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INSTRUÇÃO DE TRABALHO</w:t>
        <w:br/>
        <w:t>FUSÃO DE FIBRA ÓPTICA COM MÁQUINA FUJIKURA FSM-60S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9E2F3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2351"/>
          </w:tcPr>
          <w:p>
            <w:r>
              <w:t>IT-FIB-001</w:t>
            </w:r>
          </w:p>
        </w:tc>
        <w:tc>
          <w:tcPr>
            <w:tcW w:type="dxa" w:w="2351"/>
            <w:shd w:val="clear" w:fill="D9E2F3"/>
          </w:tcPr>
          <w:p>
            <w:r>
              <w:rPr>
                <w:b/>
              </w:rPr>
              <w:t>Revisão:</w:t>
            </w:r>
          </w:p>
        </w:tc>
        <w:tc>
          <w:tcPr>
            <w:tcW w:type="dxa" w:w="2351"/>
          </w:tcPr>
          <w:p>
            <w:r>
              <w:t>00</w:t>
            </w:r>
          </w:p>
        </w:tc>
      </w:tr>
      <w:tr>
        <w:tc>
          <w:tcPr>
            <w:tcW w:type="dxa" w:w="2351"/>
            <w:shd w:val="clear" w:fill="D9E2F3"/>
          </w:tcPr>
          <w:p>
            <w:r>
              <w:rPr>
                <w:b/>
              </w:rPr>
              <w:t>Elaborado por: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val="clear" w:fill="D9E2F3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2351"/>
          </w:tcPr>
          <w:p>
            <w:r>
              <w:t>02/07/2026</w:t>
            </w:r>
          </w:p>
        </w:tc>
      </w:tr>
      <w:tr>
        <w:tc>
          <w:tcPr>
            <w:tcW w:type="dxa" w:w="2351"/>
            <w:shd w:val="clear" w:fill="D9E2F3"/>
          </w:tcPr>
          <w:p>
            <w:r>
              <w:rPr>
                <w:b/>
              </w:rPr>
              <w:t>Aprovado por: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val="clear" w:fill="D9E2F3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val="clear" w:fill="D9E2F3"/>
          </w:tcPr>
          <w:p>
            <w:r>
              <w:rPr>
                <w:b/>
              </w:rPr>
              <w:t>Área:</w:t>
            </w:r>
          </w:p>
        </w:tc>
        <w:tc>
          <w:tcPr>
            <w:tcW w:type="dxa" w:w="2351"/>
          </w:tcPr>
          <w:p>
            <w:r>
              <w:t>Redes Ópticas / Infraestrutura</w:t>
            </w:r>
          </w:p>
        </w:tc>
        <w:tc>
          <w:tcPr>
            <w:tcW w:type="dxa" w:w="2351"/>
            <w:shd w:val="clear" w:fill="D9E2F3"/>
          </w:tcPr>
          <w:p>
            <w:r>
              <w:rPr>
                <w:b/>
              </w:rPr>
              <w:t>Páginas:</w:t>
            </w:r>
          </w:p>
        </w:tc>
        <w:tc>
          <w:tcPr>
            <w:tcW w:type="dxa" w:w="2351"/>
          </w:tcPr>
          <w:p>
            <w:r>
              <w:t>1 de 3</w:t>
            </w:r>
          </w:p>
        </w:tc>
      </w:tr>
    </w:tbl>
    <w:p>
      <w:r>
        <w:rPr>
          <w:b/>
          <w:color w:val="1F4E79"/>
          <w:sz w:val="26"/>
        </w:rPr>
        <w:t>1. OBJETIVO</w:t>
      </w:r>
    </w:p>
    <w:p>
      <w:r>
        <w:t>Padronizar o procedimento de emenda por fusão de fibras ópticas utilizando a máquina de fusão Fujikura FSM-60S (alinhamento pelo núcleo), garantindo emendas com perda típica igual ou inferior a 0,02 dB e segurança do executante.</w:t>
      </w:r>
    </w:p>
    <w:p>
      <w:r>
        <w:rPr>
          <w:b/>
          <w:color w:val="1F4E79"/>
          <w:sz w:val="26"/>
        </w:rPr>
        <w:t>2. MATERIAIS E EQUIPAMENTOS NECESSÁRIOS</w:t>
      </w:r>
    </w:p>
    <w:p>
      <w:pPr>
        <w:pStyle w:val="ListBullet"/>
      </w:pPr>
      <w:r>
        <w:t>Máquina de fusão Fujikura FSM-60S (bateria carregada ou fonte ADC-13);</w:t>
      </w:r>
    </w:p>
    <w:p>
      <w:pPr>
        <w:pStyle w:val="ListBullet"/>
      </w:pPr>
      <w:r>
        <w:t>Clivador de precisão;</w:t>
      </w:r>
    </w:p>
    <w:p>
      <w:pPr>
        <w:pStyle w:val="ListBullet"/>
      </w:pPr>
      <w:r>
        <w:t>Decapador de fibra óptica (alicate stripper);</w:t>
      </w:r>
    </w:p>
    <w:p>
      <w:pPr>
        <w:pStyle w:val="ListBullet"/>
      </w:pPr>
      <w:r>
        <w:t>Tubetes protetores de emenda (60 mm ou 40 mm);</w:t>
      </w:r>
    </w:p>
    <w:p>
      <w:pPr>
        <w:pStyle w:val="ListBullet"/>
      </w:pPr>
      <w:r>
        <w:t>Álcool isopropílico (pureza ≥ 99%) e lenços/gaze sem fiapos;</w:t>
      </w:r>
    </w:p>
    <w:p>
      <w:pPr>
        <w:pStyle w:val="ListBullet"/>
      </w:pPr>
      <w:r>
        <w:t>Power meter óptico (para conferência do enlace após a emenda);</w:t>
      </w:r>
    </w:p>
    <w:p>
      <w:pPr>
        <w:pStyle w:val="ListBullet"/>
      </w:pPr>
      <w:r>
        <w:t>Óculos de proteção e descarte adequado para resíduos de fibra.</w:t>
      </w:r>
    </w:p>
    <w:p>
      <w:r>
        <w:rPr>
          <w:b/>
          <w:color w:val="1F4E79"/>
          <w:sz w:val="26"/>
        </w:rPr>
        <w:t>3. CUIDADOS DE SEGURANÇA</w:t>
      </w:r>
    </w:p>
    <w:p>
      <w:pPr>
        <w:pStyle w:val="ListBullet"/>
      </w:pPr>
      <w:r>
        <w:t>Nunca olhe diretamente para a extremidade de uma fibra que possa estar energizada com laser;</w:t>
      </w:r>
    </w:p>
    <w:p>
      <w:pPr>
        <w:pStyle w:val="ListBullet"/>
      </w:pPr>
      <w:r>
        <w:t>Descarte os fragmentos de fibra clivada em recipiente apropriado — são estilhaços de vidro;</w:t>
      </w:r>
    </w:p>
    <w:p>
      <w:pPr>
        <w:pStyle w:val="ListBullet"/>
      </w:pPr>
      <w:r>
        <w:t>Não toque nos eletrodos da máquina durante ou logo após o arco de fusão;</w:t>
      </w:r>
    </w:p>
    <w:p>
      <w:pPr>
        <w:pStyle w:val="ListBullet"/>
      </w:pPr>
      <w:r>
        <w:t>Trabalhe em local limpo e protegido de vento e poeira sempre que possível.</w:t>
      </w:r>
    </w:p>
    <w:p>
      <w:r>
        <w:rPr>
          <w:b/>
          <w:color w:val="1F4E79"/>
          <w:sz w:val="26"/>
        </w:rPr>
        <w:t>4. PROCEDIMENTO PASSO A PASSO</w:t>
      </w:r>
    </w:p>
    <w:p>
      <w:r>
        <w:rPr>
          <w:b/>
        </w:rPr>
        <w:t>Passo 1 – Preparação inicial</w:t>
      </w:r>
    </w:p>
    <w:p>
      <w:pPr>
        <w:pStyle w:val="ListBullet"/>
      </w:pPr>
      <w:r>
        <w:t>Ligue a máquina e confirme o modo de fusão adequado (SM AUTO para fibra monomodo padrão G.652; AUTO se o tipo de fibra for desconhecido);</w:t>
      </w:r>
    </w:p>
    <w:p>
      <w:pPr>
        <w:pStyle w:val="ListBullet"/>
      </w:pPr>
      <w:r>
        <w:t>Insira o TUBETE PROTETOR em uma das fibras ANTES de iniciar a preparação — após a fusão não é mais possível colocá-lo.</w:t>
      </w:r>
    </w:p>
    <w:p>
      <w:r>
        <w:rPr>
          <w:b/>
        </w:rPr>
        <w:t>Passo 2 – Decapagem da fibra</w:t>
      </w:r>
    </w:p>
    <w:p>
      <w:pPr>
        <w:pStyle w:val="ListBullet"/>
      </w:pPr>
      <w:r>
        <w:t>Com o decapador, remova a capa e o acrilato deixando cerca de 3 a 4 cm de fibra nua;</w:t>
      </w:r>
    </w:p>
    <w:p>
      <w:pPr>
        <w:pStyle w:val="ListBullet"/>
      </w:pPr>
      <w:r>
        <w:t>Remova em pequenos trechos para não quebrar a fibra.</w:t>
      </w:r>
    </w:p>
    <w:p>
      <w:r>
        <w:rPr>
          <w:b/>
        </w:rPr>
        <w:t>Passo 3 – Limpeza</w:t>
      </w:r>
    </w:p>
    <w:p>
      <w:pPr>
        <w:pStyle w:val="ListBullet"/>
      </w:pPr>
      <w:r>
        <w:t>Limpe a fibra nua com gaze/lenço sem fiapos umedecido em álcool isopropílico;</w:t>
      </w:r>
    </w:p>
    <w:p>
      <w:pPr>
        <w:pStyle w:val="ListBullet"/>
      </w:pPr>
      <w:r>
        <w:t>A fibra limpa produz um som característico ('canto') ao ser limpa;</w:t>
      </w:r>
    </w:p>
    <w:p>
      <w:pPr>
        <w:pStyle w:val="ListBullet"/>
      </w:pPr>
      <w:r>
        <w:t>Não toque na fibra após a limpeza.</w:t>
      </w:r>
    </w:p>
    <w:p>
      <w:r>
        <w:rPr>
          <w:b/>
        </w:rPr>
        <w:t>Passo 4 – Clivagem</w:t>
      </w:r>
    </w:p>
    <w:p>
      <w:pPr>
        <w:pStyle w:val="ListBullet"/>
      </w:pPr>
      <w:r>
        <w:t>Posicione a fibra no clivador respeitando o comprimento de clivagem (16 mm para capa de 250 µm com o grampo padrão);</w:t>
      </w:r>
    </w:p>
    <w:p>
      <w:pPr>
        <w:pStyle w:val="ListBullet"/>
      </w:pPr>
      <w:r>
        <w:t>Acione a lâmina com movimento firme e único;</w:t>
      </w:r>
    </w:p>
    <w:p>
      <w:pPr>
        <w:pStyle w:val="ListBullet"/>
      </w:pPr>
      <w:r>
        <w:t>NÃO limpe e NÃO toque na ponta clivada.</w:t>
      </w:r>
    </w:p>
    <w:p>
      <w:r>
        <w:rPr>
          <w:b/>
        </w:rPr>
        <w:t>Passo 5 – Posicionamento na máquina</w:t>
      </w:r>
    </w:p>
    <w:p>
      <w:pPr>
        <w:pStyle w:val="ListBullet"/>
      </w:pPr>
      <w:r>
        <w:t>Abra a tampa corta-vento e as presilhas;</w:t>
      </w:r>
    </w:p>
    <w:p>
      <w:pPr>
        <w:pStyle w:val="ListBullet"/>
      </w:pPr>
      <w:r>
        <w:t>Apoie a fibra na canaleta em V (V-groove), com a ponta entre a borda da canaleta e o centro dos eletrodos, sem encostar em nada;</w:t>
      </w:r>
    </w:p>
    <w:p>
      <w:pPr>
        <w:pStyle w:val="ListBullet"/>
      </w:pPr>
      <w:r>
        <w:t>Feche a presilha. Repita os passos 2 a 5 para a segunda fibra, no lado oposto.</w:t>
      </w:r>
    </w:p>
    <w:p>
      <w:r>
        <w:rPr>
          <w:b/>
        </w:rPr>
        <w:t>Passo 6 – Fusão</w:t>
      </w:r>
    </w:p>
    <w:p>
      <w:pPr>
        <w:pStyle w:val="ListBullet"/>
      </w:pPr>
      <w:r>
        <w:t>Feche a tampa corta-vento e pressione a tecla SET;</w:t>
      </w:r>
    </w:p>
    <w:p>
      <w:pPr>
        <w:pStyle w:val="ListBullet"/>
      </w:pPr>
      <w:r>
        <w:t>A máquina executa automaticamente: arco de limpeza, verificação do ângulo de clive, alinhamento dos núcleos, arco de fusão e estimativa de perda;</w:t>
      </w:r>
    </w:p>
    <w:p>
      <w:pPr>
        <w:pStyle w:val="ListBullet"/>
      </w:pPr>
      <w:r>
        <w:t>Resultado esperado: perda estimada ≤ 0,02 dB para fibra monomodo;</w:t>
      </w:r>
    </w:p>
    <w:p>
      <w:pPr>
        <w:pStyle w:val="ListBullet"/>
      </w:pPr>
      <w:r>
        <w:t>Em caso de erro (ângulo de clive ruim, bolha, poeira), pressione RESET, clive novamente a fibra e repita.</w:t>
      </w:r>
    </w:p>
    <w:p>
      <w:r>
        <w:rPr>
          <w:b/>
        </w:rPr>
        <w:t>Passo 7 – Retirada e proteção da emenda</w:t>
      </w:r>
    </w:p>
    <w:p>
      <w:pPr>
        <w:pStyle w:val="ListBullet"/>
      </w:pPr>
      <w:r>
        <w:t>Abra a tampa e retire a fibra com cuidado — a máquina aplica um teste de tração automático (~2 N);</w:t>
      </w:r>
    </w:p>
    <w:p>
      <w:pPr>
        <w:pStyle w:val="ListBullet"/>
      </w:pPr>
      <w:r>
        <w:t>Deslize o tubete até centralizá-lo exatamente sobre o ponto da emenda;</w:t>
      </w:r>
    </w:p>
    <w:p>
      <w:pPr>
        <w:pStyle w:val="ListBullet"/>
      </w:pPr>
      <w:r>
        <w:t>Mantenha a fibra levemente tensionada para não dobrá-la.</w:t>
      </w:r>
    </w:p>
    <w:p>
      <w:r>
        <w:rPr>
          <w:b/>
        </w:rPr>
        <w:t>Passo 8 – Termocontração (forno)</w:t>
      </w:r>
    </w:p>
    <w:p>
      <w:pPr>
        <w:pStyle w:val="ListBullet"/>
      </w:pPr>
      <w:r>
        <w:t>Posicione o conjunto no forno na parte traseira da máquina, com a emenda centralizada;</w:t>
      </w:r>
    </w:p>
    <w:p>
      <w:pPr>
        <w:pStyle w:val="ListBullet"/>
      </w:pPr>
      <w:r>
        <w:t>Pressione HEAT (ou aguarde o acionamento automático). O ciclo dura cerca de 30 s;</w:t>
      </w:r>
    </w:p>
    <w:p>
      <w:pPr>
        <w:pStyle w:val="ListBullet"/>
      </w:pPr>
      <w:r>
        <w:t>Aguarde o sinal sonoro, retire e deixe esfriar na bandeja de resfriamento (J-Plate) antes de acomodar a fibra.</w:t>
      </w:r>
    </w:p>
    <w:p>
      <w:r>
        <w:rPr>
          <w:b/>
        </w:rPr>
        <w:t>Passo 9 – Verificação final</w:t>
      </w:r>
    </w:p>
    <w:p>
      <w:pPr>
        <w:pStyle w:val="ListBullet"/>
      </w:pPr>
      <w:r>
        <w:t>Inspecione visualmente o tubete contraído (sem bolhas ou fibra exposta);</w:t>
      </w:r>
    </w:p>
    <w:p>
      <w:pPr>
        <w:pStyle w:val="ListBullet"/>
      </w:pPr>
      <w:r>
        <w:t>Meça a atenuação do enlace com o power meter e registre o resultado;</w:t>
      </w:r>
    </w:p>
    <w:p>
      <w:pPr>
        <w:pStyle w:val="ListBullet"/>
      </w:pPr>
      <w:r>
        <w:t>Acomode a emenda na bandeja/caixa de emenda respeitando o raio mínimo de curvatura.</w:t>
      </w:r>
    </w:p>
    <w:p>
      <w:r>
        <w:rPr>
          <w:b/>
          <w:color w:val="1F4E79"/>
          <w:sz w:val="26"/>
        </w:rPr>
        <w:t>5. ERROS COMUNS E CORREÇÕES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703"/>
            <w:shd w:val="clear" w:fill="1F4E79"/>
          </w:tcPr>
          <w:p>
            <w:r>
              <w:rPr>
                <w:b/>
                <w:color w:val="FFFFFF"/>
              </w:rPr>
              <w:t>Ação corretiva</w:t>
            </w:r>
          </w:p>
        </w:tc>
      </w:tr>
      <w:tr>
        <w:tc>
          <w:tcPr>
            <w:tcW w:type="dxa" w:w="4703"/>
          </w:tcPr>
          <w:p>
            <w:r>
              <w:t>Erro de ângulo de clive</w:t>
            </w:r>
          </w:p>
        </w:tc>
        <w:tc>
          <w:tcPr>
            <w:tcW w:type="dxa" w:w="4703"/>
          </w:tcPr>
          <w:p>
            <w:r>
              <w:t>Clivar novamente; verificar lâmina do clivador</w:t>
            </w:r>
          </w:p>
        </w:tc>
      </w:tr>
      <w:tr>
        <w:tc>
          <w:tcPr>
            <w:tcW w:type="dxa" w:w="4703"/>
          </w:tcPr>
          <w:p>
            <w:r>
              <w:t>Bolha na emenda</w:t>
            </w:r>
          </w:p>
        </w:tc>
        <w:tc>
          <w:tcPr>
            <w:tcW w:type="dxa" w:w="4703"/>
          </w:tcPr>
          <w:p>
            <w:r>
              <w:t>Refazer limpeza e clivagem; verificar sujeira no V-groove</w:t>
            </w:r>
          </w:p>
        </w:tc>
      </w:tr>
      <w:tr>
        <w:tc>
          <w:tcPr>
            <w:tcW w:type="dxa" w:w="4703"/>
          </w:tcPr>
          <w:p>
            <w:r>
              <w:t>Perda estimada alta</w:t>
            </w:r>
          </w:p>
        </w:tc>
        <w:tc>
          <w:tcPr>
            <w:tcW w:type="dxa" w:w="4703"/>
          </w:tcPr>
          <w:p>
            <w:r>
              <w:t>Limpar V-groove e lentes; refazer preparação da fibra</w:t>
            </w:r>
          </w:p>
        </w:tc>
      </w:tr>
      <w:tr>
        <w:tc>
          <w:tcPr>
            <w:tcW w:type="dxa" w:w="4703"/>
          </w:tcPr>
          <w:p>
            <w:r>
              <w:t>Arco fraco / fusões falhando</w:t>
            </w:r>
          </w:p>
        </w:tc>
        <w:tc>
          <w:tcPr>
            <w:tcW w:type="dxa" w:w="4703"/>
          </w:tcPr>
          <w:p>
            <w:r>
              <w:t>Executar calibração de arco no menu; verificar desgaste dos eletrodos (vida útil ~2500 arcos)</w:t>
            </w:r>
          </w:p>
        </w:tc>
      </w:tr>
    </w:tbl>
    <w:p>
      <w:r>
        <w:rPr>
          <w:b/>
          <w:color w:val="1F4E79"/>
          <w:sz w:val="26"/>
        </w:rPr>
        <w:t>6. RESUMO RÁPIDO</w:t>
      </w:r>
    </w:p>
    <w:p>
      <w:r>
        <w:rPr>
          <w:b/>
          <w:color w:val="1F4E79"/>
        </w:rPr>
        <w:t>TUBETE → DECAPA → LIMPA → CLIVA → POSICIONA → SET → CENTRALIZA TUBETE → HEAT → CONFERE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BLBW – Documento interno | IT-FIB-001 Rev. 00 | Reprodução proibida sem autorização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024"/>
        </w:tcPr>
        <w:p>
          <w:r>
            <w:rPr>
              <w:b/>
              <w:color w:val="1F4E79"/>
              <w:sz w:val="40"/>
            </w:rPr>
            <w:t>BLBW</w:t>
          </w:r>
        </w:p>
      </w:tc>
      <w:tc>
        <w:tcPr>
          <w:tcW w:type="dxa" w:w="3024"/>
        </w:tcPr>
        <w:p>
          <w:pPr>
            <w:jc w:val="center"/>
          </w:pPr>
          <w:r>
            <w:rPr>
              <w:b/>
              <w:sz w:val="20"/>
            </w:rPr>
            <w:t>INSTRUÇÃO DE TRABALHO</w:t>
            <w:br/>
            <w:t>Fusão de Fibra Óptica – Fujikura FSM-60S</w:t>
          </w:r>
        </w:p>
      </w:tc>
      <w:tc>
        <w:tcPr>
          <w:tcW w:type="dxa" w:w="3024"/>
        </w:tcPr>
        <w:p>
          <w:pPr>
            <w:jc w:val="center"/>
          </w:pPr>
          <w:r>
            <w:rPr>
              <w:sz w:val="18"/>
            </w:rPr>
            <w:t>IT-FIB-001</w:t>
            <w:br/>
            <w:t>Rev. 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