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color w:val="000000"/>
        </w:rPr>
      </w:pPr>
      <w:r>
        <w:rPr>
          <w:color w:val="000000"/>
        </w:rPr>
        <w:t>Questão 1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202124"/>
        </w:rPr>
      </w:pPr>
      <w:r>
        <w:rPr/>
        <w:t xml:space="preserve">Considere um fluxo incompreensível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∇</m:t>
            </m:r>
            <m:r>
              <w:rPr>
                <w:rFonts w:ascii="Cambria Math" w:hAnsi="Cambria Math"/>
              </w:rPr>
              <m:t xml:space="preserve">·</m:t>
            </m:r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color w:val="202124"/>
          <w:sz w:val="42"/>
          <w:szCs w:val="42"/>
        </w:rPr>
        <w:t xml:space="preserve"> </w:t>
      </w:r>
      <w:r>
        <w:rPr>
          <w:color w:val="202124"/>
        </w:rPr>
        <w:t xml:space="preserve">e irrotacional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∇</m:t>
            </m:r>
            <m:r>
              <w:rPr>
                <w:rFonts w:ascii="Cambria Math" w:hAnsi="Cambria Math"/>
              </w:rPr>
              <m:t xml:space="preserve">xV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color w:val="202124"/>
        </w:rPr>
        <w:t xml:space="preserve">, temos que a função </w:t>
      </w:r>
      <w:r>
        <w:rPr>
          <w:color w:val="202124"/>
        </w:rPr>
        <w:t>corrente</w:t>
      </w:r>
      <w:r>
        <w:rPr>
          <w:color w:val="202124"/>
        </w:rPr>
        <w:t xml:space="preserve"> para um fluxo uniforme  é dada por:</w:t>
      </w:r>
    </w:p>
    <w:p>
      <w:pPr>
        <w:pStyle w:val="Normal"/>
        <w:jc w:val="left"/>
        <w:rPr>
          <w:color w:val="2021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∞</m:t>
            </m:r>
          </m:sub>
        </m:sSub>
        <m:r>
          <w:rPr>
            <w:rFonts w:ascii="Cambria Math" w:hAnsi="Cambria Math"/>
          </w:rPr>
          <m:t xml:space="preserve">rsinθ</m:t>
        </m:r>
      </m:oMath>
      <w:r>
        <w:rPr/>
        <w:t xml:space="preserve">  </w:t>
      </w:r>
    </w:p>
    <w:p>
      <w:pPr>
        <w:pStyle w:val="Normal"/>
        <w:rPr/>
      </w:pPr>
      <w:r>
        <w:rPr/>
        <w:t xml:space="preserve">Por fórmulas explícitas, temos que a função </w:t>
      </w:r>
      <w:r>
        <w:rPr/>
        <w:t>de corrente</w:t>
      </w:r>
      <w:r>
        <w:rPr/>
        <w:t xml:space="preserve"> para um dipolo é dada por, </w:t>
      </w:r>
    </w:p>
    <w:p>
      <w:pPr>
        <w:pStyle w:val="Normal"/>
        <w:jc w:val="left"/>
        <w:rPr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  <m:f>
          <m:num>
            <m:r>
              <w:rPr>
                <w:rFonts w:ascii="Cambria Math" w:hAnsi="Cambria Math"/>
              </w:rPr>
              <m:t xml:space="preserve">sinθ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/>
        <w:t xml:space="preserve">  </w:t>
      </w:r>
    </w:p>
    <w:p>
      <w:pPr>
        <w:pStyle w:val="Normal"/>
        <w:jc w:val="both"/>
        <w:rPr/>
      </w:pPr>
      <w:r>
        <w:rPr/>
        <w:t xml:space="preserve">A adição de um fluxo uniforme tem velocidade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∞</m:t>
            </m:r>
          </m:sub>
        </m:sSub>
      </m:oMath>
      <w:r>
        <w:rPr/>
        <w:t xml:space="preserve"> e um dipolo de força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>. A direção do dipolo é voltada para o fluxo uniforme. A partir das equações 1 e 2, temos</w:t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ψ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∞</m:t>
              </m:r>
            </m:sub>
          </m:sSub>
          <m:r>
            <w:rPr>
              <w:rFonts w:ascii="Cambria Math" w:hAnsi="Cambria Math"/>
            </w:rPr>
            <m:t xml:space="preserve">rsinθ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k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both"/>
        <w:rPr/>
      </w:pPr>
      <w:r>
        <w:rPr/>
        <w:t>Com o intuito de</w:t>
      </w:r>
      <w:r>
        <w:rPr>
          <w:rFonts w:eastAsia="Cambria Math" w:cs="Cambria Math" w:ascii="Cambria Math" w:hAnsi="Cambria Math"/>
        </w:rPr>
        <w:t xml:space="preserve"> garantir a impermeabilidade do cilindro</w:t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≡</m:t>
          </m:r>
          <m:f>
            <m:num>
              <m:r>
                <w:rPr>
                  <w:rFonts w:ascii="Cambria Math" w:hAnsi="Cambria Math"/>
                </w:rPr>
                <m:t xml:space="preserve">k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</m:den>
          </m:f>
        </m:oMath>
      </m:oMathPara>
    </w:p>
    <w:p>
      <w:pPr>
        <w:pStyle w:val="Normal"/>
        <w:jc w:val="both"/>
        <w:rPr/>
      </w:pPr>
      <w:r>
        <w:rPr/>
        <w:t xml:space="preserve">Logo, a função corrente para um cilindro sem rotação é dada por: </w:t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ψ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rsinθ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both"/>
        <w:rPr/>
      </w:pPr>
      <w:bookmarkStart w:id="0" w:name="_gjdgxs"/>
      <w:bookmarkEnd w:id="0"/>
      <w:r>
        <w:rPr/>
        <w:t>Função corrente: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Temos que: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θ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</m:oMath>
      </m:oMathPara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As expressões para os componentes de velocidade radial e azimutal é obtido derivando a função </w:t>
      </w:r>
      <w:r>
        <w:rPr/>
        <w:t>corrente</w:t>
      </w:r>
      <w:r>
        <w:rPr/>
        <w:t xml:space="preserve">. Daí, </w:t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rcosθ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r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cosθ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cosθ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both"/>
        <w:rPr/>
      </w:pPr>
      <w:r>
        <w:rPr/>
      </w:r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θ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["/>
              <m:endChr m:val="]"/>
            </m:dPr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rsinθ</m:t>
                  </m:r>
                </m:e>
              </m:d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sinθ</m:t>
                  </m:r>
                </m:e>
              </m:d>
            </m:e>
          </m:d>
        </m:oMath>
      </m:oMathPara>
    </w:p>
    <w:p>
      <w:pPr>
        <w:pStyle w:val="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θ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sinθ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θ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sinθ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sinθ</m:t>
              </m:r>
            </m:e>
          </m:d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Integrado uma equação:</w:t>
      </w:r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∂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cosθ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∂</m:t>
          </m:r>
          <m:r>
            <w:rPr>
              <w:rFonts w:ascii="Cambria Math" w:hAnsi="Cambria Math"/>
            </w:rPr>
            <m:t xml:space="preserve">r</m:t>
          </m:r>
        </m:oMath>
      </m:oMathPara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∞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cosθ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f>
                        <m:num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r</m:t>
              </m:r>
            </m:e>
          </m:nary>
        </m:oMath>
      </m:oMathPara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cosθ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cosθ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Derivando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rFonts w:eastAsia="" w:eastAsiaTheme="minorEastAsia"/>
        </w:rPr>
        <w:t xml:space="preserve"> e comparando com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ϕ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cosθ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∂</m:t>
          </m:r>
          <m:r>
            <w:rPr>
              <w:rFonts w:ascii="Cambria Math" w:hAnsi="Cambria Math"/>
            </w:rPr>
            <m:t xml:space="preserve">θ</m:t>
          </m:r>
        </m:oMath>
      </m:oMathPara>
    </w:p>
    <w:p>
      <w:pPr>
        <w:pStyle w:val="Normal"/>
        <w:jc w:val="left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s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θ</m:t>
              </m:r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Comparando com a velocidade encontrada por meio da função corrente: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ϕ</m:t>
              </m:r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θ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sinθ</m:t>
              </m:r>
            </m:e>
          </m:d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Portanto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como</m:t>
        </m:r>
        <m:r>
          <w:rPr>
            <w:rFonts w:ascii="Cambria Math" w:hAnsi="Cambria Math"/>
          </w:rPr>
          <m:t xml:space="preserve">pelas</m:t>
        </m:r>
        <m:r>
          <w:rPr>
            <w:rFonts w:ascii="Cambria Math" w:hAnsi="Cambria Math"/>
          </w:rPr>
          <m:t xml:space="preserve">condições</m:t>
        </m:r>
        <m:r>
          <w:rPr>
            <w:rFonts w:ascii="Cambria Math" w:hAnsi="Cambria Math"/>
          </w:rPr>
          <m:t xml:space="preserve">inicias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</m:t>
        </m:r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Logo a função potencial será:</w:t>
      </w:r>
    </w:p>
    <w:p>
      <w:pPr>
        <w:pStyle w:val="Normal"/>
        <w:spacing w:before="0" w:after="1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∞</m:t>
                  </m:r>
                </m:sub>
              </m:sSub>
              <m:r>
                <w:rPr>
                  <w:rFonts w:ascii="Cambria Math" w:hAnsi="Cambria Math"/>
                </w:rPr>
                <m:t xml:space="preserve">cosθ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</m:e>
          </m:d>
        </m:oMath>
      </m:oMathPara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LibreOffice/7.1.2.2$Linux_X86_64 LibreOffice_project/10$Build-2</Application>
  <AppVersion>15.0000</AppVersion>
  <Pages>3</Pages>
  <Words>133</Words>
  <Characters>647</Characters>
  <CharactersWithSpaces>779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2021-05-13T23:29:00Z</dcterms:created>
  <dc:creator/>
  <dc:description/>
  <dc:language>en-US</dc:language>
  <cp:lastModifiedBy/>
  <dcterms:modified xsi:type="dcterms:W3CDTF">2021-05-14T00:25:24Z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