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Modelo: Athlon </w:t>
      </w:r>
    </w:p>
    <w:p w:rsidR="00000000" w:rsidDel="00000000" w:rsidP="00000000" w:rsidRDefault="00000000" w:rsidRPr="00000000" w14:paraId="00000002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Fabricante: AMD </w:t>
      </w:r>
    </w:p>
    <w:p w:rsidR="00000000" w:rsidDel="00000000" w:rsidP="00000000" w:rsidRDefault="00000000" w:rsidRPr="00000000" w14:paraId="00000003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Produção: De 1999 a 2005</w:t>
      </w:r>
    </w:p>
    <w:p w:rsidR="00000000" w:rsidDel="00000000" w:rsidP="00000000" w:rsidRDefault="00000000" w:rsidRPr="00000000" w14:paraId="00000004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Essa CPU usa o que a AMD chama de superpipeline, com nove elementos simultâneos (superescalar), otimizados para trabalhar em altas freqüências. Em palavras mais simples, são nove pipelines (de execução) em paralelo:Três para cálculo de endereços, Três para cálculo de inteiros, Três para executar instruções de ponto-flutuante, 3DNow e MMX. Enquanto o K6 era capaz de processar duas instruções de inteiros e uma instrução de ponto flutuante por ciclo (assim como no Pentium Pro e Pentium II), o Athlon adotou o uso de três unidades de inteiros e três unidades de ponto flutuante. Cache L1 que está dividido em dois blocos, um para instruções e outro para dados, perfazendo 128 KB.</w:t>
      </w:r>
    </w:p>
    <w:p w:rsidR="00000000" w:rsidDel="00000000" w:rsidP="00000000" w:rsidRDefault="00000000" w:rsidRPr="00000000" w14:paraId="00000006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A maior inovação da geração Athlon (K7) é a unidade de ponto flutuante, junto com a microarquitetura geral.Ele possui uma frequência de 500 Mhz à 2333Mhz. foi desenvolvido por uma combinação de engenheiros da AMD e da antiga DEC sendo uma junção de ambas as tecnologias. é um microprocessador que codifica instruções x86 em seu tempo de execução. Houve ainda mais uma subarquitetura, denominada Barton, com cache L2 de 512KB</w:t>
      </w:r>
    </w:p>
    <w:p w:rsidR="00000000" w:rsidDel="00000000" w:rsidP="00000000" w:rsidRDefault="00000000" w:rsidRPr="00000000" w14:paraId="00000008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Segue abaixo diagrama de blocos do Athlon e a distribuição física dos componentes dentro do processador:</w:t>
      </w:r>
    </w:p>
    <w:p w:rsidR="00000000" w:rsidDel="00000000" w:rsidP="00000000" w:rsidRDefault="00000000" w:rsidRPr="00000000" w14:paraId="0000000A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Referências: </w:t>
      </w:r>
    </w:p>
    <w:p w:rsidR="00000000" w:rsidDel="00000000" w:rsidP="00000000" w:rsidRDefault="00000000" w:rsidRPr="00000000" w14:paraId="0000000C">
      <w:pPr>
        <w:pageBreakBefore w:val="0"/>
        <w:spacing w:after="160" w:before="160" w:lineRule="auto"/>
        <w:rPr>
          <w:rFonts w:ascii="Verdana" w:cs="Verdana" w:eastAsia="Verdana" w:hAnsi="Verdana"/>
          <w:b w:val="1"/>
          <w:color w:val="1155cc"/>
          <w:sz w:val="15"/>
          <w:szCs w:val="15"/>
          <w:u w:val="single"/>
          <w:shd w:fill="fcfcfc" w:val="clear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5"/>
            <w:szCs w:val="15"/>
            <w:u w:val="single"/>
            <w:shd w:fill="fcfcfc" w:val="clear"/>
            <w:rtl w:val="0"/>
          </w:rPr>
          <w:t xml:space="preserve">https://www.hardware.com.br/guias/historia-processadores/arquiteturak7.html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60" w:before="160" w:lineRule="auto"/>
        <w:rPr>
          <w:rFonts w:ascii="Verdana" w:cs="Verdana" w:eastAsia="Verdana" w:hAnsi="Verdana"/>
          <w:b w:val="1"/>
          <w:color w:val="1155cc"/>
          <w:sz w:val="15"/>
          <w:szCs w:val="15"/>
          <w:u w:val="single"/>
          <w:shd w:fill="fcfcfc" w:val="clear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5"/>
            <w:szCs w:val="15"/>
            <w:u w:val="single"/>
            <w:shd w:fill="fcfcfc" w:val="clear"/>
            <w:rtl w:val="0"/>
          </w:rPr>
          <w:t xml:space="preserve">https://www.clubedohardware.com.br/artigos/processadores/processador-athlon-r34096/?nbcpage=7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60" w:before="160" w:lineRule="auto"/>
        <w:rPr>
          <w:rFonts w:ascii="Verdana" w:cs="Verdana" w:eastAsia="Verdana" w:hAnsi="Verdana"/>
          <w:b w:val="1"/>
          <w:color w:val="1155cc"/>
          <w:sz w:val="15"/>
          <w:szCs w:val="15"/>
          <w:u w:val="single"/>
          <w:shd w:fill="fcfcfc" w:val="clear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5"/>
            <w:szCs w:val="15"/>
            <w:u w:val="single"/>
            <w:shd w:fill="fcfcfc" w:val="clear"/>
            <w:rtl w:val="0"/>
          </w:rPr>
          <w:t xml:space="preserve">https://www.hardware.com.br/livros/hardware-manual/amd-athlon.html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160" w:before="160" w:lineRule="auto"/>
        <w:rPr>
          <w:rFonts w:ascii="Verdana" w:cs="Verdana" w:eastAsia="Verdana" w:hAnsi="Verdana"/>
          <w:b w:val="1"/>
          <w:sz w:val="15"/>
          <w:szCs w:val="15"/>
          <w:shd w:fill="fcfcfc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5"/>
          <w:szCs w:val="15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rdware.com.br/guias/historia-processadores/arquiteturak7.html" TargetMode="External"/><Relationship Id="rId7" Type="http://schemas.openxmlformats.org/officeDocument/2006/relationships/hyperlink" Target="https://www.clubedohardware.com.br/artigos/processadores/processador-athlon-r34096/?nbcpage=7" TargetMode="External"/><Relationship Id="rId8" Type="http://schemas.openxmlformats.org/officeDocument/2006/relationships/hyperlink" Target="https://www.hardware.com.br/livros/hardware-manual/amd-athl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