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60"/>
      </w:pPr>
      <w:r>
        <w:rPr>
          <w:rFonts w:ascii="Segoe UI" w:hAnsi="Segoe UI"/>
          <w:b/>
          <w:color w:val="1E3A8A"/>
          <w:sz w:val="40"/>
        </w:rPr>
        <w:t>Guion Maestro: Masterclass de Diseño y Creación de Estrategias Cuantitativas</w:t>
      </w:r>
    </w:p>
    <w:p>
      <w:pPr>
        <w:spacing w:before="40" w:after="80" w:line="276" w:lineRule="auto"/>
      </w:pPr>
      <w:r>
        <w:rPr>
          <w:b/>
          <w:sz w:val="20"/>
        </w:rPr>
        <w:t>Duración estimada:</w:t>
      </w:r>
      <w:r>
        <w:rPr>
          <w:sz w:val="20"/>
        </w:rPr>
        <w:t xml:space="preserve"> 45 - 60 minutos  </w:t>
      </w:r>
    </w:p>
    <w:p>
      <w:pPr>
        <w:spacing w:before="40" w:after="80" w:line="276" w:lineRule="auto"/>
      </w:pPr>
      <w:r>
        <w:rPr>
          <w:b/>
          <w:sz w:val="20"/>
        </w:rPr>
        <w:t>Atajos de teclado:</w:t>
      </w:r>
      <w:r>
        <w:rPr>
          <w:sz w:val="20"/>
        </w:rPr>
        <w:t xml:space="preserve"> </w:t>
      </w:r>
      <w:r>
        <w:rPr>
          <w:rFonts w:ascii="Courier New" w:hAnsi="Courier New"/>
          <w:color w:val="B45309"/>
          <w:sz w:val="18"/>
        </w:rPr>
        <w:t>◀ / ▶</w:t>
      </w:r>
      <w:r>
        <w:rPr>
          <w:sz w:val="20"/>
        </w:rPr>
        <w:t xml:space="preserve"> o </w:t>
      </w:r>
      <w:r>
        <w:rPr>
          <w:rFonts w:ascii="Courier New" w:hAnsi="Courier New"/>
          <w:color w:val="B45309"/>
          <w:sz w:val="18"/>
        </w:rPr>
        <w:t>Espacio</w:t>
      </w:r>
      <w:r>
        <w:rPr>
          <w:sz w:val="20"/>
        </w:rPr>
        <w:t xml:space="preserve"> (navegar), </w:t>
      </w:r>
      <w:r>
        <w:rPr>
          <w:rFonts w:ascii="Courier New" w:hAnsi="Courier New"/>
          <w:color w:val="B45309"/>
          <w:sz w:val="18"/>
        </w:rPr>
        <w:t>N</w:t>
      </w:r>
      <w:r>
        <w:rPr>
          <w:sz w:val="20"/>
        </w:rPr>
        <w:t xml:space="preserve"> (abrir guion integrado), </w:t>
      </w:r>
      <w:r>
        <w:rPr>
          <w:rFonts w:ascii="Courier New" w:hAnsi="Courier New"/>
          <w:color w:val="B45309"/>
          <w:sz w:val="18"/>
        </w:rPr>
        <w:t>O</w:t>
      </w:r>
      <w:r>
        <w:rPr>
          <w:sz w:val="20"/>
        </w:rPr>
        <w:t xml:space="preserve"> (índice general), </w:t>
      </w:r>
      <w:r>
        <w:rPr>
          <w:rFonts w:ascii="Courier New" w:hAnsi="Courier New"/>
          <w:color w:val="B45309"/>
          <w:sz w:val="18"/>
        </w:rPr>
        <w:t>F</w:t>
      </w:r>
      <w:r>
        <w:rPr>
          <w:sz w:val="20"/>
        </w:rPr>
        <w:t xml:space="preserve"> (pantalla completa).</w:t>
      </w:r>
    </w:p>
    <w:p>
      <w:pPr>
        <w:spacing w:before="120" w:after="120"/>
        <w:jc w:val="center"/>
      </w:pPr>
      <w:r>
        <w:rPr>
          <w:color w:val="E2E8F0"/>
          <w:sz w:val="16"/>
        </w:rPr>
        <w:t>————————————————————————————————————————————————</w:t>
      </w:r>
    </w:p>
    <w:p>
      <w:pPr>
        <w:keepNext/>
        <w:spacing w:before="320" w:after="120"/>
      </w:pPr>
      <w:r>
        <w:rPr>
          <w:rFonts w:ascii="Segoe UI" w:hAnsi="Segoe UI"/>
          <w:b/>
          <w:color w:val="0F172A"/>
          <w:sz w:val="28"/>
        </w:rPr>
        <w:t>ESTRUCTURA GENERAL DE LA SESIÓN</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412"/>
        <w:gridCol w:w="2412"/>
        <w:gridCol w:w="2412"/>
        <w:gridCol w:w="2412"/>
      </w:tblGrid>
      <w:tr>
        <w:trPr>
          <w:cantSplit/>
          <w:tblHeader/>
        </w:trPr>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Slide</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Bloque Temático</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Tiempo Sugerido</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01</w:t>
            </w:r>
          </w:p>
        </w:tc>
        <w:tc>
          <w:tcPr>
            <w:tcW w:type="dxa" w:w="2412"/>
            <w:vAlign w:val="center"/>
            <w:tcMar>
              <w:top w:w="80" w:type="dxa"/>
              <w:bottom w:w="80" w:type="dxa"/>
              <w:left w:w="100" w:type="dxa"/>
              <w:right w:w="100" w:type="dxa"/>
            </w:tcMar>
            <w:shd w:fill="FFFFFF"/>
          </w:tcPr>
          <w:p>
            <w:pPr>
              <w:spacing w:before="0" w:after="0" w:line="264" w:lineRule="auto"/>
            </w:pPr>
            <w:r>
              <w:rPr>
                <w:sz w:val="17"/>
              </w:rPr>
              <w:t>Portada: Diseño de Estrategias</w:t>
            </w:r>
          </w:p>
        </w:tc>
        <w:tc>
          <w:tcPr>
            <w:tcW w:type="dxa" w:w="2412"/>
            <w:vAlign w:val="center"/>
            <w:tcMar>
              <w:top w:w="80" w:type="dxa"/>
              <w:bottom w:w="80" w:type="dxa"/>
              <w:left w:w="100" w:type="dxa"/>
              <w:right w:w="100" w:type="dxa"/>
            </w:tcMar>
            <w:shd w:fill="FFFFFF"/>
          </w:tcPr>
          <w:p>
            <w:pPr>
              <w:spacing w:before="0" w:after="0" w:line="264" w:lineRule="auto"/>
            </w:pPr>
            <w:r>
              <w:rPr>
                <w:sz w:val="17"/>
              </w:rPr>
              <w:t>Bienvenida &amp; Visión Sistémica</w:t>
            </w:r>
          </w:p>
        </w:tc>
        <w:tc>
          <w:tcPr>
            <w:tcW w:type="dxa" w:w="2412"/>
            <w:vAlign w:val="center"/>
            <w:tcMar>
              <w:top w:w="80" w:type="dxa"/>
              <w:bottom w:w="80" w:type="dxa"/>
              <w:left w:w="100" w:type="dxa"/>
              <w:right w:w="100" w:type="dxa"/>
            </w:tcMar>
            <w:shd w:fill="FFFFFF"/>
          </w:tcPr>
          <w:p>
            <w:pPr>
              <w:spacing w:before="0" w:after="0" w:line="264" w:lineRule="auto"/>
            </w:pPr>
            <w:r>
              <w:rPr>
                <w:sz w:val="17"/>
              </w:rPr>
              <w:t>3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02</w:t>
            </w:r>
          </w:p>
        </w:tc>
        <w:tc>
          <w:tcPr>
            <w:tcW w:type="dxa" w:w="2412"/>
            <w:vAlign w:val="center"/>
            <w:tcMar>
              <w:top w:w="80" w:type="dxa"/>
              <w:bottom w:w="80" w:type="dxa"/>
              <w:left w:w="100" w:type="dxa"/>
              <w:right w:w="100" w:type="dxa"/>
            </w:tcMar>
            <w:shd w:fill="F8FAFC"/>
          </w:tcPr>
          <w:p>
            <w:pPr>
              <w:spacing w:before="0" w:after="0" w:line="264" w:lineRule="auto"/>
            </w:pPr>
            <w:r>
              <w:rPr>
                <w:sz w:val="17"/>
              </w:rPr>
              <w:t>Anatomía de una Estrategia</w:t>
            </w:r>
          </w:p>
        </w:tc>
        <w:tc>
          <w:tcPr>
            <w:tcW w:type="dxa" w:w="2412"/>
            <w:vAlign w:val="center"/>
            <w:tcMar>
              <w:top w:w="80" w:type="dxa"/>
              <w:bottom w:w="80" w:type="dxa"/>
              <w:left w:w="100" w:type="dxa"/>
              <w:right w:w="100" w:type="dxa"/>
            </w:tcMar>
            <w:shd w:fill="F8FAFC"/>
          </w:tcPr>
          <w:p>
            <w:pPr>
              <w:spacing w:before="0" w:after="0" w:line="264" w:lineRule="auto"/>
            </w:pPr>
            <w:r>
              <w:rPr>
                <w:sz w:val="17"/>
              </w:rPr>
              <w:t>Los 5 Componentes Interconectados</w:t>
            </w:r>
          </w:p>
        </w:tc>
        <w:tc>
          <w:tcPr>
            <w:tcW w:type="dxa" w:w="2412"/>
            <w:vAlign w:val="center"/>
            <w:tcMar>
              <w:top w:w="80" w:type="dxa"/>
              <w:bottom w:w="80" w:type="dxa"/>
              <w:left w:w="100" w:type="dxa"/>
              <w:right w:w="100" w:type="dxa"/>
            </w:tcMar>
            <w:shd w:fill="F8FAFC"/>
          </w:tcPr>
          <w:p>
            <w:pPr>
              <w:spacing w:before="0" w:after="0" w:line="264" w:lineRule="auto"/>
            </w:pPr>
            <w:r>
              <w:rPr>
                <w:sz w:val="17"/>
              </w:rPr>
              <w:t>4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03</w:t>
            </w:r>
          </w:p>
        </w:tc>
        <w:tc>
          <w:tcPr>
            <w:tcW w:type="dxa" w:w="2412"/>
            <w:vAlign w:val="center"/>
            <w:tcMar>
              <w:top w:w="80" w:type="dxa"/>
              <w:bottom w:w="80" w:type="dxa"/>
              <w:left w:w="100" w:type="dxa"/>
              <w:right w:w="100" w:type="dxa"/>
            </w:tcMar>
            <w:shd w:fill="FFFFFF"/>
          </w:tcPr>
          <w:p>
            <w:pPr>
              <w:spacing w:before="0" w:after="0" w:line="264" w:lineRule="auto"/>
            </w:pPr>
            <w:r>
              <w:rPr>
                <w:sz w:val="17"/>
              </w:rPr>
              <w:t>1.1 Entradas: Test de la Frase Única</w:t>
            </w:r>
          </w:p>
        </w:tc>
        <w:tc>
          <w:tcPr>
            <w:tcW w:type="dxa" w:w="2412"/>
            <w:vAlign w:val="center"/>
            <w:tcMar>
              <w:top w:w="80" w:type="dxa"/>
              <w:bottom w:w="80" w:type="dxa"/>
              <w:left w:w="100" w:type="dxa"/>
              <w:right w:w="100" w:type="dxa"/>
            </w:tcMar>
            <w:shd w:fill="FFFFFF"/>
          </w:tcPr>
          <w:p>
            <w:pPr>
              <w:spacing w:before="0" w:after="0" w:line="264" w:lineRule="auto"/>
            </w:pPr>
            <w:r>
              <w:rPr>
                <w:sz w:val="17"/>
              </w:rPr>
              <w:t>Hipótesis Causal (</w:t>
            </w:r>
            <w:r>
              <w:rPr>
                <w:rFonts w:ascii="Cambria Math" w:hAnsi="Cambria Math"/>
                <w:i/>
                <w:color w:val="2563EB"/>
                <w:sz w:val="17"/>
              </w:rPr>
              <w:t>X \rightarrow Y \text{ porque } Z</w:t>
            </w:r>
            <w:r>
              <w:rPr>
                <w:sz w:val="17"/>
              </w:rPr>
              <w:t>)</w:t>
            </w:r>
          </w:p>
        </w:tc>
        <w:tc>
          <w:tcPr>
            <w:tcW w:type="dxa" w:w="2412"/>
            <w:vAlign w:val="center"/>
            <w:tcMar>
              <w:top w:w="80" w:type="dxa"/>
              <w:bottom w:w="80" w:type="dxa"/>
              <w:left w:w="100" w:type="dxa"/>
              <w:right w:w="100" w:type="dxa"/>
            </w:tcMar>
            <w:shd w:fill="FFFFFF"/>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04</w:t>
            </w:r>
          </w:p>
        </w:tc>
        <w:tc>
          <w:tcPr>
            <w:tcW w:type="dxa" w:w="2412"/>
            <w:vAlign w:val="center"/>
            <w:tcMar>
              <w:top w:w="80" w:type="dxa"/>
              <w:bottom w:w="80" w:type="dxa"/>
              <w:left w:w="100" w:type="dxa"/>
              <w:right w:w="100" w:type="dxa"/>
            </w:tcMar>
            <w:shd w:fill="F8FAFC"/>
          </w:tcPr>
          <w:p>
            <w:pPr>
              <w:spacing w:before="0" w:after="0" w:line="264" w:lineRule="auto"/>
            </w:pPr>
            <w:r>
              <w:rPr>
                <w:sz w:val="17"/>
              </w:rPr>
              <w:t>Tipos de Entrada: Ejemplos Visuales</w:t>
            </w:r>
          </w:p>
        </w:tc>
        <w:tc>
          <w:tcPr>
            <w:tcW w:type="dxa" w:w="2412"/>
            <w:vAlign w:val="center"/>
            <w:tcMar>
              <w:top w:w="80" w:type="dxa"/>
              <w:bottom w:w="80" w:type="dxa"/>
              <w:left w:w="100" w:type="dxa"/>
              <w:right w:w="100" w:type="dxa"/>
            </w:tcMar>
            <w:shd w:fill="F8FAFC"/>
          </w:tcPr>
          <w:p>
            <w:pPr>
              <w:spacing w:before="0" w:after="0" w:line="264" w:lineRule="auto"/>
            </w:pPr>
            <w:r>
              <w:rPr>
                <w:sz w:val="17"/>
              </w:rPr>
              <w:t>Medias Móviles, Breakouts y Velas</w:t>
            </w:r>
          </w:p>
        </w:tc>
        <w:tc>
          <w:tcPr>
            <w:tcW w:type="dxa" w:w="2412"/>
            <w:vAlign w:val="center"/>
            <w:tcMar>
              <w:top w:w="80" w:type="dxa"/>
              <w:bottom w:w="80" w:type="dxa"/>
              <w:left w:w="100" w:type="dxa"/>
              <w:right w:w="100" w:type="dxa"/>
            </w:tcMar>
            <w:shd w:fill="F8FAFC"/>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05</w:t>
            </w:r>
          </w:p>
        </w:tc>
        <w:tc>
          <w:tcPr>
            <w:tcW w:type="dxa" w:w="2412"/>
            <w:vAlign w:val="center"/>
            <w:tcMar>
              <w:top w:w="80" w:type="dxa"/>
              <w:bottom w:w="80" w:type="dxa"/>
              <w:left w:w="100" w:type="dxa"/>
              <w:right w:w="100" w:type="dxa"/>
            </w:tcMar>
            <w:shd w:fill="FFFFFF"/>
          </w:tcPr>
          <w:p>
            <w:pPr>
              <w:spacing w:before="0" w:after="0" w:line="264" w:lineRule="auto"/>
            </w:pPr>
            <w:r>
              <w:rPr>
                <w:sz w:val="17"/>
              </w:rPr>
              <w:t>Entrada por Calendario: Lunes</w:t>
            </w:r>
          </w:p>
        </w:tc>
        <w:tc>
          <w:tcPr>
            <w:tcW w:type="dxa" w:w="2412"/>
            <w:vAlign w:val="center"/>
            <w:tcMar>
              <w:top w:w="80" w:type="dxa"/>
              <w:bottom w:w="80" w:type="dxa"/>
              <w:left w:w="100" w:type="dxa"/>
              <w:right w:w="100" w:type="dxa"/>
            </w:tcMar>
            <w:shd w:fill="FFFFFF"/>
          </w:tcPr>
          <w:p>
            <w:pPr>
              <w:spacing w:before="0" w:after="0" w:line="264" w:lineRule="auto"/>
            </w:pPr>
            <w:r>
              <w:rPr>
                <w:sz w:val="17"/>
              </w:rPr>
              <w:t xml:space="preserve">Peligro de Minería &amp; </w:t>
            </w:r>
            <w:r>
              <w:rPr>
                <w:rFonts w:ascii="Cambria Math" w:hAnsi="Cambria Math"/>
                <w:i/>
                <w:color w:val="2563EB"/>
                <w:sz w:val="17"/>
              </w:rPr>
              <w:t>p</w:t>
            </w:r>
            <w:r>
              <w:rPr>
                <w:sz w:val="17"/>
              </w:rPr>
              <w:t>-hacking</w:t>
            </w:r>
          </w:p>
        </w:tc>
        <w:tc>
          <w:tcPr>
            <w:tcW w:type="dxa" w:w="2412"/>
            <w:vAlign w:val="center"/>
            <w:tcMar>
              <w:top w:w="80" w:type="dxa"/>
              <w:bottom w:w="80" w:type="dxa"/>
              <w:left w:w="100" w:type="dxa"/>
              <w:right w:w="100" w:type="dxa"/>
            </w:tcMar>
            <w:shd w:fill="FFFFFF"/>
          </w:tcPr>
          <w:p>
            <w:pPr>
              <w:spacing w:before="0" w:after="0" w:line="264" w:lineRule="auto"/>
            </w:pPr>
            <w:r>
              <w:rPr>
                <w:sz w:val="17"/>
              </w:rPr>
              <w:t>4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06</w:t>
            </w:r>
          </w:p>
        </w:tc>
        <w:tc>
          <w:tcPr>
            <w:tcW w:type="dxa" w:w="2412"/>
            <w:vAlign w:val="center"/>
            <w:tcMar>
              <w:top w:w="80" w:type="dxa"/>
              <w:bottom w:w="80" w:type="dxa"/>
              <w:left w:w="100" w:type="dxa"/>
              <w:right w:w="100" w:type="dxa"/>
            </w:tcMar>
            <w:shd w:fill="F8FAFC"/>
          </w:tcPr>
          <w:p>
            <w:pPr>
              <w:spacing w:before="0" w:after="0" w:line="264" w:lineRule="auto"/>
            </w:pPr>
            <w:r>
              <w:rPr>
                <w:sz w:val="17"/>
              </w:rPr>
              <w:t>1.1 Costo de Cada Condición</w:t>
            </w:r>
          </w:p>
        </w:tc>
        <w:tc>
          <w:tcPr>
            <w:tcW w:type="dxa" w:w="2412"/>
            <w:vAlign w:val="center"/>
            <w:tcMar>
              <w:top w:w="80" w:type="dxa"/>
              <w:bottom w:w="80" w:type="dxa"/>
              <w:left w:w="100" w:type="dxa"/>
              <w:right w:w="100" w:type="dxa"/>
            </w:tcMar>
            <w:shd w:fill="F8FAFC"/>
          </w:tcPr>
          <w:p>
            <w:pPr>
              <w:spacing w:before="0" w:after="0" w:line="264" w:lineRule="auto"/>
            </w:pPr>
            <w:r>
              <w:rPr>
                <w:sz w:val="17"/>
              </w:rPr>
              <w:t>Reducción de Muestra y Grados de Libertad</w:t>
            </w:r>
          </w:p>
        </w:tc>
        <w:tc>
          <w:tcPr>
            <w:tcW w:type="dxa" w:w="2412"/>
            <w:vAlign w:val="center"/>
            <w:tcMar>
              <w:top w:w="80" w:type="dxa"/>
              <w:bottom w:w="80" w:type="dxa"/>
              <w:left w:w="100" w:type="dxa"/>
              <w:right w:w="100" w:type="dxa"/>
            </w:tcMar>
            <w:shd w:fill="F8FAFC"/>
          </w:tcPr>
          <w:p>
            <w:pPr>
              <w:spacing w:before="0" w:after="0" w:line="264" w:lineRule="auto"/>
            </w:pPr>
            <w:r>
              <w:rPr>
                <w:sz w:val="17"/>
              </w:rPr>
              <w:t>4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07</w:t>
            </w:r>
          </w:p>
        </w:tc>
        <w:tc>
          <w:tcPr>
            <w:tcW w:type="dxa" w:w="2412"/>
            <w:vAlign w:val="center"/>
            <w:tcMar>
              <w:top w:w="80" w:type="dxa"/>
              <w:bottom w:w="80" w:type="dxa"/>
              <w:left w:w="100" w:type="dxa"/>
              <w:right w:w="100" w:type="dxa"/>
            </w:tcMar>
            <w:shd w:fill="FFFFFF"/>
          </w:tcPr>
          <w:p>
            <w:pPr>
              <w:spacing w:before="0" w:after="0" w:line="264" w:lineRule="auto"/>
            </w:pPr>
            <w:r>
              <w:rPr>
                <w:sz w:val="17"/>
              </w:rPr>
              <w:t>1.2 Salidas: Redistribución del Edge</w:t>
            </w:r>
          </w:p>
        </w:tc>
        <w:tc>
          <w:tcPr>
            <w:tcW w:type="dxa" w:w="2412"/>
            <w:vAlign w:val="center"/>
            <w:tcMar>
              <w:top w:w="80" w:type="dxa"/>
              <w:bottom w:w="80" w:type="dxa"/>
              <w:left w:w="100" w:type="dxa"/>
              <w:right w:w="100" w:type="dxa"/>
            </w:tcMar>
            <w:shd w:fill="FFFFFF"/>
          </w:tcPr>
          <w:p>
            <w:pPr>
              <w:spacing w:before="0" w:after="0" w:line="264" w:lineRule="auto"/>
            </w:pPr>
            <w:r>
              <w:rPr>
                <w:sz w:val="17"/>
              </w:rPr>
              <w:t>Expectancy, Win Rate y 3 Curvas de Equity</w:t>
            </w:r>
          </w:p>
        </w:tc>
        <w:tc>
          <w:tcPr>
            <w:tcW w:type="dxa" w:w="2412"/>
            <w:vAlign w:val="center"/>
            <w:tcMar>
              <w:top w:w="80" w:type="dxa"/>
              <w:bottom w:w="80" w:type="dxa"/>
              <w:left w:w="100" w:type="dxa"/>
              <w:right w:w="100" w:type="dxa"/>
            </w:tcMar>
            <w:shd w:fill="FFFFFF"/>
          </w:tcPr>
          <w:p>
            <w:pPr>
              <w:spacing w:before="0" w:after="0" w:line="264" w:lineRule="auto"/>
            </w:pPr>
            <w:r>
              <w:rPr>
                <w:sz w:val="17"/>
              </w:rPr>
              <w:t>6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08</w:t>
            </w:r>
          </w:p>
        </w:tc>
        <w:tc>
          <w:tcPr>
            <w:tcW w:type="dxa" w:w="2412"/>
            <w:vAlign w:val="center"/>
            <w:tcMar>
              <w:top w:w="80" w:type="dxa"/>
              <w:bottom w:w="80" w:type="dxa"/>
              <w:left w:w="100" w:type="dxa"/>
              <w:right w:w="100" w:type="dxa"/>
            </w:tcMar>
            <w:shd w:fill="F8FAFC"/>
          </w:tcPr>
          <w:p>
            <w:pPr>
              <w:spacing w:before="0" w:after="0" w:line="264" w:lineRule="auto"/>
            </w:pPr>
            <w:r>
              <w:rPr>
                <w:sz w:val="17"/>
              </w:rPr>
              <w:t>Las 4 Salidas: Didáctica</w:t>
            </w:r>
          </w:p>
        </w:tc>
        <w:tc>
          <w:tcPr>
            <w:tcW w:type="dxa" w:w="2412"/>
            <w:vAlign w:val="center"/>
            <w:tcMar>
              <w:top w:w="80" w:type="dxa"/>
              <w:bottom w:w="80" w:type="dxa"/>
              <w:left w:w="100" w:type="dxa"/>
              <w:right w:w="100" w:type="dxa"/>
            </w:tcMar>
            <w:shd w:fill="F8FAFC"/>
          </w:tcPr>
          <w:p>
            <w:pPr>
              <w:spacing w:before="0" w:after="0" w:line="264" w:lineRule="auto"/>
            </w:pPr>
            <w:r>
              <w:rPr>
                <w:sz w:val="17"/>
              </w:rPr>
              <w:t>Tiempo, Stop/Target, Reversa e Invalidación</w:t>
            </w:r>
          </w:p>
        </w:tc>
        <w:tc>
          <w:tcPr>
            <w:tcW w:type="dxa" w:w="2412"/>
            <w:vAlign w:val="center"/>
            <w:tcMar>
              <w:top w:w="80" w:type="dxa"/>
              <w:bottom w:w="80" w:type="dxa"/>
              <w:left w:w="100" w:type="dxa"/>
              <w:right w:w="100" w:type="dxa"/>
            </w:tcMar>
            <w:shd w:fill="F8FAFC"/>
          </w:tcPr>
          <w:p>
            <w:pPr>
              <w:spacing w:before="0" w:after="0" w:line="264" w:lineRule="auto"/>
            </w:pPr>
            <w:r>
              <w:rPr>
                <w:sz w:val="17"/>
              </w:rPr>
              <w:t>7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09</w:t>
            </w:r>
          </w:p>
        </w:tc>
        <w:tc>
          <w:tcPr>
            <w:tcW w:type="dxa" w:w="2412"/>
            <w:vAlign w:val="center"/>
            <w:tcMar>
              <w:top w:w="80" w:type="dxa"/>
              <w:bottom w:w="80" w:type="dxa"/>
              <w:left w:w="100" w:type="dxa"/>
              <w:right w:w="100" w:type="dxa"/>
            </w:tcMar>
            <w:shd w:fill="FFFFFF"/>
          </w:tcPr>
          <w:p>
            <w:pPr>
              <w:spacing w:before="0" w:after="0" w:line="264" w:lineRule="auto"/>
            </w:pPr>
            <w:r>
              <w:rPr>
                <w:sz w:val="17"/>
              </w:rPr>
              <w:t>Excursiones: MAE y MFE por Trade</w:t>
            </w:r>
          </w:p>
        </w:tc>
        <w:tc>
          <w:tcPr>
            <w:tcW w:type="dxa" w:w="2412"/>
            <w:vAlign w:val="center"/>
            <w:tcMar>
              <w:top w:w="80" w:type="dxa"/>
              <w:bottom w:w="80" w:type="dxa"/>
              <w:left w:w="100" w:type="dxa"/>
              <w:right w:w="100" w:type="dxa"/>
            </w:tcMar>
            <w:shd w:fill="FFFFFF"/>
          </w:tcPr>
          <w:p>
            <w:pPr>
              <w:spacing w:before="0" w:after="0" w:line="264" w:lineRule="auto"/>
            </w:pPr>
            <w:r>
              <w:rPr>
                <w:sz w:val="17"/>
              </w:rPr>
              <w:t>Calibración Empírica de Stops y Targets</w:t>
            </w:r>
          </w:p>
        </w:tc>
        <w:tc>
          <w:tcPr>
            <w:tcW w:type="dxa" w:w="2412"/>
            <w:vAlign w:val="center"/>
            <w:tcMar>
              <w:top w:w="80" w:type="dxa"/>
              <w:bottom w:w="80" w:type="dxa"/>
              <w:left w:w="100" w:type="dxa"/>
              <w:right w:w="100" w:type="dxa"/>
            </w:tcMar>
            <w:shd w:fill="FFFFFF"/>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10</w:t>
            </w:r>
          </w:p>
        </w:tc>
        <w:tc>
          <w:tcPr>
            <w:tcW w:type="dxa" w:w="2412"/>
            <w:vAlign w:val="center"/>
            <w:tcMar>
              <w:top w:w="80" w:type="dxa"/>
              <w:bottom w:w="80" w:type="dxa"/>
              <w:left w:w="100" w:type="dxa"/>
              <w:right w:w="100" w:type="dxa"/>
            </w:tcMar>
            <w:shd w:fill="F8FAFC"/>
          </w:tcPr>
          <w:p>
            <w:pPr>
              <w:spacing w:before="0" w:after="0" w:line="264" w:lineRule="auto"/>
            </w:pPr>
            <w:r>
              <w:rPr>
                <w:sz w:val="17"/>
              </w:rPr>
              <w:t>Optimización: Meseta vs Pico Aislado</w:t>
            </w:r>
          </w:p>
        </w:tc>
        <w:tc>
          <w:tcPr>
            <w:tcW w:type="dxa" w:w="2412"/>
            <w:vAlign w:val="center"/>
            <w:tcMar>
              <w:top w:w="80" w:type="dxa"/>
              <w:bottom w:w="80" w:type="dxa"/>
              <w:left w:w="100" w:type="dxa"/>
              <w:right w:w="100" w:type="dxa"/>
            </w:tcMar>
            <w:shd w:fill="F8FAFC"/>
          </w:tcPr>
          <w:p>
            <w:pPr>
              <w:spacing w:before="0" w:after="0" w:line="264" w:lineRule="auto"/>
            </w:pPr>
            <w:r>
              <w:rPr>
                <w:sz w:val="17"/>
              </w:rPr>
              <w:t>Robustez Paramétrica en Vecindarios</w:t>
            </w:r>
          </w:p>
        </w:tc>
        <w:tc>
          <w:tcPr>
            <w:tcW w:type="dxa" w:w="2412"/>
            <w:vAlign w:val="center"/>
            <w:tcMar>
              <w:top w:w="80" w:type="dxa"/>
              <w:bottom w:w="80" w:type="dxa"/>
              <w:left w:w="100" w:type="dxa"/>
              <w:right w:w="100" w:type="dxa"/>
            </w:tcMar>
            <w:shd w:fill="F8FAFC"/>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11</w:t>
            </w:r>
          </w:p>
        </w:tc>
        <w:tc>
          <w:tcPr>
            <w:tcW w:type="dxa" w:w="2412"/>
            <w:vAlign w:val="center"/>
            <w:tcMar>
              <w:top w:w="80" w:type="dxa"/>
              <w:bottom w:w="80" w:type="dxa"/>
              <w:left w:w="100" w:type="dxa"/>
              <w:right w:w="100" w:type="dxa"/>
            </w:tcMar>
            <w:shd w:fill="FFFFFF"/>
          </w:tcPr>
          <w:p>
            <w:pPr>
              <w:spacing w:before="0" w:after="0" w:line="264" w:lineRule="auto"/>
            </w:pPr>
            <w:r>
              <w:rPr>
                <w:sz w:val="17"/>
              </w:rPr>
              <w:t>Gestión del Riesgo: Sizing</w:t>
            </w:r>
          </w:p>
        </w:tc>
        <w:tc>
          <w:tcPr>
            <w:tcW w:type="dxa" w:w="2412"/>
            <w:vAlign w:val="center"/>
            <w:tcMar>
              <w:top w:w="80" w:type="dxa"/>
              <w:bottom w:w="80" w:type="dxa"/>
              <w:left w:w="100" w:type="dxa"/>
              <w:right w:w="100" w:type="dxa"/>
            </w:tcMar>
            <w:shd w:fill="FFFFFF"/>
          </w:tcPr>
          <w:p>
            <w:pPr>
              <w:spacing w:before="0" w:after="0" w:line="264" w:lineRule="auto"/>
            </w:pPr>
            <w:r>
              <w:rPr>
                <w:sz w:val="17"/>
              </w:rPr>
              <w:t>Fixed vs Reinversión vs Apalancamiento</w:t>
            </w:r>
          </w:p>
        </w:tc>
        <w:tc>
          <w:tcPr>
            <w:tcW w:type="dxa" w:w="2412"/>
            <w:vAlign w:val="center"/>
            <w:tcMar>
              <w:top w:w="80" w:type="dxa"/>
              <w:bottom w:w="80" w:type="dxa"/>
              <w:left w:w="100" w:type="dxa"/>
              <w:right w:w="100" w:type="dxa"/>
            </w:tcMar>
            <w:shd w:fill="FFFFFF"/>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sz w:val="17"/>
              </w:rPr>
              <w:t>12</w:t>
            </w:r>
          </w:p>
        </w:tc>
        <w:tc>
          <w:tcPr>
            <w:tcW w:type="dxa" w:w="2412"/>
            <w:vAlign w:val="center"/>
            <w:tcMar>
              <w:top w:w="80" w:type="dxa"/>
              <w:bottom w:w="80" w:type="dxa"/>
              <w:left w:w="100" w:type="dxa"/>
              <w:right w:w="100" w:type="dxa"/>
            </w:tcMar>
            <w:shd w:fill="F8FAFC"/>
          </w:tcPr>
          <w:p>
            <w:pPr>
              <w:spacing w:before="0" w:after="0" w:line="264" w:lineRule="auto"/>
            </w:pPr>
            <w:r>
              <w:rPr>
                <w:sz w:val="17"/>
              </w:rPr>
              <w:t>Validación: In-Sample vs Out-of-Sample</w:t>
            </w:r>
          </w:p>
        </w:tc>
        <w:tc>
          <w:tcPr>
            <w:tcW w:type="dxa" w:w="2412"/>
            <w:vAlign w:val="center"/>
            <w:tcMar>
              <w:top w:w="80" w:type="dxa"/>
              <w:bottom w:w="80" w:type="dxa"/>
              <w:left w:w="100" w:type="dxa"/>
              <w:right w:w="100" w:type="dxa"/>
            </w:tcMar>
            <w:shd w:fill="F8FAFC"/>
          </w:tcPr>
          <w:p>
            <w:pPr>
              <w:spacing w:before="0" w:after="0" w:line="264" w:lineRule="auto"/>
            </w:pPr>
            <w:r>
              <w:rPr>
                <w:sz w:val="17"/>
              </w:rPr>
              <w:t>Detección de Sobreajuste vs Edge Real</w:t>
            </w:r>
          </w:p>
        </w:tc>
        <w:tc>
          <w:tcPr>
            <w:tcW w:type="dxa" w:w="2412"/>
            <w:vAlign w:val="center"/>
            <w:tcMar>
              <w:top w:w="80" w:type="dxa"/>
              <w:bottom w:w="80" w:type="dxa"/>
              <w:left w:w="100" w:type="dxa"/>
              <w:right w:w="100" w:type="dxa"/>
            </w:tcMar>
            <w:shd w:fill="F8FAFC"/>
          </w:tcPr>
          <w:p>
            <w:pPr>
              <w:spacing w:before="0" w:after="0" w:line="264" w:lineRule="auto"/>
            </w:pPr>
            <w:r>
              <w:rPr>
                <w:sz w:val="17"/>
              </w:rPr>
              <w:t>5 min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sz w:val="17"/>
              </w:rPr>
              <w:t>13</w:t>
            </w:r>
          </w:p>
        </w:tc>
        <w:tc>
          <w:tcPr>
            <w:tcW w:type="dxa" w:w="2412"/>
            <w:vAlign w:val="center"/>
            <w:tcMar>
              <w:top w:w="80" w:type="dxa"/>
              <w:bottom w:w="80" w:type="dxa"/>
              <w:left w:w="100" w:type="dxa"/>
              <w:right w:w="100" w:type="dxa"/>
            </w:tcMar>
            <w:shd w:fill="FFFFFF"/>
          </w:tcPr>
          <w:p>
            <w:pPr>
              <w:spacing w:before="0" w:after="0" w:line="264" w:lineRule="auto"/>
            </w:pPr>
            <w:r>
              <w:rPr>
                <w:sz w:val="17"/>
              </w:rPr>
              <w:t>Cierre &amp; Regla Final</w:t>
            </w:r>
          </w:p>
        </w:tc>
        <w:tc>
          <w:tcPr>
            <w:tcW w:type="dxa" w:w="2412"/>
            <w:vAlign w:val="center"/>
            <w:tcMar>
              <w:top w:w="80" w:type="dxa"/>
              <w:bottom w:w="80" w:type="dxa"/>
              <w:left w:w="100" w:type="dxa"/>
              <w:right w:w="100" w:type="dxa"/>
            </w:tcMar>
            <w:shd w:fill="FFFFFF"/>
          </w:tcPr>
          <w:p>
            <w:pPr>
              <w:spacing w:before="0" w:after="0" w:line="264" w:lineRule="auto"/>
            </w:pPr>
            <w:r>
              <w:rPr>
                <w:sz w:val="17"/>
              </w:rPr>
              <w:t>Los 3 Mandamientos del Trader Cuantitativo</w:t>
            </w:r>
          </w:p>
        </w:tc>
        <w:tc>
          <w:tcPr>
            <w:tcW w:type="dxa" w:w="2412"/>
            <w:vAlign w:val="center"/>
            <w:tcMar>
              <w:top w:w="80" w:type="dxa"/>
              <w:bottom w:w="80" w:type="dxa"/>
              <w:left w:w="100" w:type="dxa"/>
              <w:right w:w="100" w:type="dxa"/>
            </w:tcMar>
            <w:shd w:fill="FFFFFF"/>
          </w:tcPr>
          <w:p>
            <w:pPr>
              <w:spacing w:before="0" w:after="0" w:line="264" w:lineRule="auto"/>
            </w:pPr>
            <w:r>
              <w:rPr>
                <w:sz w:val="17"/>
              </w:rPr>
              <w:t>3 min</w:t>
            </w:r>
          </w:p>
        </w:tc>
      </w:tr>
    </w:tbl>
    <w:p>
      <w:pPr>
        <w:spacing w:before="0" w:after="80"/>
      </w:pPr>
    </w:p>
    <w:p>
      <w:pPr>
        <w:spacing w:before="120" w:after="120"/>
        <w:jc w:val="center"/>
      </w:pPr>
      <w:r>
        <w:rPr>
          <w:color w:val="E2E8F0"/>
          <w:sz w:val="16"/>
        </w:rPr>
        <w:t>————————————————————————————————————————————————</w:t>
      </w:r>
    </w:p>
    <w:p>
      <w:pPr>
        <w:keepNext/>
        <w:spacing w:before="320" w:after="120"/>
      </w:pPr>
      <w:r>
        <w:rPr>
          <w:rFonts w:ascii="Segoe UI" w:hAnsi="Segoe UI"/>
          <w:b/>
          <w:color w:val="2563EB"/>
          <w:sz w:val="28"/>
        </w:rPr>
        <w:t>SLIDE 01 — PORTADA: DISEÑO Y CREACIÓN DE ESTRATEGIAS</w:t>
      </w:r>
    </w:p>
    <w:p>
      <w:pPr>
        <w:spacing w:before="40" w:after="80" w:line="276" w:lineRule="auto"/>
      </w:pPr>
      <w:r>
        <w:rPr>
          <w:b/>
          <w:sz w:val="20"/>
        </w:rPr>
        <w:t>Tag:</w:t>
      </w:r>
      <w:r>
        <w:rPr>
          <w:sz w:val="20"/>
        </w:rPr>
        <w:t xml:space="preserve"> </w:t>
      </w:r>
      <w:r>
        <w:rPr>
          <w:rFonts w:ascii="Courier New" w:hAnsi="Courier New"/>
          <w:color w:val="B45309"/>
          <w:sz w:val="18"/>
        </w:rPr>
        <w:t>PROCESO ITERATIVO</w:t>
      </w:r>
      <w:r>
        <w:rPr>
          <w:sz w:val="20"/>
        </w:rPr>
        <w:t xml:space="preserve">  </w:t>
      </w:r>
    </w:p>
    <w:p>
      <w:pPr>
        <w:spacing w:before="40" w:after="80" w:line="276" w:lineRule="auto"/>
      </w:pPr>
      <w:r>
        <w:rPr>
          <w:b/>
          <w:sz w:val="20"/>
        </w:rPr>
        <w:t>Título:</w:t>
      </w:r>
      <w:r>
        <w:rPr>
          <w:sz w:val="20"/>
        </w:rPr>
        <w:t xml:space="preserve"> Diseño y Creación de Estrategias  </w:t>
      </w:r>
    </w:p>
    <w:p>
      <w:pPr>
        <w:spacing w:before="40" w:after="80" w:line="276" w:lineRule="auto"/>
      </w:pPr>
      <w:r>
        <w:rPr>
          <w:b/>
          <w:sz w:val="20"/>
        </w:rPr>
        <w:t>Subtítulo:</w:t>
      </w:r>
      <w:r>
        <w:rPr>
          <w:sz w:val="20"/>
        </w:rPr>
        <w:t xml:space="preserve"> </w:t>
      </w:r>
      <w:r>
        <w:rPr>
          <w:i/>
          <w:sz w:val="20"/>
        </w:rPr>
        <w:t>De la hipótesis económica a la ejecución robusta: entendiendo el origen del edge, la distribución de salidas y la validación libre de sesgos.</w:t>
      </w:r>
    </w:p>
    <w:p>
      <w:pPr>
        <w:keepNext/>
        <w:spacing w:before="200" w:after="80"/>
      </w:pPr>
      <w:r>
        <w:rPr>
          <w:rFonts w:ascii="Segoe UI" w:hAnsi="Segoe UI"/>
          <w:b/>
          <w:color w:val="1E293B"/>
          <w:sz w:val="23"/>
        </w:rPr>
        <w:t>🎙️ Lo que dices al arrancar (Frame de Apertura):</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"Buenas tardes a todos y bienvenidos. Hoy no venimos a hablar de 'fórmulas mágicas' ni del último indicador que encontraron en YouTube.</w:t>
              <w:br/>
              <w:br/>
              <w:br/>
              <w:br/>
              <w:t>Venimos a desarmar la ingeniería real detrás de una estrategia algorítmica robusta. Vivimos en una era donde la inteligencia artificial y los optimizadores automáticos pueden generar 10.000 curvas de equity perfectas en diez minutos. El problema es que el 99% de esas curvas explotan apenas tocan dinero real.</w:t>
              <w:br/>
              <w:br/>
              <w:br/>
              <w:br/>
              <w:t>En esta sesión vamos a aprender a construir sistemas cuantitativos que sobrevivan al mercado real, entendiendo que una estrategia no es una simple señal de compra o venta, sino un ciclo de 5 componentes interdependientes."</w:t>
            </w:r>
          </w:p>
        </w:tc>
      </w:tr>
    </w:tbl>
    <w:p>
      <w:pPr>
        <w:spacing w:before="0" w:after="80"/>
      </w:pPr>
    </w:p>
    <w:p>
      <w:pPr>
        <w:keepNext/>
        <w:spacing w:before="200" w:after="80"/>
      </w:pPr>
      <w:r>
        <w:rPr>
          <w:rFonts w:ascii="Segoe UI" w:hAnsi="Segoe UI"/>
          <w:b/>
          <w:color w:val="1E293B"/>
          <w:sz w:val="23"/>
        </w:rPr>
        <w:t>🖥️ Lo que muestras en pantalla:</w:t>
      </w:r>
    </w:p>
    <w:p>
      <w:pPr>
        <w:pStyle w:val="ListBullet"/>
        <w:spacing w:before="20" w:after="40" w:line="276" w:lineRule="auto"/>
      </w:pPr>
      <w:r>
        <w:rPr>
          <w:sz w:val="19"/>
        </w:rPr>
        <w:t xml:space="preserve">Anillo orbital animado con los 5 nodos del ciclo cuantitativo: </w:t>
      </w:r>
      <w:r>
        <w:rPr>
          <w:b/>
          <w:sz w:val="19"/>
        </w:rPr>
        <w:t>1. Hipótesis $\rightarrow$ 2. Entrada $\rightarrow$ 3. Salida $\rightarrow$ 4. Sizing $\rightarrow$ 5. Validación</w:t>
      </w:r>
      <w:r>
        <w:rPr>
          <w:sz w:val="19"/>
        </w:rPr>
        <w:t>.</w:t>
      </w:r>
    </w:p>
    <w:p>
      <w:pPr>
        <w:pStyle w:val="ListBullet"/>
        <w:spacing w:before="20" w:after="40" w:line="276" w:lineRule="auto"/>
      </w:pPr>
      <w:r>
        <w:rPr>
          <w:sz w:val="19"/>
        </w:rPr>
        <w:t xml:space="preserve">Resalta el concepto de </w:t>
      </w:r>
      <w:r>
        <w:rPr>
          <w:b/>
          <w:sz w:val="19"/>
        </w:rPr>
        <w:t>proceso iterativo</w:t>
      </w:r>
      <w:r>
        <w:rPr>
          <w:sz w:val="19"/>
        </w:rPr>
        <w:t>: no es un camino lineal donde termina la validación y te olvidas, sino un laboratorio de investigación continua.</w:t>
      </w:r>
    </w:p>
    <w:p>
      <w:pPr>
        <w:spacing w:before="120" w:after="120"/>
        <w:jc w:val="center"/>
      </w:pPr>
      <w:r>
        <w:rPr>
          <w:color w:val="E2E8F0"/>
          <w:sz w:val="16"/>
        </w:rPr>
        <w:t>————————————————————————————————————————————————</w:t>
      </w:r>
    </w:p>
    <w:p>
      <w:pPr>
        <w:keepNext/>
        <w:spacing w:before="320" w:after="120"/>
      </w:pPr>
      <w:r>
        <w:rPr>
          <w:rFonts w:ascii="Segoe UI" w:hAnsi="Segoe UI"/>
          <w:b/>
          <w:color w:val="2563EB"/>
          <w:sz w:val="28"/>
        </w:rPr>
        <w:t>SLIDE 02 — ANATOMÍA DE UNA ESTRATEGIA ALGORÍTMICA</w:t>
      </w:r>
    </w:p>
    <w:p>
      <w:pPr>
        <w:spacing w:before="40" w:after="80" w:line="276" w:lineRule="auto"/>
      </w:pPr>
      <w:r>
        <w:rPr>
          <w:b/>
          <w:sz w:val="20"/>
        </w:rPr>
        <w:t>Tag:</w:t>
      </w:r>
      <w:r>
        <w:rPr>
          <w:sz w:val="20"/>
        </w:rPr>
        <w:t xml:space="preserve"> </w:t>
      </w:r>
      <w:r>
        <w:rPr>
          <w:rFonts w:ascii="Courier New" w:hAnsi="Courier New"/>
          <w:color w:val="B45309"/>
          <w:sz w:val="18"/>
        </w:rPr>
        <w:t>ANTES DE EMPEZAR — EL MAPA COMPLETO</w:t>
      </w:r>
      <w:r>
        <w:rPr>
          <w:sz w:val="20"/>
        </w:rPr>
        <w:t xml:space="preserve">  </w:t>
      </w:r>
    </w:p>
    <w:p>
      <w:pPr>
        <w:spacing w:before="40" w:after="80" w:line="276" w:lineRule="auto"/>
      </w:pPr>
      <w:r>
        <w:rPr>
          <w:b/>
          <w:sz w:val="20"/>
        </w:rPr>
        <w:t>Título:</w:t>
      </w:r>
      <w:r>
        <w:rPr>
          <w:sz w:val="20"/>
        </w:rPr>
        <w:t xml:space="preserve"> Anatomía de una Estrategia Algorítmica  </w:t>
      </w:r>
    </w:p>
    <w:p>
      <w:pPr>
        <w:spacing w:before="40" w:after="80" w:line="276" w:lineRule="auto"/>
      </w:pPr>
      <w:r>
        <w:rPr>
          <w:b/>
          <w:sz w:val="20"/>
        </w:rPr>
        <w:t>Subtítulo:</w:t>
      </w:r>
      <w:r>
        <w:rPr>
          <w:sz w:val="20"/>
        </w:rPr>
        <w:t xml:space="preserve"> </w:t>
      </w:r>
      <w:r>
        <w:rPr>
          <w:i/>
          <w:sz w:val="20"/>
        </w:rPr>
        <w:t>Una estrategia no es "una señal que funciona". Es un sistema de 5 componentes que interactúan. Si diseñas uno sin pensar en los otros, el sistema falla.</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"Antes de hablar de cómo entrar al mercado, necesitamos el mapa completo. Un error amateur clásico es creer que una estrategia es 'cuando el RSI cruza 30 compro'. Eso es apenas una regla de entrada aislada.</w:t>
              <w:br/>
              <w:br/>
              <w:br/>
              <w:br/>
              <w:t>Un sistema profesional consta de cinco bloques que deben encajar a la perfección:"</w:t>
            </w:r>
          </w:p>
        </w:tc>
      </w:tr>
    </w:tbl>
    <w:p>
      <w:pPr>
        <w:spacing w:before="0" w:after="80"/>
      </w:pPr>
    </w:p>
    <w:p>
      <w:pPr>
        <w:keepNext/>
        <w:spacing w:before="200" w:after="80"/>
      </w:pPr>
      <w:r>
        <w:rPr>
          <w:rFonts w:ascii="Segoe UI" w:hAnsi="Segoe UI"/>
          <w:b/>
          <w:color w:val="1E293B"/>
          <w:sz w:val="23"/>
        </w:rPr>
        <w:t>📋 Los 5 Componentes:</w:t>
      </w:r>
    </w:p>
    <w:p>
      <w:pPr>
        <w:pStyle w:val="ListNumber"/>
        <w:spacing w:before="20" w:after="40" w:line="276" w:lineRule="auto"/>
      </w:pPr>
      <w:r>
        <w:rPr>
          <w:b/>
          <w:sz w:val="19"/>
        </w:rPr>
        <w:t>Hipótesis:</w:t>
      </w:r>
      <w:r>
        <w:rPr>
          <w:sz w:val="19"/>
        </w:rPr>
        <w:t xml:space="preserve"> La razón económica o estructural de por qué existe una ineficiencia explotable. Sin esto, solo haces minería de ruido.</w:t>
      </w:r>
    </w:p>
    <w:p>
      <w:pPr>
        <w:pStyle w:val="ListNumber"/>
        <w:spacing w:before="20" w:after="40" w:line="276" w:lineRule="auto"/>
      </w:pPr>
      <w:r>
        <w:rPr>
          <w:b/>
          <w:sz w:val="19"/>
        </w:rPr>
        <w:t>Entrada:</w:t>
      </w:r>
      <w:r>
        <w:rPr>
          <w:sz w:val="19"/>
        </w:rPr>
        <w:t xml:space="preserve"> La condición técnica o matemática que traduce la hipótesis en una orden ejecutable.</w:t>
      </w:r>
    </w:p>
    <w:p>
      <w:pPr>
        <w:pStyle w:val="ListNumber"/>
        <w:spacing w:before="20" w:after="40" w:line="276" w:lineRule="auto"/>
      </w:pPr>
      <w:r>
        <w:rPr>
          <w:b/>
          <w:sz w:val="19"/>
        </w:rPr>
        <w:t>Salida:</w:t>
      </w:r>
      <w:r>
        <w:rPr>
          <w:sz w:val="19"/>
        </w:rPr>
        <w:t xml:space="preserve"> Cuándo y cómo sales (por tiempo, precio o invalidación). Define la distribución completa de tus retornos.</w:t>
      </w:r>
    </w:p>
    <w:p>
      <w:pPr>
        <w:pStyle w:val="ListNumber"/>
        <w:spacing w:before="20" w:after="40" w:line="276" w:lineRule="auto"/>
      </w:pPr>
      <w:r>
        <w:rPr>
          <w:b/>
          <w:sz w:val="19"/>
        </w:rPr>
        <w:t>Sizing (Dimensionamiento):</w:t>
      </w:r>
      <w:r>
        <w:rPr>
          <w:sz w:val="19"/>
        </w:rPr>
        <w:t xml:space="preserve"> Cuánto capital arriesgas por trade. Es el puente entre tener un edge y no quebrar la cuenta.</w:t>
      </w:r>
    </w:p>
    <w:p>
      <w:pPr>
        <w:pStyle w:val="ListNumber"/>
        <w:spacing w:before="20" w:after="40" w:line="276" w:lineRule="auto"/>
      </w:pPr>
      <w:r>
        <w:rPr>
          <w:b/>
          <w:sz w:val="19"/>
        </w:rPr>
        <w:t>Validación:</w:t>
      </w:r>
      <w:r>
        <w:rPr>
          <w:sz w:val="19"/>
        </w:rPr>
        <w:t xml:space="preserve"> El filtro de fuego (Walk-Forward, Out-of-Sample, robustez paramétrica) que demuestra si el sistema tiene edge real o fue casualidad histórica.</w:t>
      </w:r>
    </w:p>
    <w:p>
      <w:pPr>
        <w:keepNext/>
        <w:spacing w:before="200" w:after="80"/>
      </w:pPr>
      <w:r>
        <w:rPr>
          <w:rFonts w:ascii="Segoe UI" w:hAnsi="Segoe UI"/>
          <w:b/>
          <w:color w:val="1E293B"/>
          <w:sz w:val="23"/>
        </w:rPr>
        <w:t>❓ Preguntas para interactuar con la audiencia:</w:t>
      </w:r>
    </w:p>
    <w:p>
      <w:pPr>
        <w:pStyle w:val="ListBullet"/>
        <w:spacing w:before="20" w:after="40" w:line="276" w:lineRule="auto"/>
      </w:pPr>
      <w:r>
        <w:rPr>
          <w:b/>
          <w:sz w:val="19"/>
        </w:rPr>
        <w:t>¿Es un proceso lineal?</w:t>
      </w:r>
    </w:p>
    <w:p>
      <w:pPr>
        <w:spacing w:before="40" w:after="80" w:line="276" w:lineRule="auto"/>
      </w:pPr>
      <w:r>
        <w:rPr>
          <w:sz w:val="20"/>
        </w:rPr>
        <w:t xml:space="preserve">  </w:t>
      </w:r>
      <w:r>
        <w:rPr>
          <w:i/>
          <w:sz w:val="20"/>
        </w:rPr>
        <w:t>"En la fase de diseño es secuencial: no puedes definir un stop sin saber dónde entraste. Pero en la práctica está lleno de bucles de retroalimentación: si la validación falla, el feedback te obliga a reformular la hipótesis o simplificar la entrada."</w:t>
      </w:r>
    </w:p>
    <w:p>
      <w:pPr>
        <w:pStyle w:val="ListBullet"/>
        <w:spacing w:before="20" w:after="40" w:line="276" w:lineRule="auto"/>
      </w:pPr>
      <w:r>
        <w:rPr>
          <w:b/>
          <w:sz w:val="19"/>
        </w:rPr>
        <w:t>¿Hay una etapa más crítica que las demás?</w:t>
      </w:r>
    </w:p>
    <w:p>
      <w:pPr>
        <w:spacing w:before="40" w:after="80" w:line="276" w:lineRule="auto"/>
      </w:pPr>
      <w:r>
        <w:rPr>
          <w:sz w:val="20"/>
        </w:rPr>
        <w:t xml:space="preserve">  </w:t>
      </w:r>
      <w:r>
        <w:rPr>
          <w:i/>
          <w:sz w:val="20"/>
        </w:rPr>
        <w:t xml:space="preserve">"Absolutamente: </w:t>
      </w:r>
      <w:r>
        <w:rPr>
          <w:i/>
          <w:sz w:val="20"/>
        </w:rPr>
        <w:t>la Hipótesis</w:t>
      </w:r>
      <w:r>
        <w:rPr>
          <w:i/>
          <w:sz w:val="20"/>
        </w:rPr>
        <w:t>. Si la hipótesis es falsa, no existe optimizador, ni trailing stop, ni fórmula de Kelly que salve la cuenta."</w:t>
      </w:r>
    </w:p>
    <w:p>
      <w:pPr>
        <w:spacing w:before="120" w:after="120"/>
        <w:jc w:val="center"/>
      </w:pPr>
      <w:r>
        <w:rPr>
          <w:color w:val="E2E8F0"/>
          <w:sz w:val="16"/>
        </w:rPr>
        <w:t>————————————————————————————————————————————————</w:t>
      </w:r>
    </w:p>
    <w:p>
      <w:pPr>
        <w:keepNext/>
        <w:spacing w:before="320" w:after="120"/>
      </w:pPr>
      <w:r>
        <w:rPr>
          <w:rFonts w:ascii="Segoe UI" w:hAnsi="Segoe UI"/>
          <w:b/>
          <w:color w:val="2563EB"/>
          <w:sz w:val="28"/>
        </w:rPr>
        <w:t>SLIDE 03 — 1.1 ENTRADAS: EL TEST DE LA FRASE ÚNICA</w:t>
      </w:r>
    </w:p>
    <w:p>
      <w:pPr>
        <w:spacing w:before="40" w:after="80" w:line="276" w:lineRule="auto"/>
      </w:pPr>
      <w:r>
        <w:rPr>
          <w:b/>
          <w:sz w:val="20"/>
        </w:rPr>
        <w:t>Tag:</w:t>
      </w:r>
      <w:r>
        <w:rPr>
          <w:sz w:val="20"/>
        </w:rPr>
        <w:t xml:space="preserve"> </w:t>
      </w:r>
      <w:r>
        <w:rPr>
          <w:rFonts w:ascii="Courier New" w:hAnsi="Courier New"/>
          <w:color w:val="B45309"/>
          <w:sz w:val="18"/>
        </w:rPr>
        <w:t>BLOQUE 1.1 — TIPOS DE ENTRADA (5 MIN)</w:t>
      </w:r>
      <w:r>
        <w:rPr>
          <w:sz w:val="20"/>
        </w:rPr>
        <w:t xml:space="preserve">  </w:t>
      </w:r>
    </w:p>
    <w:p>
      <w:pPr>
        <w:spacing w:before="40" w:after="80" w:line="276" w:lineRule="auto"/>
      </w:pPr>
      <w:r>
        <w:rPr>
          <w:b/>
          <w:sz w:val="20"/>
        </w:rPr>
        <w:t>Título:</w:t>
      </w:r>
      <w:r>
        <w:rPr>
          <w:sz w:val="20"/>
        </w:rPr>
        <w:t xml:space="preserve"> ¿Por qué crees que el precio se va a mover?</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"Una entrada es una hipótesis sobre el comportamiento humano o institucional, no un botón mágico. Si no puedes explicar en una sola frase por qué el mercado se moverá a tu favor y qué demostraría que estás equivocado, no tienes una estrategia: tienes una creencia."</w:t>
            </w:r>
          </w:p>
        </w:tc>
      </w:tr>
    </w:tbl>
    <w:p>
      <w:pPr>
        <w:spacing w:before="0" w:after="80"/>
      </w:pPr>
    </w:p>
    <w:p>
      <w:pPr>
        <w:keepNext/>
        <w:spacing w:before="200" w:after="80"/>
      </w:pPr>
      <w:r>
        <w:rPr>
          <w:rFonts w:ascii="Segoe UI" w:hAnsi="Segoe UI"/>
          <w:b/>
          <w:color w:val="1E293B"/>
          <w:sz w:val="23"/>
        </w:rPr>
        <w:t>📐 La Fórmula del Test de la Frase Única:</w:t>
      </w:r>
    </w:p>
    <w:p>
      <w:pPr>
        <w:spacing w:before="40" w:after="80" w:line="276" w:lineRule="auto"/>
      </w:pPr>
      <w:r>
        <w:rPr>
          <w:rFonts w:ascii="Cambria Math" w:hAnsi="Cambria Math"/>
          <w:i/>
          <w:color w:val="2563EB"/>
          <w:sz w:val="20"/>
        </w:rPr>
        <w:t>\mathbf{\text{“Cuando pasa } X\text{, espero que el precio haga } Y\text{, porque } Z\text{.”}}</w:t>
      </w:r>
    </w:p>
    <w:p>
      <w:pPr>
        <w:keepNext/>
        <w:spacing w:before="200" w:after="80"/>
      </w:pPr>
      <w:r>
        <w:rPr>
          <w:rFonts w:ascii="Segoe UI" w:hAnsi="Segoe UI"/>
          <w:b/>
          <w:color w:val="1E293B"/>
          <w:sz w:val="23"/>
        </w:rPr>
        <w:t>🖱️ Demostración interactiva en vivo (Haz clic en los 3 casos):</w:t>
      </w:r>
    </w:p>
    <w:p>
      <w:pPr>
        <w:pStyle w:val="ListNumber"/>
        <w:spacing w:before="20" w:after="40" w:line="276" w:lineRule="auto"/>
      </w:pPr>
      <w:r>
        <w:rPr>
          <w:b/>
          <w:sz w:val="19"/>
        </w:rPr>
        <w:t>Caso 1: Salto de Precio (Gap):</w:t>
      </w:r>
      <w:r>
        <w:rPr>
          <w:sz w:val="19"/>
        </w:rPr>
        <w:t xml:space="preserve">  </w:t>
      </w:r>
    </w:p>
    <w:p>
      <w:pPr>
        <w:pStyle w:val="ListBullet2"/>
        <w:spacing w:before="20" w:after="40" w:line="276" w:lineRule="auto"/>
        <w:ind w:left="720"/>
      </w:pPr>
      <w:r>
        <w:rPr>
          <w:rFonts w:ascii="Cambria Math" w:hAnsi="Cambria Math"/>
          <w:i/>
          <w:color w:val="2563EB"/>
          <w:sz w:val="19"/>
        </w:rPr>
        <w:t>X</w:t>
      </w:r>
      <w:r>
        <w:rPr>
          <w:sz w:val="19"/>
        </w:rPr>
        <w:t>: Apertura con salto fuerte respecto al cierre anterior.</w:t>
      </w:r>
    </w:p>
    <w:p>
      <w:pPr>
        <w:pStyle w:val="ListBullet2"/>
        <w:spacing w:before="20" w:after="40" w:line="276" w:lineRule="auto"/>
        <w:ind w:left="720"/>
      </w:pPr>
      <w:r>
        <w:rPr>
          <w:rFonts w:ascii="Cambria Math" w:hAnsi="Cambria Math"/>
          <w:i/>
          <w:color w:val="2563EB"/>
          <w:sz w:val="19"/>
        </w:rPr>
        <w:t>Y</w:t>
      </w:r>
      <w:r>
        <w:rPr>
          <w:sz w:val="19"/>
        </w:rPr>
        <w:t>: El precio regresa a rellenar el gap.</w:t>
      </w:r>
    </w:p>
    <w:p>
      <w:pPr>
        <w:pStyle w:val="ListBullet2"/>
        <w:spacing w:before="20" w:after="40" w:line="276" w:lineRule="auto"/>
        <w:ind w:left="720"/>
      </w:pPr>
      <w:r>
        <w:rPr>
          <w:rFonts w:ascii="Cambria Math" w:hAnsi="Cambria Math"/>
          <w:i/>
          <w:color w:val="2563EB"/>
          <w:sz w:val="19"/>
        </w:rPr>
        <w:t>Z</w:t>
      </w:r>
      <w:r>
        <w:rPr>
          <w:sz w:val="19"/>
        </w:rPr>
        <w:t>: Los market makers y operadores institucionales reequilibran inventarios tras la sesión overnight.</w:t>
      </w:r>
    </w:p>
    <w:p>
      <w:pPr>
        <w:pStyle w:val="ListBullet2"/>
        <w:spacing w:before="20" w:after="40" w:line="276" w:lineRule="auto"/>
        <w:ind w:left="720"/>
      </w:pPr>
      <w:r>
        <w:rPr>
          <w:i/>
          <w:sz w:val="19"/>
        </w:rPr>
        <w:t>Veredicto:</w:t>
      </w:r>
      <w:r>
        <w:rPr>
          <w:sz w:val="19"/>
        </w:rPr>
        <w:t xml:space="preserve"> </w:t>
      </w:r>
      <w:r>
        <w:rPr>
          <w:b/>
          <w:sz w:val="19"/>
        </w:rPr>
        <w:t>✅ Hipótesis Válida y Estructural.</w:t>
      </w:r>
    </w:p>
    <w:p>
      <w:pPr>
        <w:pStyle w:val="ListNumber"/>
        <w:spacing w:before="20" w:after="40" w:line="276" w:lineRule="auto"/>
      </w:pPr>
      <w:r>
        <w:rPr>
          <w:b/>
          <w:sz w:val="19"/>
        </w:rPr>
        <w:t>Caso 2: Fin de Mes (Fondos):</w:t>
      </w:r>
      <w:r>
        <w:rPr>
          <w:sz w:val="19"/>
        </w:rPr>
        <w:t xml:space="preserve">  </w:t>
      </w:r>
    </w:p>
    <w:p>
      <w:pPr>
        <w:pStyle w:val="ListBullet2"/>
        <w:spacing w:before="20" w:after="40" w:line="276" w:lineRule="auto"/>
        <w:ind w:left="720"/>
      </w:pPr>
      <w:r>
        <w:rPr>
          <w:rFonts w:ascii="Cambria Math" w:hAnsi="Cambria Math"/>
          <w:i/>
          <w:color w:val="2563EB"/>
          <w:sz w:val="19"/>
        </w:rPr>
        <w:t>X</w:t>
      </w:r>
      <w:r>
        <w:rPr>
          <w:sz w:val="19"/>
        </w:rPr>
        <w:t>: Últimos dos días del mes bursátil al cierre.</w:t>
      </w:r>
    </w:p>
    <w:p>
      <w:pPr>
        <w:pStyle w:val="ListBullet2"/>
        <w:spacing w:before="20" w:after="40" w:line="276" w:lineRule="auto"/>
        <w:ind w:left="720"/>
      </w:pPr>
      <w:r>
        <w:rPr>
          <w:rFonts w:ascii="Cambria Math" w:hAnsi="Cambria Math"/>
          <w:i/>
          <w:color w:val="2563EB"/>
          <w:sz w:val="19"/>
        </w:rPr>
        <w:t>Y</w:t>
      </w:r>
      <w:r>
        <w:rPr>
          <w:sz w:val="19"/>
        </w:rPr>
        <w:t>: Presión compradora en acciones líderes.</w:t>
      </w:r>
    </w:p>
    <w:p>
      <w:pPr>
        <w:pStyle w:val="ListBullet2"/>
        <w:spacing w:before="20" w:after="40" w:line="276" w:lineRule="auto"/>
        <w:ind w:left="720"/>
      </w:pPr>
      <w:r>
        <w:rPr>
          <w:rFonts w:ascii="Cambria Math" w:hAnsi="Cambria Math"/>
          <w:i/>
          <w:color w:val="2563EB"/>
          <w:sz w:val="19"/>
        </w:rPr>
        <w:t>Z</w:t>
      </w:r>
      <w:r>
        <w:rPr>
          <w:sz w:val="19"/>
        </w:rPr>
        <w:t>: Rebalanceo pasivo mandated de fondos de pensiones y ETFs que reciben flujos obligatorios de nóminas.</w:t>
      </w:r>
    </w:p>
    <w:p>
      <w:pPr>
        <w:pStyle w:val="ListBullet2"/>
        <w:spacing w:before="20" w:after="40" w:line="276" w:lineRule="auto"/>
        <w:ind w:left="720"/>
      </w:pPr>
      <w:r>
        <w:rPr>
          <w:i/>
          <w:sz w:val="19"/>
        </w:rPr>
        <w:t>Veredicto:</w:t>
      </w:r>
      <w:r>
        <w:rPr>
          <w:sz w:val="19"/>
        </w:rPr>
        <w:t xml:space="preserve"> </w:t>
      </w:r>
      <w:r>
        <w:rPr>
          <w:b/>
          <w:sz w:val="19"/>
        </w:rPr>
        <w:t>✅ Flujo Real e Inelástico.</w:t>
      </w:r>
    </w:p>
    <w:p>
      <w:pPr>
        <w:pStyle w:val="ListNumber"/>
        <w:spacing w:before="20" w:after="40" w:line="276" w:lineRule="auto"/>
      </w:pPr>
      <w:r>
        <w:rPr>
          <w:b/>
          <w:sz w:val="19"/>
        </w:rPr>
        <w:t>Caso 3: Indicador Mágico (RSI / Cruce sin causa):</w:t>
      </w:r>
      <w:r>
        <w:rPr>
          <w:sz w:val="19"/>
        </w:rPr>
        <w:t xml:space="preserve">  </w:t>
      </w:r>
    </w:p>
    <w:p>
      <w:pPr>
        <w:pStyle w:val="ListBullet2"/>
        <w:spacing w:before="20" w:after="40" w:line="276" w:lineRule="auto"/>
        <w:ind w:left="720"/>
      </w:pPr>
      <w:r>
        <w:rPr>
          <w:rFonts w:ascii="Cambria Math" w:hAnsi="Cambria Math"/>
          <w:i/>
          <w:color w:val="2563EB"/>
          <w:sz w:val="19"/>
        </w:rPr>
        <w:t>X</w:t>
      </w:r>
      <w:r>
        <w:rPr>
          <w:sz w:val="19"/>
        </w:rPr>
        <w:t>: El oscilador cae debajo de 20.</w:t>
      </w:r>
    </w:p>
    <w:p>
      <w:pPr>
        <w:pStyle w:val="ListBullet2"/>
        <w:spacing w:before="20" w:after="40" w:line="276" w:lineRule="auto"/>
        <w:ind w:left="720"/>
      </w:pPr>
      <w:r>
        <w:rPr>
          <w:rFonts w:ascii="Cambria Math" w:hAnsi="Cambria Math"/>
          <w:i/>
          <w:color w:val="2563EB"/>
          <w:sz w:val="19"/>
        </w:rPr>
        <w:t>Y</w:t>
      </w:r>
      <w:r>
        <w:rPr>
          <w:sz w:val="19"/>
        </w:rPr>
        <w:t>: El precio sube de inmediato.</w:t>
      </w:r>
    </w:p>
    <w:p>
      <w:pPr>
        <w:pStyle w:val="ListBullet2"/>
        <w:spacing w:before="20" w:after="40" w:line="276" w:lineRule="auto"/>
        <w:ind w:left="720"/>
      </w:pPr>
      <w:r>
        <w:rPr>
          <w:rFonts w:ascii="Cambria Math" w:hAnsi="Cambria Math"/>
          <w:i/>
          <w:color w:val="2563EB"/>
          <w:sz w:val="19"/>
        </w:rPr>
        <w:t>Z</w:t>
      </w:r>
      <w:r>
        <w:rPr>
          <w:sz w:val="19"/>
        </w:rPr>
        <w:t xml:space="preserve">: </w:t>
      </w:r>
      <w:r>
        <w:rPr>
          <w:i/>
          <w:sz w:val="19"/>
        </w:rPr>
        <w:t>[VACÍO / NO EXISTE]</w:t>
      </w:r>
    </w:p>
    <w:p>
      <w:pPr>
        <w:pStyle w:val="ListBullet2"/>
        <w:spacing w:before="20" w:after="40" w:line="276" w:lineRule="auto"/>
        <w:ind w:left="720"/>
      </w:pPr>
      <w:r>
        <w:rPr>
          <w:i/>
          <w:sz w:val="19"/>
        </w:rPr>
        <w:t>Veredicto:</w:t>
      </w:r>
      <w:r>
        <w:rPr>
          <w:sz w:val="19"/>
        </w:rPr>
        <w:t xml:space="preserve"> </w:t>
      </w:r>
      <w:r>
        <w:rPr>
          <w:b/>
          <w:sz w:val="19"/>
        </w:rPr>
        <w:t>🚨 Sin Razón Estructural.</w:t>
      </w:r>
      <w:r>
        <w:rPr>
          <w:sz w:val="19"/>
        </w:rPr>
        <w:t xml:space="preserve"> </w:t>
      </w:r>
      <w:r>
        <w:rPr>
          <w:i/>
          <w:sz w:val="19"/>
        </w:rPr>
        <w:t>"Un oscilador no pone órdenes de compra en el libro. Si buscas combinaciones mágicas sin un $Z$ económico, el mercado te cobrará caro en vivo."</w:t>
      </w:r>
    </w:p>
    <w:p>
      <w:pPr>
        <w:spacing w:before="120" w:after="120"/>
        <w:jc w:val="center"/>
      </w:pPr>
      <w:r>
        <w:rPr>
          <w:color w:val="E2E8F0"/>
          <w:sz w:val="16"/>
        </w:rPr>
        <w:t>————————————————————————————————————————————————</w:t>
      </w:r>
    </w:p>
    <w:p>
      <w:pPr>
        <w:keepNext/>
        <w:spacing w:before="320" w:after="120"/>
      </w:pPr>
      <w:r>
        <w:rPr>
          <w:rFonts w:ascii="Segoe UI" w:hAnsi="Segoe UI"/>
          <w:b/>
          <w:color w:val="2563EB"/>
          <w:sz w:val="28"/>
        </w:rPr>
        <w:t>SLIDE 04 — TIPOS DE ENTRADA: EJEMPLOS VISUALES</w:t>
      </w:r>
    </w:p>
    <w:p>
      <w:pPr>
        <w:spacing w:before="40" w:after="80" w:line="276" w:lineRule="auto"/>
      </w:pPr>
      <w:r>
        <w:rPr>
          <w:b/>
          <w:sz w:val="20"/>
        </w:rPr>
        <w:t>Tag:</w:t>
      </w:r>
      <w:r>
        <w:rPr>
          <w:sz w:val="20"/>
        </w:rPr>
        <w:t xml:space="preserve"> </w:t>
      </w:r>
      <w:r>
        <w:rPr>
          <w:rFonts w:ascii="Courier New" w:hAnsi="Courier New"/>
          <w:color w:val="B45309"/>
          <w:sz w:val="18"/>
        </w:rPr>
        <w:t>TIPOS DE ENTRADA — EJEMPLOS</w:t>
      </w:r>
      <w:r>
        <w:rPr>
          <w:sz w:val="20"/>
        </w:rPr>
        <w:t xml:space="preserve">  </w:t>
      </w:r>
    </w:p>
    <w:p>
      <w:pPr>
        <w:spacing w:before="40" w:after="80" w:line="276" w:lineRule="auto"/>
      </w:pPr>
      <w:r>
        <w:rPr>
          <w:b/>
          <w:sz w:val="20"/>
        </w:rPr>
        <w:t>Título:</w:t>
      </w:r>
      <w:r>
        <w:rPr>
          <w:sz w:val="20"/>
        </w:rPr>
        <w:t xml:space="preserve"> ¿Cómo se ve cada tipo de entrada?</w:t>
      </w:r>
    </w:p>
    <w:p>
      <w:pPr>
        <w:keepNext/>
        <w:spacing w:before="200" w:after="80"/>
      </w:pPr>
      <w:r>
        <w:rPr>
          <w:rFonts w:ascii="Segoe UI" w:hAnsi="Segoe UI"/>
          <w:b/>
          <w:color w:val="1E293B"/>
          <w:sz w:val="23"/>
        </w:rPr>
        <w:t>🎙️ Lo que dices al alternar las pestañas (a, b, c):</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"Veamos cómo se traducen las entradas en gráficos y qué riesgos ocultos trae cada enfoque."</w:t>
            </w:r>
          </w:p>
        </w:tc>
      </w:tr>
    </w:tbl>
    <w:p>
      <w:pPr>
        <w:spacing w:before="0" w:after="80"/>
      </w:pPr>
    </w:p>
    <w:p>
      <w:pPr>
        <w:keepNext/>
        <w:spacing w:before="200" w:after="80"/>
      </w:pPr>
      <w:r>
        <w:rPr>
          <w:rFonts w:ascii="Segoe UI" w:hAnsi="Segoe UI"/>
          <w:b/>
          <w:color w:val="1E293B"/>
          <w:sz w:val="23"/>
        </w:rPr>
        <w:t>🖱️ Recorrido por pestañas:</w:t>
      </w:r>
    </w:p>
    <w:p>
      <w:pPr>
        <w:pStyle w:val="ListBullet"/>
        <w:spacing w:before="20" w:after="40" w:line="276" w:lineRule="auto"/>
      </w:pPr>
      <w:r>
        <w:rPr>
          <w:b/>
          <w:sz w:val="19"/>
        </w:rPr>
        <w:t>Pestaña A — Cruce de Medias Móviles (MA 20 vs MA 50):</w:t>
      </w:r>
    </w:p>
    <w:p>
      <w:pPr>
        <w:pStyle w:val="ListBullet2"/>
        <w:spacing w:before="20" w:after="40" w:line="276" w:lineRule="auto"/>
        <w:ind w:left="720"/>
      </w:pPr>
      <w:r>
        <w:rPr>
          <w:i/>
          <w:sz w:val="19"/>
        </w:rPr>
        <w:t>Hipótesis:</w:t>
      </w:r>
      <w:r>
        <w:rPr>
          <w:sz w:val="19"/>
        </w:rPr>
        <w:t xml:space="preserve"> La aceleración del precio de corto plazo supera el promedio de mediano plazo (cambio de régimen / momentum).</w:t>
      </w:r>
    </w:p>
    <w:p>
      <w:pPr>
        <w:pStyle w:val="ListBullet2"/>
        <w:spacing w:before="20" w:after="40" w:line="276" w:lineRule="auto"/>
        <w:ind w:left="720"/>
      </w:pPr>
      <w:r>
        <w:rPr>
          <w:i/>
          <w:sz w:val="19"/>
        </w:rPr>
        <w:t>⚠️ El peligro del sobreajuste:</w:t>
      </w:r>
      <w:r>
        <w:rPr>
          <w:sz w:val="19"/>
        </w:rPr>
        <w:t xml:space="preserve"> ¿Por qué 20 y 50? ¿Por qué no 21 y 55 o 9 y 26? Cada parámetro libre es una puerta abierta a la sobreoptimización. Además, en mercados en rango genera pérdidas por 'whipsaw' constante.</w:t>
      </w:r>
    </w:p>
    <w:p>
      <w:pPr>
        <w:pStyle w:val="ListBullet"/>
        <w:spacing w:before="20" w:after="40" w:line="276" w:lineRule="auto"/>
      </w:pPr>
      <w:r>
        <w:rPr>
          <w:b/>
          <w:sz w:val="19"/>
        </w:rPr>
        <w:t>Pestaña B — Nivel y Breakout (High previo / Resistencia):</w:t>
      </w:r>
    </w:p>
    <w:p>
      <w:pPr>
        <w:pStyle w:val="ListBullet2"/>
        <w:spacing w:before="20" w:after="40" w:line="276" w:lineRule="auto"/>
        <w:ind w:left="720"/>
      </w:pPr>
      <w:r>
        <w:rPr>
          <w:i/>
          <w:sz w:val="19"/>
        </w:rPr>
        <w:t>Hipótesis:</w:t>
      </w:r>
      <w:r>
        <w:rPr>
          <w:sz w:val="19"/>
        </w:rPr>
        <w:t xml:space="preserve"> Detrás de los máximos previos descansan clusters masivos de órdenes stop-loss y breakout traders. Al perforar el nivel, la liquidez forzada desata una aceleración direccional.</w:t>
      </w:r>
    </w:p>
    <w:p>
      <w:pPr>
        <w:pStyle w:val="ListBullet2"/>
        <w:spacing w:before="20" w:after="40" w:line="276" w:lineRule="auto"/>
        <w:ind w:left="720"/>
      </w:pPr>
      <w:r>
        <w:rPr>
          <w:i/>
          <w:sz w:val="19"/>
        </w:rPr>
        <w:t>✅ La gran ventaja:</w:t>
      </w:r>
      <w:r>
        <w:rPr>
          <w:sz w:val="19"/>
        </w:rPr>
        <w:t xml:space="preserve"> </w:t>
      </w:r>
      <w:r>
        <w:rPr>
          <w:b/>
          <w:sz w:val="19"/>
        </w:rPr>
        <w:t>Cero parámetros libres arbitrarios.</w:t>
      </w:r>
      <w:r>
        <w:rPr>
          <w:sz w:val="19"/>
        </w:rPr>
        <w:t xml:space="preserve"> El High de ayer o el precio de apertura de Nueva York son niveles objetivos del mercado que todos ven por igual.</w:t>
      </w:r>
    </w:p>
    <w:p>
      <w:pPr>
        <w:pStyle w:val="ListBullet2"/>
        <w:spacing w:before="20" w:after="40" w:line="276" w:lineRule="auto"/>
        <w:ind w:left="720"/>
      </w:pPr>
      <w:r>
        <w:rPr>
          <w:i/>
          <w:sz w:val="19"/>
        </w:rPr>
        <w:t>⚠️ Riesgo:</w:t>
      </w:r>
      <w:r>
        <w:rPr>
          <w:sz w:val="19"/>
        </w:rPr>
        <w:t xml:space="preserve"> Trampas de liquidez (fakeouts) si no hay volumen ni catalizador macro.</w:t>
      </w:r>
    </w:p>
    <w:p>
      <w:pPr>
        <w:pStyle w:val="ListBullet"/>
        <w:spacing w:before="20" w:after="40" w:line="276" w:lineRule="auto"/>
      </w:pPr>
      <w:r>
        <w:rPr>
          <w:b/>
          <w:sz w:val="19"/>
        </w:rPr>
        <w:t>Pestaña C — Three White Soldiers (Patrón de Velas):</w:t>
      </w:r>
    </w:p>
    <w:p>
      <w:pPr>
        <w:pStyle w:val="ListBullet2"/>
        <w:spacing w:before="20" w:after="40" w:line="276" w:lineRule="auto"/>
        <w:ind w:left="720"/>
      </w:pPr>
      <w:r>
        <w:rPr>
          <w:i/>
          <w:sz w:val="19"/>
        </w:rPr>
        <w:t>Hipótesis:</w:t>
      </w:r>
      <w:r>
        <w:rPr>
          <w:sz w:val="19"/>
        </w:rPr>
        <w:t xml:space="preserve"> Tres velas alcistas consecutivas cerrando en máximos reflejan absorción total de la oferta.</w:t>
      </w:r>
    </w:p>
    <w:p>
      <w:pPr>
        <w:pStyle w:val="ListBullet2"/>
        <w:spacing w:before="20" w:after="40" w:line="276" w:lineRule="auto"/>
        <w:ind w:left="720"/>
      </w:pPr>
      <w:r>
        <w:rPr>
          <w:i/>
          <w:sz w:val="19"/>
        </w:rPr>
        <w:t>⚠️ La trampa del Timeframe:</w:t>
      </w:r>
      <w:r>
        <w:rPr>
          <w:sz w:val="19"/>
        </w:rPr>
        <w:t xml:space="preserve"> En velas de 5 minutos ves tres soldados blancos; en gráfico de 15 minutos es solo una vela común. El patrón es un artefacto de la discretización temporal que tú elegiste arbitrariamente.</w:t>
      </w:r>
    </w:p>
    <w:p>
      <w:pPr>
        <w:pStyle w:val="ListBullet2"/>
        <w:spacing w:before="20" w:after="40" w:line="276" w:lineRule="auto"/>
        <w:ind w:left="720"/>
      </w:pPr>
      <w:r>
        <w:rPr>
          <w:i/>
          <w:sz w:val="19"/>
        </w:rPr>
        <w:t>⚠️ Riesgo de sobreextensión:</w:t>
      </w:r>
      <w:r>
        <w:rPr>
          <w:sz w:val="19"/>
        </w:rPr>
        <w:t xml:space="preserve"> Al entrar al cierre de la tercera vela, compras en máximos locales y el stop técnico queda lejísimos.</w:t>
      </w:r>
    </w:p>
    <w:p>
      <w:pPr>
        <w:spacing w:before="120" w:after="120"/>
        <w:jc w:val="center"/>
      </w:pPr>
      <w:r>
        <w:rPr>
          <w:color w:val="E2E8F0"/>
          <w:sz w:val="16"/>
        </w:rPr>
        <w:t>————————————————————————————————————————————————</w:t>
      </w:r>
    </w:p>
    <w:p>
      <w:pPr>
        <w:keepNext/>
        <w:spacing w:before="320" w:after="120"/>
      </w:pPr>
      <w:r>
        <w:rPr>
          <w:rFonts w:ascii="Segoe UI" w:hAnsi="Segoe UI"/>
          <w:b/>
          <w:color w:val="2563EB"/>
          <w:sz w:val="28"/>
        </w:rPr>
        <w:t>SLIDE 05 — ENTRADA POR CALENDARIO: COMPRAR LOS LUNES</w:t>
      </w:r>
    </w:p>
    <w:p>
      <w:pPr>
        <w:spacing w:before="40" w:after="80" w:line="276" w:lineRule="auto"/>
      </w:pPr>
      <w:r>
        <w:rPr>
          <w:b/>
          <w:sz w:val="20"/>
        </w:rPr>
        <w:t>Tag:</w:t>
      </w:r>
      <w:r>
        <w:rPr>
          <w:sz w:val="20"/>
        </w:rPr>
        <w:t xml:space="preserve"> </w:t>
      </w:r>
      <w:r>
        <w:rPr>
          <w:rFonts w:ascii="Courier New" w:hAnsi="Courier New"/>
          <w:color w:val="B45309"/>
          <w:sz w:val="18"/>
        </w:rPr>
        <w:t>ENTRADA POR CALENDARIO — PELIGRO: P-HACKING</w:t>
      </w:r>
      <w:r>
        <w:rPr>
          <w:sz w:val="20"/>
        </w:rPr>
        <w:t xml:space="preserve">  </w:t>
      </w:r>
    </w:p>
    <w:p>
      <w:pPr>
        <w:spacing w:before="40" w:after="80" w:line="276" w:lineRule="auto"/>
      </w:pPr>
      <w:r>
        <w:rPr>
          <w:b/>
          <w:sz w:val="20"/>
        </w:rPr>
        <w:t>Título:</w:t>
      </w:r>
      <w:r>
        <w:rPr>
          <w:sz w:val="20"/>
        </w:rPr>
        <w:t xml:space="preserve"> Estrategia: Comprar los Lunes</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 xml:space="preserve">"Las anomalías de calendario son famosas: 'comprar los lunes', 'el rally de Santa Claus', 'el efecto fin de mes'. Pero también son la trampa predilecta del </w:t>
            </w:r>
            <w:r>
              <w:rPr>
                <w:rFonts w:ascii="Cambria Math" w:hAnsi="Cambria Math"/>
                <w:i/>
                <w:color w:val="2563EB"/>
                <w:sz w:val="19"/>
              </w:rPr>
              <w:t>p</w:t>
            </w:r>
            <w:r>
              <w:rPr>
                <w:color w:val="1E3A8A"/>
                <w:sz w:val="19"/>
              </w:rPr>
              <w:t>-hacking.</w:t>
              <w:br/>
              <w:br/>
              <w:br/>
              <w:br/>
              <w:t xml:space="preserve">Si tomas una base de datos del Nasdaq o del S&amp;P 500 y combinas 5 días de la semana </w:t>
            </w:r>
            <w:r>
              <w:rPr>
                <w:rFonts w:ascii="Cambria Math" w:hAnsi="Cambria Math"/>
                <w:i/>
                <w:color w:val="2563EB"/>
                <w:sz w:val="19"/>
              </w:rPr>
              <w:t>\times</w:t>
            </w:r>
            <w:r>
              <w:rPr>
                <w:color w:val="1E3A8A"/>
                <w:sz w:val="19"/>
              </w:rPr>
              <w:t xml:space="preserve"> 12 meses </w:t>
            </w:r>
            <w:r>
              <w:rPr>
                <w:rFonts w:ascii="Cambria Math" w:hAnsi="Cambria Math"/>
                <w:i/>
                <w:color w:val="2563EB"/>
                <w:sz w:val="19"/>
              </w:rPr>
              <w:t>\times</w:t>
            </w:r>
            <w:r>
              <w:rPr>
                <w:color w:val="1E3A8A"/>
                <w:sz w:val="19"/>
              </w:rPr>
              <w:t xml:space="preserve"> 24 horas del día, tienes miles de combinaciones posibles. Por pura probabilidad estadística, </w:t>
            </w:r>
            <w:r>
              <w:rPr>
                <w:b/>
                <w:color w:val="1E3A8A"/>
                <w:sz w:val="19"/>
              </w:rPr>
              <w:t>siempre vas a encontrar una combinación que haya ganado dinero en los últimos 5 años</w:t>
            </w:r>
            <w:r>
              <w:rPr>
                <w:color w:val="1E3A8A"/>
                <w:sz w:val="19"/>
              </w:rPr>
              <w:t>. Eso no es un edge: es minería de datos."</w:t>
            </w:r>
          </w:p>
        </w:tc>
      </w:tr>
    </w:tbl>
    <w:p>
      <w:pPr>
        <w:spacing w:before="0" w:after="80"/>
      </w:pPr>
    </w:p>
    <w:p>
      <w:pPr>
        <w:keepNext/>
        <w:spacing w:before="200" w:after="80"/>
      </w:pPr>
      <w:r>
        <w:rPr>
          <w:rFonts w:ascii="Segoe UI" w:hAnsi="Segoe UI"/>
          <w:b/>
          <w:color w:val="1E293B"/>
          <w:sz w:val="23"/>
        </w:rPr>
        <w:t>📌 La Regla de Oro para Estacionalidad:</w:t>
      </w:r>
    </w:p>
    <w:p>
      <w:pPr>
        <w:pStyle w:val="ListBullet"/>
        <w:spacing w:before="20" w:after="40" w:line="276" w:lineRule="auto"/>
      </w:pPr>
      <w:r>
        <w:rPr>
          <w:sz w:val="19"/>
        </w:rPr>
        <w:t>Si el patrón surge de un mandato institucional real (ej. rebalanceo regulatorio de carteras, liquidación de futuros el tercer viernes de mes), es un edge sólido.</w:t>
      </w:r>
    </w:p>
    <w:p>
      <w:pPr>
        <w:pStyle w:val="ListBullet"/>
        <w:spacing w:before="20" w:after="40" w:line="276" w:lineRule="auto"/>
      </w:pPr>
      <w:r>
        <w:rPr>
          <w:b/>
          <w:sz w:val="19"/>
        </w:rPr>
        <w:t>La explicación estructural debe existir antes de mirar los datos</w:t>
      </w:r>
      <w:r>
        <w:rPr>
          <w:sz w:val="19"/>
        </w:rPr>
        <w:t>, jamás inventada a posteriori para justificar un gráfico bonito.</w:t>
      </w:r>
    </w:p>
    <w:p>
      <w:pPr>
        <w:spacing w:before="120" w:after="120"/>
        <w:jc w:val="center"/>
      </w:pPr>
      <w:r>
        <w:rPr>
          <w:color w:val="E2E8F0"/>
          <w:sz w:val="16"/>
        </w:rPr>
        <w:t>————————————————————————————————————————————————</w:t>
      </w:r>
    </w:p>
    <w:p>
      <w:pPr>
        <w:keepNext/>
        <w:spacing w:before="320" w:after="120"/>
      </w:pPr>
      <w:r>
        <w:rPr>
          <w:rFonts w:ascii="Segoe UI" w:hAnsi="Segoe UI"/>
          <w:b/>
          <w:color w:val="2563EB"/>
          <w:sz w:val="28"/>
        </w:rPr>
        <w:t>SLIDE 06 — 1.1 COSTO DE CADA CONDICIÓN</w:t>
      </w:r>
    </w:p>
    <w:p>
      <w:pPr>
        <w:spacing w:before="40" w:after="80" w:line="276" w:lineRule="auto"/>
      </w:pPr>
      <w:r>
        <w:rPr>
          <w:b/>
          <w:sz w:val="20"/>
        </w:rPr>
        <w:t>Tag:</w:t>
      </w:r>
      <w:r>
        <w:rPr>
          <w:sz w:val="20"/>
        </w:rPr>
        <w:t xml:space="preserve"> </w:t>
      </w:r>
      <w:r>
        <w:rPr>
          <w:rFonts w:ascii="Courier New" w:hAnsi="Courier New"/>
          <w:color w:val="B45309"/>
          <w:sz w:val="18"/>
        </w:rPr>
        <w:t>SOBREAJUSTE &amp; SIGNIFICANCIA ESTADÍSTICA</w:t>
      </w:r>
      <w:r>
        <w:rPr>
          <w:sz w:val="20"/>
        </w:rPr>
        <w:t xml:space="preserve">  </w:t>
      </w:r>
    </w:p>
    <w:p>
      <w:pPr>
        <w:spacing w:before="40" w:after="80" w:line="276" w:lineRule="auto"/>
      </w:pPr>
      <w:r>
        <w:rPr>
          <w:b/>
          <w:sz w:val="20"/>
        </w:rPr>
        <w:t>Título:</w:t>
      </w:r>
      <w:r>
        <w:rPr>
          <w:sz w:val="20"/>
        </w:rPr>
        <w:t xml:space="preserve"> El Costo de Cada Condición</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 xml:space="preserve">"Cada filtro adicional que le agregas a tu estrategia para 'evitar trades malos' tiene un precio oculto brutal: </w:t>
            </w:r>
            <w:r>
              <w:rPr>
                <w:b/>
                <w:color w:val="1E3A8A"/>
                <w:sz w:val="19"/>
              </w:rPr>
              <w:t>te destruye el tamaño de la muestra</w:t>
            </w:r>
            <w:r>
              <w:rPr>
                <w:color w:val="1E3A8A"/>
                <w:sz w:val="19"/>
              </w:rPr>
              <w:t>."</w:t>
            </w:r>
          </w:p>
        </w:tc>
      </w:tr>
    </w:tbl>
    <w:p>
      <w:pPr>
        <w:spacing w:before="0" w:after="80"/>
      </w:pPr>
    </w:p>
    <w:p>
      <w:pPr>
        <w:keepNext/>
        <w:spacing w:before="200" w:after="80"/>
      </w:pPr>
      <w:r>
        <w:rPr>
          <w:rFonts w:ascii="Segoe UI" w:hAnsi="Segoe UI"/>
          <w:b/>
          <w:color w:val="1E293B"/>
          <w:sz w:val="23"/>
        </w:rPr>
        <w:t>🖱️ Demostración interactiva con los filtros en pantalla:</w:t>
      </w:r>
    </w:p>
    <w:p>
      <w:pPr>
        <w:pStyle w:val="ListBullet"/>
        <w:spacing w:before="20" w:after="40" w:line="276" w:lineRule="auto"/>
      </w:pPr>
      <w:r>
        <w:rPr>
          <w:b/>
          <w:sz w:val="19"/>
        </w:rPr>
        <w:t>Base sin filtros:</w:t>
      </w:r>
      <w:r>
        <w:rPr>
          <w:sz w:val="19"/>
        </w:rPr>
        <w:t xml:space="preserve"> 400 trades </w:t>
      </w:r>
      <w:r>
        <w:rPr>
          <w:rFonts w:ascii="Cambria Math" w:hAnsi="Cambria Math"/>
          <w:i/>
          <w:color w:val="2563EB"/>
          <w:sz w:val="19"/>
        </w:rPr>
        <w:t>\rightarrow</w:t>
      </w:r>
      <w:r>
        <w:rPr>
          <w:sz w:val="19"/>
        </w:rPr>
        <w:t xml:space="preserve"> </w:t>
      </w:r>
      <w:r>
        <w:rPr>
          <w:i/>
          <w:sz w:val="19"/>
        </w:rPr>
        <w:t>Muestra estadísticamente robusta</w:t>
      </w:r>
      <w:r>
        <w:rPr>
          <w:sz w:val="19"/>
        </w:rPr>
        <w:t>.</w:t>
      </w:r>
    </w:p>
    <w:p>
      <w:pPr>
        <w:pStyle w:val="ListBullet"/>
        <w:spacing w:before="20" w:after="40" w:line="276" w:lineRule="auto"/>
      </w:pPr>
      <w:r>
        <w:rPr>
          <w:b/>
          <w:sz w:val="19"/>
        </w:rPr>
        <w:t>+ Filtro 1 (Solo los lunes):</w:t>
      </w:r>
      <w:r>
        <w:rPr>
          <w:sz w:val="19"/>
        </w:rPr>
        <w:t xml:space="preserve"> Quedan 100 trades (</w:t>
      </w:r>
      <w:r>
        <w:rPr>
          <w:rFonts w:ascii="Cambria Math" w:hAnsi="Cambria Math"/>
          <w:i/>
          <w:color w:val="2563EB"/>
          <w:sz w:val="19"/>
        </w:rPr>
        <w:t>-75\%</w:t>
      </w:r>
      <w:r>
        <w:rPr>
          <w:sz w:val="19"/>
        </w:rPr>
        <w:t>).</w:t>
      </w:r>
    </w:p>
    <w:p>
      <w:pPr>
        <w:pStyle w:val="ListBullet"/>
        <w:spacing w:before="20" w:after="40" w:line="276" w:lineRule="auto"/>
      </w:pPr>
      <w:r>
        <w:rPr>
          <w:b/>
          <w:sz w:val="19"/>
        </w:rPr>
        <w:t>+ Filtro 2 (ATR cuartil bajo):</w:t>
      </w:r>
      <w:r>
        <w:rPr>
          <w:sz w:val="19"/>
        </w:rPr>
        <w:t xml:space="preserve"> Quedan 40 trades (</w:t>
      </w:r>
      <w:r>
        <w:rPr>
          <w:rFonts w:ascii="Cambria Math" w:hAnsi="Cambria Math"/>
          <w:i/>
          <w:color w:val="2563EB"/>
          <w:sz w:val="19"/>
        </w:rPr>
        <w:t>-60\%</w:t>
      </w:r>
      <w:r>
        <w:rPr>
          <w:sz w:val="19"/>
        </w:rPr>
        <w:t>).</w:t>
      </w:r>
    </w:p>
    <w:p>
      <w:pPr>
        <w:pStyle w:val="ListBullet"/>
        <w:spacing w:before="20" w:after="40" w:line="276" w:lineRule="auto"/>
      </w:pPr>
      <w:r>
        <w:rPr>
          <w:b/>
          <w:sz w:val="19"/>
        </w:rPr>
        <w:t>+ Filtro 3 (RSI sobrevendido):</w:t>
      </w:r>
      <w:r>
        <w:rPr>
          <w:sz w:val="19"/>
        </w:rPr>
        <w:t xml:space="preserve"> Quedan 20 trades (</w:t>
      </w:r>
      <w:r>
        <w:rPr>
          <w:rFonts w:ascii="Cambria Math" w:hAnsi="Cambria Math"/>
          <w:i/>
          <w:color w:val="2563EB"/>
          <w:sz w:val="19"/>
        </w:rPr>
        <w:t>-50\%</w:t>
      </w:r>
      <w:r>
        <w:rPr>
          <w:sz w:val="19"/>
        </w:rPr>
        <w:t>).</w:t>
      </w:r>
    </w:p>
    <w:p>
      <w:pPr>
        <w:pStyle w:val="ListBullet"/>
        <w:spacing w:before="20" w:after="40" w:line="276" w:lineRule="auto"/>
      </w:pPr>
      <w:r>
        <w:rPr>
          <w:b/>
          <w:sz w:val="19"/>
        </w:rPr>
        <w:t>+ Filtro 4 (SPY premarket positivo):</w:t>
      </w:r>
      <w:r>
        <w:rPr>
          <w:sz w:val="19"/>
        </w:rPr>
        <w:t xml:space="preserve"> Quedan 12 trades.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i/>
                <w:color w:val="1E3A8A"/>
                <w:sz w:val="19"/>
              </w:rPr>
              <w:t>"Con 12 o 30 trades no tienes significancia estadística de nada. Tienes una anécdota histórica con una equity curve sobreajustada. Si tu estrategia necesita 5 filtros para no perder dinero en el backtest, la estrategia no sirve."</w:t>
            </w:r>
          </w:p>
        </w:tc>
      </w:tr>
    </w:tbl>
    <w:p>
      <w:pPr>
        <w:spacing w:before="0" w:after="80"/>
      </w:pPr>
    </w:p>
    <w:p>
      <w:pPr>
        <w:keepNext/>
        <w:spacing w:before="200" w:after="80"/>
      </w:pPr>
      <w:r>
        <w:rPr>
          <w:rFonts w:ascii="Segoe UI" w:hAnsi="Segoe UI"/>
          <w:b/>
          <w:color w:val="1E293B"/>
          <w:sz w:val="23"/>
        </w:rPr>
        <w:t>📏 Regla Operativa:</w:t>
      </w:r>
    </w:p>
    <w:p>
      <w:pPr>
        <w:spacing w:before="40" w:after="80" w:line="276" w:lineRule="auto"/>
      </w:pPr>
      <w:r>
        <w:rPr>
          <w:rFonts w:ascii="Cambria Math" w:hAnsi="Cambria Math"/>
          <w:i/>
          <w:color w:val="2563EB"/>
          <w:sz w:val="20"/>
        </w:rPr>
        <w:t>\text{Ratio de Confianza} = \frac{\text{Número total de trades}}{\text{Número de condiciones/parámetros libres}}</w:t>
      </w:r>
    </w:p>
    <w:p>
      <w:pPr>
        <w:spacing w:before="40" w:after="80" w:line="276" w:lineRule="auto"/>
      </w:pPr>
      <w:r>
        <w:rPr>
          <w:i/>
          <w:sz w:val="20"/>
        </w:rPr>
        <w:t>Si el ratio cae por debajo de 50-100 trades por parámetro libre, desconfía de inmediato.</w:t>
      </w:r>
    </w:p>
    <w:p>
      <w:pPr>
        <w:spacing w:before="120" w:after="120"/>
        <w:jc w:val="center"/>
      </w:pPr>
      <w:r>
        <w:rPr>
          <w:color w:val="E2E8F0"/>
          <w:sz w:val="16"/>
        </w:rPr>
        <w:t>————————————————————————————————————————————————</w:t>
      </w:r>
    </w:p>
    <w:p>
      <w:pPr>
        <w:keepNext/>
        <w:spacing w:before="320" w:after="120"/>
      </w:pPr>
      <w:r>
        <w:rPr>
          <w:rFonts w:ascii="Segoe UI" w:hAnsi="Segoe UI"/>
          <w:b/>
          <w:color w:val="2563EB"/>
          <w:sz w:val="28"/>
        </w:rPr>
        <w:t>SLIDE 07 — 1.2 SALIDAS: REDISTRIBUCIÓN DEL EDGE</w:t>
      </w:r>
    </w:p>
    <w:p>
      <w:pPr>
        <w:spacing w:before="40" w:after="80" w:line="276" w:lineRule="auto"/>
      </w:pPr>
      <w:r>
        <w:rPr>
          <w:b/>
          <w:sz w:val="20"/>
        </w:rPr>
        <w:t>Tag:</w:t>
      </w:r>
      <w:r>
        <w:rPr>
          <w:sz w:val="20"/>
        </w:rPr>
        <w:t xml:space="preserve"> </w:t>
      </w:r>
      <w:r>
        <w:rPr>
          <w:rFonts w:ascii="Courier New" w:hAnsi="Courier New"/>
          <w:color w:val="B45309"/>
          <w:sz w:val="18"/>
        </w:rPr>
        <w:t>BLOQUE 1.2 — LA SALIDA (6 MIN)</w:t>
      </w:r>
      <w:r>
        <w:rPr>
          <w:sz w:val="20"/>
        </w:rPr>
        <w:t xml:space="preserve">  </w:t>
      </w:r>
    </w:p>
    <w:p>
      <w:pPr>
        <w:spacing w:before="40" w:after="80" w:line="276" w:lineRule="auto"/>
      </w:pPr>
      <w:r>
        <w:rPr>
          <w:b/>
          <w:sz w:val="20"/>
        </w:rPr>
        <w:t>Título:</w:t>
      </w:r>
      <w:r>
        <w:rPr>
          <w:sz w:val="20"/>
        </w:rPr>
        <w:t xml:space="preserve"> La Salida Define el Resultado</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"La gran mayoría de los traders retail vive obsesionada con perfeccionar la entrada. Creen que ganar dinero depende de tener una tasa de acierto del 70% u 80%.</w:t>
              <w:br/>
              <w:br/>
              <w:br/>
              <w:br/>
              <w:t xml:space="preserve">La realidad cuantitativa es contundente: </w:t>
            </w:r>
            <w:r>
              <w:rPr>
                <w:b/>
                <w:color w:val="1E3A8A"/>
                <w:sz w:val="19"/>
              </w:rPr>
              <w:t>la entrada solo decide cuántas veces aciertas; la salida decide cuánto ganas cuando aciertas y cuánto devuelves cuando fallas.</w:t>
            </w:r>
            <w:r>
              <w:rPr>
                <w:color w:val="1E3A8A"/>
                <w:sz w:val="19"/>
              </w:rPr>
              <w:t>"</w:t>
            </w:r>
          </w:p>
        </w:tc>
      </w:tr>
    </w:tbl>
    <w:p>
      <w:pPr>
        <w:spacing w:before="0" w:after="80"/>
      </w:pPr>
    </w:p>
    <w:p>
      <w:pPr>
        <w:keepNext/>
        <w:spacing w:before="200" w:after="80"/>
      </w:pPr>
      <w:r>
        <w:rPr>
          <w:rFonts w:ascii="Segoe UI" w:hAnsi="Segoe UI"/>
          <w:b/>
          <w:color w:val="1E293B"/>
          <w:sz w:val="23"/>
        </w:rPr>
        <w:t>📐 La Ecuación de Expectancy (Esperanza Matemática):</w:t>
      </w:r>
    </w:p>
    <w:p>
      <w:pPr>
        <w:spacing w:before="40" w:after="80" w:line="276" w:lineRule="auto"/>
      </w:pPr>
      <w:r>
        <w:rPr>
          <w:rFonts w:ascii="Cambria Math" w:hAnsi="Cambria Math"/>
          <w:i/>
          <w:color w:val="2563EB"/>
          <w:sz w:val="20"/>
        </w:rPr>
        <w:t>\mathbf{\text{Expectancy} = (\text{Win Rate} \times \text{Ganancia Media}) - (\text{Loss Rate} \times \text{Pérdida Media})}</w:t>
      </w:r>
    </w:p>
    <w:p>
      <w:pPr>
        <w:keepNext/>
        <w:spacing w:before="200" w:after="80"/>
      </w:pPr>
      <w:r>
        <w:rPr>
          <w:rFonts w:ascii="Segoe UI" w:hAnsi="Segoe UI"/>
          <w:b/>
          <w:color w:val="1E293B"/>
          <w:sz w:val="23"/>
        </w:rPr>
        <w:t>📊 Comparativa de las 3 Curvas de Equity (Misma Entrada, 3 Salidas):</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1608"/>
        <w:gridCol w:w="1608"/>
        <w:gridCol w:w="1608"/>
        <w:gridCol w:w="1608"/>
        <w:gridCol w:w="1608"/>
        <w:gridCol w:w="1608"/>
      </w:tblGrid>
      <w:tr>
        <w:trPr>
          <w:cantSplit/>
          <w:tblHeader/>
        </w:trPr>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Configuración de Salida</w:t>
            </w:r>
          </w:p>
        </w:tc>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Win Rate</w:t>
            </w:r>
          </w:p>
        </w:tc>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Ganancia Media</w:t>
            </w:r>
          </w:p>
        </w:tc>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Pérdida Media</w:t>
            </w:r>
          </w:p>
        </w:tc>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Expectancy por Trade</w:t>
            </w:r>
          </w:p>
        </w:tc>
        <w:tc>
          <w:tcPr>
            <w:tcW w:type="dxa" w:w="1608"/>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Resultado a 100 Trades</w:t>
            </w:r>
          </w:p>
        </w:tc>
      </w:tr>
      <w:tr>
        <w:trPr>
          <w:cantSplit/>
        </w:trPr>
        <w:tc>
          <w:tcPr>
            <w:tcW w:type="dxa" w:w="1608"/>
            <w:vAlign w:val="center"/>
            <w:tcMar>
              <w:top w:w="80" w:type="dxa"/>
              <w:bottom w:w="80" w:type="dxa"/>
              <w:left w:w="100" w:type="dxa"/>
              <w:right w:w="100" w:type="dxa"/>
            </w:tcMar>
            <w:shd w:fill="FFFFFF"/>
          </w:tcPr>
          <w:p>
            <w:pPr>
              <w:spacing w:before="0" w:after="0" w:line="264" w:lineRule="auto"/>
            </w:pPr>
            <w:r>
              <w:rPr>
                <w:b/>
                <w:sz w:val="17"/>
              </w:rPr>
              <w:t>Target 1R / Stop 1R</w:t>
            </w:r>
          </w:p>
        </w:tc>
        <w:tc>
          <w:tcPr>
            <w:tcW w:type="dxa" w:w="1608"/>
            <w:vAlign w:val="center"/>
            <w:tcMar>
              <w:top w:w="80" w:type="dxa"/>
              <w:bottom w:w="80" w:type="dxa"/>
              <w:left w:w="100" w:type="dxa"/>
              <w:right w:w="100" w:type="dxa"/>
            </w:tcMar>
            <w:shd w:fill="FFFFFF"/>
          </w:tcPr>
          <w:p>
            <w:pPr>
              <w:spacing w:before="0" w:after="0" w:line="264" w:lineRule="auto"/>
            </w:pPr>
            <w:r>
              <w:rPr>
                <w:b/>
                <w:sz w:val="17"/>
              </w:rPr>
              <w:t>55%</w:t>
            </w:r>
          </w:p>
        </w:tc>
        <w:tc>
          <w:tcPr>
            <w:tcW w:type="dxa" w:w="1608"/>
            <w:vAlign w:val="center"/>
            <w:tcMar>
              <w:top w:w="80" w:type="dxa"/>
              <w:bottom w:w="80" w:type="dxa"/>
              <w:left w:w="100" w:type="dxa"/>
              <w:right w:w="100" w:type="dxa"/>
            </w:tcMar>
            <w:shd w:fill="FFFFFF"/>
          </w:tcPr>
          <w:p>
            <w:pPr>
              <w:spacing w:before="0" w:after="0" w:line="264" w:lineRule="auto"/>
            </w:pPr>
            <w:r>
              <w:rPr>
                <w:sz w:val="17"/>
              </w:rPr>
              <w:t>1.0R</w:t>
            </w:r>
          </w:p>
        </w:tc>
        <w:tc>
          <w:tcPr>
            <w:tcW w:type="dxa" w:w="1608"/>
            <w:vAlign w:val="center"/>
            <w:tcMar>
              <w:top w:w="80" w:type="dxa"/>
              <w:bottom w:w="80" w:type="dxa"/>
              <w:left w:w="100" w:type="dxa"/>
              <w:right w:w="100" w:type="dxa"/>
            </w:tcMar>
            <w:shd w:fill="FFFFFF"/>
          </w:tcPr>
          <w:p>
            <w:pPr>
              <w:spacing w:before="0" w:after="0" w:line="264" w:lineRule="auto"/>
            </w:pPr>
            <w:r>
              <w:rPr>
                <w:sz w:val="17"/>
              </w:rPr>
              <w:t>1.0R</w:t>
            </w:r>
          </w:p>
        </w:tc>
        <w:tc>
          <w:tcPr>
            <w:tcW w:type="dxa" w:w="1608"/>
            <w:vAlign w:val="center"/>
            <w:tcMar>
              <w:top w:w="80" w:type="dxa"/>
              <w:bottom w:w="80" w:type="dxa"/>
              <w:left w:w="100" w:type="dxa"/>
              <w:right w:w="100" w:type="dxa"/>
            </w:tcMar>
            <w:shd w:fill="FFFFFF"/>
          </w:tcPr>
          <w:p>
            <w:pPr>
              <w:spacing w:before="0" w:after="0" w:line="264" w:lineRule="auto"/>
            </w:pPr>
            <w:r>
              <w:rPr>
                <w:b/>
                <w:sz w:val="17"/>
              </w:rPr>
              <w:t>+0.10R</w:t>
            </w:r>
          </w:p>
        </w:tc>
        <w:tc>
          <w:tcPr>
            <w:tcW w:type="dxa" w:w="1608"/>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+10\text{R}</w:t>
            </w:r>
            <w:r>
              <w:rPr>
                <w:sz w:val="17"/>
              </w:rPr>
              <w:t xml:space="preserve"> (Lenta y truncada)</w:t>
            </w:r>
          </w:p>
        </w:tc>
      </w:tr>
      <w:tr>
        <w:trPr>
          <w:cantSplit/>
        </w:trPr>
        <w:tc>
          <w:tcPr>
            <w:tcW w:type="dxa" w:w="1608"/>
            <w:vAlign w:val="center"/>
            <w:tcMar>
              <w:top w:w="80" w:type="dxa"/>
              <w:bottom w:w="80" w:type="dxa"/>
              <w:left w:w="100" w:type="dxa"/>
              <w:right w:w="100" w:type="dxa"/>
            </w:tcMar>
            <w:shd w:fill="F8FAFC"/>
          </w:tcPr>
          <w:p>
            <w:pPr>
              <w:spacing w:before="0" w:after="0" w:line="264" w:lineRule="auto"/>
            </w:pPr>
            <w:r>
              <w:rPr>
                <w:b/>
                <w:sz w:val="17"/>
              </w:rPr>
              <w:t>Target 3R / Stop 1R</w:t>
            </w:r>
          </w:p>
        </w:tc>
        <w:tc>
          <w:tcPr>
            <w:tcW w:type="dxa" w:w="1608"/>
            <w:vAlign w:val="center"/>
            <w:tcMar>
              <w:top w:w="80" w:type="dxa"/>
              <w:bottom w:w="80" w:type="dxa"/>
              <w:left w:w="100" w:type="dxa"/>
              <w:right w:w="100" w:type="dxa"/>
            </w:tcMar>
            <w:shd w:fill="F8FAFC"/>
          </w:tcPr>
          <w:p>
            <w:pPr>
              <w:spacing w:before="0" w:after="0" w:line="264" w:lineRule="auto"/>
            </w:pPr>
            <w:r>
              <w:rPr>
                <w:b/>
                <w:sz w:val="17"/>
              </w:rPr>
              <w:t>32%</w:t>
            </w:r>
          </w:p>
        </w:tc>
        <w:tc>
          <w:tcPr>
            <w:tcW w:type="dxa" w:w="1608"/>
            <w:vAlign w:val="center"/>
            <w:tcMar>
              <w:top w:w="80" w:type="dxa"/>
              <w:bottom w:w="80" w:type="dxa"/>
              <w:left w:w="100" w:type="dxa"/>
              <w:right w:w="100" w:type="dxa"/>
            </w:tcMar>
            <w:shd w:fill="F8FAFC"/>
          </w:tcPr>
          <w:p>
            <w:pPr>
              <w:spacing w:before="0" w:after="0" w:line="264" w:lineRule="auto"/>
            </w:pPr>
            <w:r>
              <w:rPr>
                <w:sz w:val="17"/>
              </w:rPr>
              <w:t>3.0R</w:t>
            </w:r>
          </w:p>
        </w:tc>
        <w:tc>
          <w:tcPr>
            <w:tcW w:type="dxa" w:w="1608"/>
            <w:vAlign w:val="center"/>
            <w:tcMar>
              <w:top w:w="80" w:type="dxa"/>
              <w:bottom w:w="80" w:type="dxa"/>
              <w:left w:w="100" w:type="dxa"/>
              <w:right w:w="100" w:type="dxa"/>
            </w:tcMar>
            <w:shd w:fill="F8FAFC"/>
          </w:tcPr>
          <w:p>
            <w:pPr>
              <w:spacing w:before="0" w:after="0" w:line="264" w:lineRule="auto"/>
            </w:pPr>
            <w:r>
              <w:rPr>
                <w:sz w:val="17"/>
              </w:rPr>
              <w:t>1.0R</w:t>
            </w:r>
          </w:p>
        </w:tc>
        <w:tc>
          <w:tcPr>
            <w:tcW w:type="dxa" w:w="1608"/>
            <w:vAlign w:val="center"/>
            <w:tcMar>
              <w:top w:w="80" w:type="dxa"/>
              <w:bottom w:w="80" w:type="dxa"/>
              <w:left w:w="100" w:type="dxa"/>
              <w:right w:w="100" w:type="dxa"/>
            </w:tcMar>
            <w:shd w:fill="F8FAFC"/>
          </w:tcPr>
          <w:p>
            <w:pPr>
              <w:spacing w:before="0" w:after="0" w:line="264" w:lineRule="auto"/>
            </w:pPr>
            <w:r>
              <w:rPr>
                <w:b/>
                <w:sz w:val="17"/>
              </w:rPr>
              <w:t>+0.28R</w:t>
            </w:r>
          </w:p>
        </w:tc>
        <w:tc>
          <w:tcPr>
            <w:tcW w:type="dxa" w:w="1608"/>
            <w:vAlign w:val="center"/>
            <w:tcMar>
              <w:top w:w="80" w:type="dxa"/>
              <w:bottom w:w="80" w:type="dxa"/>
              <w:left w:w="100" w:type="dxa"/>
              <w:right w:w="100" w:type="dxa"/>
            </w:tcMar>
            <w:shd w:fill="F8FAFC"/>
          </w:tcPr>
          <w:p>
            <w:pPr>
              <w:spacing w:before="0" w:after="0" w:line="264" w:lineRule="auto"/>
            </w:pPr>
            <w:r>
              <w:rPr>
                <w:b/>
                <w:sz w:val="17"/>
              </w:rPr>
              <w:t>$+28\text{R}$ (Máxima rentabilidad)</w:t>
            </w:r>
          </w:p>
        </w:tc>
      </w:tr>
      <w:tr>
        <w:trPr>
          <w:cantSplit/>
        </w:trPr>
        <w:tc>
          <w:tcPr>
            <w:tcW w:type="dxa" w:w="1608"/>
            <w:vAlign w:val="center"/>
            <w:tcMar>
              <w:top w:w="80" w:type="dxa"/>
              <w:bottom w:w="80" w:type="dxa"/>
              <w:left w:w="100" w:type="dxa"/>
              <w:right w:w="100" w:type="dxa"/>
            </w:tcMar>
            <w:shd w:fill="FFFFFF"/>
          </w:tcPr>
          <w:p>
            <w:pPr>
              <w:spacing w:before="0" w:after="0" w:line="264" w:lineRule="auto"/>
            </w:pPr>
            <w:r>
              <w:rPr>
                <w:b/>
                <w:sz w:val="17"/>
              </w:rPr>
              <w:t>Trailing Stop Dinámico</w:t>
            </w:r>
          </w:p>
        </w:tc>
        <w:tc>
          <w:tcPr>
            <w:tcW w:type="dxa" w:w="1608"/>
            <w:vAlign w:val="center"/>
            <w:tcMar>
              <w:top w:w="80" w:type="dxa"/>
              <w:bottom w:w="80" w:type="dxa"/>
              <w:left w:w="100" w:type="dxa"/>
              <w:right w:w="100" w:type="dxa"/>
            </w:tcMar>
            <w:shd w:fill="FFFFFF"/>
          </w:tcPr>
          <w:p>
            <w:pPr>
              <w:spacing w:before="0" w:after="0" w:line="264" w:lineRule="auto"/>
            </w:pPr>
            <w:r>
              <w:rPr>
                <w:b/>
                <w:sz w:val="17"/>
              </w:rPr>
              <w:t>38%</w:t>
            </w:r>
          </w:p>
        </w:tc>
        <w:tc>
          <w:tcPr>
            <w:tcW w:type="dxa" w:w="1608"/>
            <w:vAlign w:val="center"/>
            <w:tcMar>
              <w:top w:w="80" w:type="dxa"/>
              <w:bottom w:w="80" w:type="dxa"/>
              <w:left w:w="100" w:type="dxa"/>
              <w:right w:w="100" w:type="dxa"/>
            </w:tcMar>
            <w:shd w:fill="FFFFFF"/>
          </w:tcPr>
          <w:p>
            <w:pPr>
              <w:spacing w:before="0" w:after="0" w:line="264" w:lineRule="auto"/>
            </w:pPr>
            <w:r>
              <w:rPr>
                <w:sz w:val="17"/>
              </w:rPr>
              <w:t>2.2R</w:t>
            </w:r>
          </w:p>
        </w:tc>
        <w:tc>
          <w:tcPr>
            <w:tcW w:type="dxa" w:w="1608"/>
            <w:vAlign w:val="center"/>
            <w:tcMar>
              <w:top w:w="80" w:type="dxa"/>
              <w:bottom w:w="80" w:type="dxa"/>
              <w:left w:w="100" w:type="dxa"/>
              <w:right w:w="100" w:type="dxa"/>
            </w:tcMar>
            <w:shd w:fill="FFFFFF"/>
          </w:tcPr>
          <w:p>
            <w:pPr>
              <w:spacing w:before="0" w:after="0" w:line="264" w:lineRule="auto"/>
            </w:pPr>
            <w:r>
              <w:rPr>
                <w:sz w:val="17"/>
              </w:rPr>
              <w:t>1.0R</w:t>
            </w:r>
          </w:p>
        </w:tc>
        <w:tc>
          <w:tcPr>
            <w:tcW w:type="dxa" w:w="1608"/>
            <w:vAlign w:val="center"/>
            <w:tcMar>
              <w:top w:w="80" w:type="dxa"/>
              <w:bottom w:w="80" w:type="dxa"/>
              <w:left w:w="100" w:type="dxa"/>
              <w:right w:w="100" w:type="dxa"/>
            </w:tcMar>
            <w:shd w:fill="FFFFFF"/>
          </w:tcPr>
          <w:p>
            <w:pPr>
              <w:spacing w:before="0" w:after="0" w:line="264" w:lineRule="auto"/>
            </w:pPr>
            <w:r>
              <w:rPr>
                <w:b/>
                <w:sz w:val="17"/>
              </w:rPr>
              <w:t>+0.22R</w:t>
            </w:r>
          </w:p>
        </w:tc>
        <w:tc>
          <w:tcPr>
            <w:tcW w:type="dxa" w:w="1608"/>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+22\text{R}</w:t>
            </w:r>
            <w:r>
              <w:rPr>
                <w:sz w:val="17"/>
              </w:rPr>
              <w:t xml:space="preserve"> (Equilibrada)</w:t>
            </w:r>
          </w:p>
        </w:tc>
      </w:tr>
    </w:tbl>
    <w:p>
      <w:pPr>
        <w:spacing w:before="0" w:after="80"/>
      </w:pPr>
    </w:p>
    <w:p>
      <w:pPr>
        <w:keepNext/>
        <w:spacing w:before="200" w:after="80"/>
      </w:pPr>
      <w:r>
        <w:rPr>
          <w:rFonts w:ascii="Segoe UI" w:hAnsi="Segoe UI"/>
          <w:b/>
          <w:color w:val="1E293B"/>
          <w:sz w:val="23"/>
        </w:rPr>
        <w:t>💡 Conclusión psicológica clave:</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 xml:space="preserve">"Observen la paradoja: </w:t>
            </w:r>
            <w:r>
              <w:rPr>
                <w:b/>
                <w:color w:val="1E3A8A"/>
                <w:sz w:val="19"/>
              </w:rPr>
              <w:t>la estrategia con mayor tasa de acierto (55%) es la que menos dinero produce (+10R)</w:t>
            </w:r>
            <w:r>
              <w:rPr>
                <w:color w:val="1E3A8A"/>
                <w:sz w:val="19"/>
              </w:rPr>
              <w:t>. La estrategia con mejor expectancy (+28R) falla 2 de cada 3 trades.</w:t>
              <w:br/>
              <w:br/>
              <w:br/>
              <w:br/>
              <w:t>La salida redistribuye tu edge: si no tienes la disciplina psicológica para tolerar un 32% de win rate, no podrás operar la distribución más rentable."</w:t>
            </w:r>
          </w:p>
        </w:tc>
      </w:tr>
    </w:tbl>
    <w:p>
      <w:pPr>
        <w:spacing w:before="0" w:after="80"/>
      </w:pPr>
    </w:p>
    <w:p>
      <w:pPr>
        <w:spacing w:before="120" w:after="120"/>
        <w:jc w:val="center"/>
      </w:pPr>
      <w:r>
        <w:rPr>
          <w:color w:val="E2E8F0"/>
          <w:sz w:val="16"/>
        </w:rPr>
        <w:t>————————————————————————————————————————————————</w:t>
      </w:r>
    </w:p>
    <w:p>
      <w:pPr>
        <w:keepNext/>
        <w:spacing w:before="320" w:after="120"/>
      </w:pPr>
      <w:r>
        <w:rPr>
          <w:rFonts w:ascii="Segoe UI" w:hAnsi="Segoe UI"/>
          <w:b/>
          <w:color w:val="2563EB"/>
          <w:sz w:val="28"/>
        </w:rPr>
        <w:t>SLIDE 08 — LAS 4 SALIDAS: VISUALIZACIÓN DIDÁCTICA</w:t>
      </w:r>
    </w:p>
    <w:p>
      <w:pPr>
        <w:spacing w:before="40" w:after="80" w:line="276" w:lineRule="auto"/>
      </w:pPr>
      <w:r>
        <w:rPr>
          <w:b/>
          <w:sz w:val="20"/>
        </w:rPr>
        <w:t>Tag:</w:t>
      </w:r>
      <w:r>
        <w:rPr>
          <w:sz w:val="20"/>
        </w:rPr>
        <w:t xml:space="preserve"> </w:t>
      </w:r>
      <w:r>
        <w:rPr>
          <w:rFonts w:ascii="Courier New" w:hAnsi="Courier New"/>
          <w:color w:val="B45309"/>
          <w:sz w:val="18"/>
        </w:rPr>
        <w:t>BLOQUE 1.2 — LAS 4 SALIDAS</w:t>
      </w:r>
      <w:r>
        <w:rPr>
          <w:sz w:val="20"/>
        </w:rPr>
        <w:t xml:space="preserve">  </w:t>
      </w:r>
    </w:p>
    <w:p>
      <w:pPr>
        <w:spacing w:before="40" w:after="80" w:line="276" w:lineRule="auto"/>
      </w:pPr>
      <w:r>
        <w:rPr>
          <w:b/>
          <w:sz w:val="20"/>
        </w:rPr>
        <w:t>Título:</w:t>
      </w:r>
      <w:r>
        <w:rPr>
          <w:sz w:val="20"/>
        </w:rPr>
        <w:t xml:space="preserve"> Las 4 Salidas: Cada Una con su Lógica</w:t>
      </w:r>
    </w:p>
    <w:p>
      <w:pPr>
        <w:keepNext/>
        <w:spacing w:before="200" w:after="80"/>
      </w:pPr>
      <w:r>
        <w:rPr>
          <w:rFonts w:ascii="Segoe UI" w:hAnsi="Segoe UI"/>
          <w:b/>
          <w:color w:val="1E293B"/>
          <w:sz w:val="23"/>
        </w:rPr>
        <w:t>🎙️ Lo que dices al recorrer los 4 cuadrantes didácticos:</w:t>
      </w:r>
    </w:p>
    <w:p>
      <w:pPr>
        <w:keepNext/>
        <w:spacing w:before="160" w:after="40"/>
      </w:pPr>
      <w:r>
        <w:rPr>
          <w:rFonts w:ascii="Segoe UI" w:hAnsi="Segoe UI"/>
          <w:b/>
          <w:color w:val="475569"/>
          <w:sz w:val="21"/>
        </w:rPr>
        <w:t>a) Salida por Tiempo (Holding Period):</w:t>
      </w:r>
    </w:p>
    <w:p>
      <w:pPr>
        <w:pStyle w:val="ListBullet"/>
        <w:spacing w:before="20" w:after="40" w:line="276" w:lineRule="auto"/>
      </w:pPr>
      <w:r>
        <w:rPr>
          <w:i/>
          <w:sz w:val="19"/>
        </w:rPr>
        <w:t>"Toda hipótesis tiene fecha de caducidad. Si entraste por un gap de apertura, el efecto dura 15 a 45 minutos, no tres días."</w:t>
      </w:r>
    </w:p>
    <w:p>
      <w:pPr>
        <w:pStyle w:val="ListBullet"/>
        <w:spacing w:before="20" w:after="40" w:line="276" w:lineRule="auto"/>
      </w:pPr>
      <w:r>
        <w:rPr>
          <w:b/>
          <w:sz w:val="19"/>
        </w:rPr>
        <w:t>Curva empírica:</w:t>
      </w:r>
      <w:r>
        <w:rPr>
          <w:sz w:val="19"/>
        </w:rPr>
        <w:t xml:space="preserve"> Si graficamos el retorno acumulado barra por barra, vemos que </w:t>
      </w:r>
      <w:r>
        <w:rPr>
          <w:b/>
          <w:sz w:val="19"/>
        </w:rPr>
        <w:t>el rendimiento toca su pico en la Barra 6</w:t>
      </w:r>
      <w:r>
        <w:rPr>
          <w:sz w:val="19"/>
        </w:rPr>
        <w:t xml:space="preserve"> y luego se aplana. Quedarse más tiempo es asumir riesgo sin edge adicional.</w:t>
      </w:r>
    </w:p>
    <w:p>
      <w:pPr>
        <w:pStyle w:val="ListBullet"/>
        <w:spacing w:before="20" w:after="40" w:line="276" w:lineRule="auto"/>
      </w:pPr>
      <w:r>
        <w:rPr>
          <w:b/>
          <w:sz w:val="19"/>
        </w:rPr>
        <w:t>Ventaja:</w:t>
      </w:r>
      <w:r>
        <w:rPr>
          <w:sz w:val="19"/>
        </w:rPr>
        <w:t xml:space="preserve"> Solo tiene un parámetro, lo que la hace casi inmune al sobreajuste.</w:t>
      </w:r>
    </w:p>
    <w:p>
      <w:pPr>
        <w:keepNext/>
        <w:spacing w:before="160" w:after="40"/>
      </w:pPr>
      <w:r>
        <w:rPr>
          <w:rFonts w:ascii="Segoe UI" w:hAnsi="Segoe UI"/>
          <w:b/>
          <w:color w:val="475569"/>
          <w:sz w:val="21"/>
        </w:rPr>
        <w:t>b) Stop y Target Fijos (Normalizados por ATR):</w:t>
      </w:r>
    </w:p>
    <w:p>
      <w:pPr>
        <w:pStyle w:val="ListBullet"/>
        <w:spacing w:before="20" w:after="40" w:line="276" w:lineRule="auto"/>
      </w:pPr>
      <w:r>
        <w:rPr>
          <w:i/>
          <w:sz w:val="19"/>
        </w:rPr>
        <w:t>"Jamás uses stops en dólares o puntos fijos si operas series temporales largas. 30 puntos en el Nasdaq con VIX en 12 es un abismo; con VIX en 40 te saca en el primer segundo por ruido."</w:t>
      </w:r>
    </w:p>
    <w:p>
      <w:pPr>
        <w:pStyle w:val="ListBullet"/>
        <w:spacing w:before="20" w:after="40" w:line="276" w:lineRule="auto"/>
      </w:pPr>
      <w:r>
        <w:rPr>
          <w:sz w:val="19"/>
        </w:rPr>
        <w:t>Usar múltiplos de ATR permite que el modelo respire de acuerdo a la volatilidad del régimen de mercado.</w:t>
      </w:r>
    </w:p>
    <w:p>
      <w:pPr>
        <w:keepNext/>
        <w:spacing w:before="160" w:after="40"/>
      </w:pPr>
      <w:r>
        <w:rPr>
          <w:rFonts w:ascii="Segoe UI" w:hAnsi="Segoe UI"/>
          <w:b/>
          <w:color w:val="475569"/>
          <w:sz w:val="21"/>
        </w:rPr>
        <w:t>c) Salida por Reversa (Stop &amp; Reverse / Flip):</w:t>
      </w:r>
    </w:p>
    <w:p>
      <w:pPr>
        <w:pStyle w:val="ListBullet"/>
        <w:spacing w:before="20" w:after="40" w:line="276" w:lineRule="auto"/>
      </w:pPr>
      <w:r>
        <w:rPr>
          <w:i/>
          <w:sz w:val="19"/>
        </w:rPr>
        <w:t>"Cierras el Long e inmediatamente abres Short al cambiar la señal del oscilador o media."</w:t>
      </w:r>
    </w:p>
    <w:p>
      <w:pPr>
        <w:pStyle w:val="ListBullet"/>
        <w:spacing w:before="20" w:after="40" w:line="276" w:lineRule="auto"/>
      </w:pPr>
      <w:r>
        <w:rPr>
          <w:b/>
          <w:sz w:val="19"/>
        </w:rPr>
        <w:t>4 Costos Ocultos que arruinan el backtest:</w:t>
      </w:r>
    </w:p>
    <w:p>
      <w:pPr>
        <w:pStyle w:val="ListNumber"/>
        <w:spacing w:before="20" w:after="40" w:line="276" w:lineRule="auto"/>
      </w:pPr>
      <w:r>
        <w:rPr>
          <w:sz w:val="19"/>
        </w:rPr>
        <w:t xml:space="preserve">No hay stop duro de protección ante cisnes negros.  </w:t>
      </w:r>
    </w:p>
    <w:p>
      <w:pPr>
        <w:pStyle w:val="ListNumber"/>
        <w:spacing w:before="20" w:after="40" w:line="276" w:lineRule="auto"/>
      </w:pPr>
      <w:r>
        <w:rPr>
          <w:sz w:val="19"/>
        </w:rPr>
        <w:t xml:space="preserve">Doble costo de comisiones por cada giro.  </w:t>
      </w:r>
    </w:p>
    <w:p>
      <w:pPr>
        <w:pStyle w:val="ListNumber"/>
        <w:spacing w:before="20" w:after="40" w:line="276" w:lineRule="auto"/>
      </w:pPr>
      <w:r>
        <w:rPr>
          <w:sz w:val="19"/>
        </w:rPr>
        <w:t xml:space="preserve">Slippage acumulativo severo en ejecución real.  </w:t>
      </w:r>
    </w:p>
    <w:p>
      <w:pPr>
        <w:pStyle w:val="ListNumber"/>
        <w:spacing w:before="20" w:after="40" w:line="276" w:lineRule="auto"/>
      </w:pPr>
      <w:r>
        <w:rPr>
          <w:sz w:val="19"/>
        </w:rPr>
        <w:t>Alta dependencia de trayectoria (</w:t>
      </w:r>
      <w:r>
        <w:rPr>
          <w:i/>
          <w:sz w:val="19"/>
        </w:rPr>
        <w:t>path dependence</w:t>
      </w:r>
      <w:r>
        <w:rPr>
          <w:sz w:val="19"/>
        </w:rPr>
        <w:t>).</w:t>
      </w:r>
    </w:p>
    <w:p>
      <w:pPr>
        <w:keepNext/>
        <w:spacing w:before="160" w:after="40"/>
      </w:pPr>
      <w:r>
        <w:rPr>
          <w:rFonts w:ascii="Segoe UI" w:hAnsi="Segoe UI"/>
          <w:b/>
          <w:color w:val="475569"/>
          <w:sz w:val="21"/>
        </w:rPr>
        <w:t>d) Salida por Invalidación:</w:t>
      </w:r>
    </w:p>
    <w:p>
      <w:pPr>
        <w:pStyle w:val="ListBullet"/>
        <w:spacing w:before="20" w:after="40" w:line="276" w:lineRule="auto"/>
      </w:pPr>
      <w:r>
        <w:rPr>
          <w:i/>
          <w:sz w:val="19"/>
        </w:rPr>
        <w:t>"Sales del trade porque la causa estructural $Z$ que justificó la entrada dejó de existir, no porque tocó una línea arbitraria."</w:t>
      </w:r>
    </w:p>
    <w:p>
      <w:pPr>
        <w:pStyle w:val="ListBullet"/>
        <w:spacing w:before="20" w:after="40" w:line="276" w:lineRule="auto"/>
      </w:pPr>
      <w:r>
        <w:rPr>
          <w:sz w:val="19"/>
        </w:rPr>
        <w:t>Es conceptualmente la más honesta y profesional, aunque requiere monitorear variables de mercado en tiempo real.</w:t>
      </w:r>
    </w:p>
    <w:p>
      <w:pPr>
        <w:spacing w:before="120" w:after="120"/>
        <w:jc w:val="center"/>
      </w:pPr>
      <w:r>
        <w:rPr>
          <w:color w:val="E2E8F0"/>
          <w:sz w:val="16"/>
        </w:rPr>
        <w:t>————————————————————————————————————————————————</w:t>
      </w:r>
    </w:p>
    <w:p>
      <w:pPr>
        <w:keepNext/>
        <w:spacing w:before="320" w:after="120"/>
      </w:pPr>
      <w:r>
        <w:rPr>
          <w:rFonts w:ascii="Segoe UI" w:hAnsi="Segoe UI"/>
          <w:b/>
          <w:color w:val="2563EB"/>
          <w:sz w:val="28"/>
        </w:rPr>
        <w:t>SLIDE 09 — EXCURSIONES: MAE Y MFE POR TRADE</w:t>
      </w:r>
    </w:p>
    <w:p>
      <w:pPr>
        <w:spacing w:before="40" w:after="80" w:line="276" w:lineRule="auto"/>
      </w:pPr>
      <w:r>
        <w:rPr>
          <w:b/>
          <w:sz w:val="20"/>
        </w:rPr>
        <w:t>Tag:</w:t>
      </w:r>
      <w:r>
        <w:rPr>
          <w:sz w:val="20"/>
        </w:rPr>
        <w:t xml:space="preserve"> </w:t>
      </w:r>
      <w:r>
        <w:rPr>
          <w:rFonts w:ascii="Courier New" w:hAnsi="Courier New"/>
          <w:color w:val="B45309"/>
          <w:sz w:val="18"/>
        </w:rPr>
        <w:t>CALIBRACIÓN EMPÍRICA</w:t>
      </w:r>
      <w:r>
        <w:rPr>
          <w:sz w:val="20"/>
        </w:rPr>
        <w:t xml:space="preserve">  </w:t>
      </w:r>
    </w:p>
    <w:p>
      <w:pPr>
        <w:spacing w:before="40" w:after="80" w:line="276" w:lineRule="auto"/>
      </w:pPr>
      <w:r>
        <w:rPr>
          <w:b/>
          <w:sz w:val="20"/>
        </w:rPr>
        <w:t>Título:</w:t>
      </w:r>
      <w:r>
        <w:rPr>
          <w:sz w:val="20"/>
        </w:rPr>
        <w:t xml:space="preserve"> Excursiones: El Mapa Empírico de tu Estrategia  </w:t>
      </w:r>
    </w:p>
    <w:p>
      <w:pPr>
        <w:spacing w:before="40" w:after="80" w:line="276" w:lineRule="auto"/>
      </w:pPr>
      <w:r>
        <w:rPr>
          <w:b/>
          <w:sz w:val="20"/>
        </w:rPr>
        <w:t>Subtítulo:</w:t>
      </w:r>
      <w:r>
        <w:rPr>
          <w:sz w:val="20"/>
        </w:rPr>
        <w:t xml:space="preserve"> </w:t>
      </w:r>
      <w:r>
        <w:rPr>
          <w:i/>
          <w:sz w:val="20"/>
        </w:rPr>
        <w:t>Cada barra es un trade. Arriba: lo máximo que fue a favor (MFE). Abajo: lo máximo que fue en contra (MAE).</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"En lugar de probar números aleatorios en un optimizador hasta que el Sharpe ratio suba artificialmente, dejemos que la propia distribución de los datos nos diga dónde colocar el stop y el target."</w:t>
            </w:r>
          </w:p>
        </w:tc>
      </w:tr>
    </w:tbl>
    <w:p>
      <w:pPr>
        <w:spacing w:before="0" w:after="80"/>
      </w:pPr>
    </w:p>
    <w:p>
      <w:pPr>
        <w:keepNext/>
        <w:spacing w:before="200" w:after="80"/>
      </w:pPr>
      <w:r>
        <w:rPr>
          <w:rFonts w:ascii="Segoe UI" w:hAnsi="Segoe UI"/>
          <w:b/>
          <w:color w:val="1E293B"/>
          <w:sz w:val="23"/>
        </w:rPr>
        <w:t>📈 Conceptos de MAE y MFE:</w:t>
      </w:r>
    </w:p>
    <w:p>
      <w:pPr>
        <w:pStyle w:val="ListBullet"/>
        <w:spacing w:before="20" w:after="40" w:line="276" w:lineRule="auto"/>
      </w:pPr>
      <w:r>
        <w:rPr>
          <w:b/>
          <w:sz w:val="19"/>
        </w:rPr>
        <w:t>MAE (*Maximum Adverse Excursion*):</w:t>
      </w:r>
      <w:r>
        <w:rPr>
          <w:sz w:val="19"/>
        </w:rPr>
        <w:t xml:space="preserve"> La peor excursión negativa en contra que sufrió la posición antes de cerrarse.</w:t>
      </w:r>
    </w:p>
    <w:p>
      <w:pPr>
        <w:pStyle w:val="ListBullet"/>
        <w:spacing w:before="20" w:after="40" w:line="276" w:lineRule="auto"/>
      </w:pPr>
      <w:r>
        <w:rPr>
          <w:b/>
          <w:sz w:val="19"/>
        </w:rPr>
        <w:t>MFE (*Maximum Favorable Excursion*):</w:t>
      </w:r>
      <w:r>
        <w:rPr>
          <w:sz w:val="19"/>
        </w:rPr>
        <w:t xml:space="preserve"> La máxima excursión positiva a favor que alcanzó la posición durante su vida.</w:t>
      </w:r>
    </w:p>
    <w:p>
      <w:pPr>
        <w:keepNext/>
        <w:spacing w:before="200" w:after="80"/>
      </w:pPr>
      <w:r>
        <w:rPr>
          <w:rFonts w:ascii="Segoe UI" w:hAnsi="Segoe UI"/>
          <w:b/>
          <w:color w:val="1E293B"/>
          <w:sz w:val="23"/>
        </w:rPr>
        <w:t>🔍 Lectura del gráfico de 20 trades en pantalla:</w:t>
      </w:r>
    </w:p>
    <w:p>
      <w:pPr>
        <w:pStyle w:val="ListNumber"/>
        <w:spacing w:before="20" w:after="40" w:line="276" w:lineRule="auto"/>
      </w:pPr>
      <w:r>
        <w:rPr>
          <w:b/>
          <w:sz w:val="19"/>
        </w:rPr>
        <w:t>Stop Empírico:</w:t>
      </w:r>
      <w:r>
        <w:rPr>
          <w:sz w:val="19"/>
        </w:rPr>
        <w:t xml:space="preserve"> Si analizamos solo los trades que terminaron siendo ganadores y descubrimos que </w:t>
      </w:r>
      <w:r>
        <w:rPr>
          <w:b/>
          <w:sz w:val="19"/>
        </w:rPr>
        <w:t>el 95% de ellos nunca estuvo a más de 1.4 ATR en contra</w:t>
      </w:r>
      <w:r>
        <w:rPr>
          <w:sz w:val="19"/>
        </w:rPr>
        <w:t xml:space="preserve">, fijar un stop de 3.0 ATR es regalar dinero al mercado, y fijarlo en 0.8 ATR es cortar ganadores por ruido. El stop óptimo emerge de la data: </w:t>
      </w:r>
      <w:r>
        <w:rPr>
          <w:b/>
          <w:sz w:val="19"/>
        </w:rPr>
        <w:t>1.4 ATR</w:t>
      </w:r>
      <w:r>
        <w:rPr>
          <w:sz w:val="19"/>
        </w:rPr>
        <w:t>.</w:t>
      </w:r>
    </w:p>
    <w:p>
      <w:pPr>
        <w:pStyle w:val="ListNumber"/>
        <w:spacing w:before="20" w:after="40" w:line="276" w:lineRule="auto"/>
      </w:pPr>
      <w:r>
        <w:rPr>
          <w:b/>
          <w:sz w:val="19"/>
        </w:rPr>
        <w:t>Target Empírico:</w:t>
      </w:r>
      <w:r>
        <w:rPr>
          <w:sz w:val="19"/>
        </w:rPr>
        <w:t xml:space="preserve"> Si el promedio de MFE de los ganadores se agota en </w:t>
      </w:r>
      <w:r>
        <w:rPr>
          <w:b/>
          <w:sz w:val="19"/>
        </w:rPr>
        <w:t>2.1 ATR</w:t>
      </w:r>
      <w:r>
        <w:rPr>
          <w:sz w:val="19"/>
        </w:rPr>
        <w:t>, colocar un objetivo en 5.0 ATR convertirá trades ganadores en pérdidas innecesarias.</w:t>
      </w:r>
    </w:p>
    <w:p>
      <w:pPr>
        <w:pStyle w:val="ListNumber"/>
        <w:spacing w:before="20" w:after="40" w:line="276" w:lineRule="auto"/>
      </w:pPr>
      <w:r>
        <w:rPr>
          <w:b/>
          <w:sz w:val="19"/>
        </w:rPr>
        <w:t>Ratio Implícito:</w:t>
      </w:r>
      <w:r>
        <w:rPr>
          <w:sz w:val="19"/>
        </w:rPr>
        <w:t xml:space="preserve"> La relación empírica resultante es </w:t>
      </w:r>
      <w:r>
        <w:rPr>
          <w:rFonts w:ascii="Cambria Math" w:hAnsi="Cambria Math"/>
          <w:i/>
          <w:color w:val="2563EB"/>
          <w:sz w:val="19"/>
        </w:rPr>
        <w:t>1 : 1.5</w:t>
      </w:r>
      <w:r>
        <w:rPr>
          <w:sz w:val="19"/>
        </w:rPr>
        <w:t xml:space="preserve"> de riesgo/beneficio natural.</w:t>
      </w:r>
    </w:p>
    <w:p>
      <w:pPr>
        <w:spacing w:before="120" w:after="120"/>
        <w:jc w:val="center"/>
      </w:pPr>
      <w:r>
        <w:rPr>
          <w:color w:val="E2E8F0"/>
          <w:sz w:val="16"/>
        </w:rPr>
        <w:t>————————————————————————————————————————————————</w:t>
      </w:r>
    </w:p>
    <w:p>
      <w:pPr>
        <w:keepNext/>
        <w:spacing w:before="320" w:after="120"/>
      </w:pPr>
      <w:r>
        <w:rPr>
          <w:rFonts w:ascii="Segoe UI" w:hAnsi="Segoe UI"/>
          <w:b/>
          <w:color w:val="2563EB"/>
          <w:sz w:val="28"/>
        </w:rPr>
        <w:t>SLIDE 10 — OPTIMIZACIÓN: MESETA VS PICO AISLADO</w:t>
      </w:r>
    </w:p>
    <w:p>
      <w:pPr>
        <w:spacing w:before="40" w:after="80" w:line="276" w:lineRule="auto"/>
      </w:pPr>
      <w:r>
        <w:rPr>
          <w:b/>
          <w:sz w:val="20"/>
        </w:rPr>
        <w:t>Tag:</w:t>
      </w:r>
      <w:r>
        <w:rPr>
          <w:sz w:val="20"/>
        </w:rPr>
        <w:t xml:space="preserve"> </w:t>
      </w:r>
      <w:r>
        <w:rPr>
          <w:rFonts w:ascii="Courier New" w:hAnsi="Courier New"/>
          <w:color w:val="B45309"/>
          <w:sz w:val="18"/>
        </w:rPr>
        <w:t>VALIDACIÓN DE PARÁMETROS</w:t>
      </w:r>
      <w:r>
        <w:rPr>
          <w:sz w:val="20"/>
        </w:rPr>
        <w:t xml:space="preserve">  </w:t>
      </w:r>
    </w:p>
    <w:p>
      <w:pPr>
        <w:spacing w:before="40" w:after="80" w:line="276" w:lineRule="auto"/>
      </w:pPr>
      <w:r>
        <w:rPr>
          <w:b/>
          <w:sz w:val="20"/>
        </w:rPr>
        <w:t>Título:</w:t>
      </w:r>
      <w:r>
        <w:rPr>
          <w:sz w:val="20"/>
        </w:rPr>
        <w:t xml:space="preserve"> La Regla de Oro: Prefiere la Meseta al Pico</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"Cuando ejecutan un barrido de optimización, el mayor peligro es enamorarse del número más alto de la tabla. Hay que mirar el vecindario completo, jamás el punto aislado."</w:t>
            </w:r>
          </w:p>
        </w:tc>
      </w:tr>
    </w:tbl>
    <w:p>
      <w:pPr>
        <w:spacing w:before="0" w:after="80"/>
      </w:pPr>
    </w:p>
    <w:p>
      <w:pPr>
        <w:keepNext/>
        <w:spacing w:before="200" w:after="80"/>
      </w:pPr>
      <w:r>
        <w:rPr>
          <w:rFonts w:ascii="Segoe UI" w:hAnsi="Segoe UI"/>
          <w:b/>
          <w:color w:val="1E293B"/>
          <w:sz w:val="23"/>
        </w:rPr>
        <w:t>🖼️ Comparativa en pantalla:</w:t>
      </w:r>
    </w:p>
    <w:p>
      <w:pPr>
        <w:pStyle w:val="ListBullet"/>
        <w:spacing w:before="20" w:after="40" w:line="276" w:lineRule="auto"/>
      </w:pPr>
      <w:r>
        <w:rPr>
          <w:b/>
          <w:sz w:val="19"/>
        </w:rPr>
        <w:t>Caso A: Pico Aislado (Sobreajuste Puro):</w:t>
      </w:r>
    </w:p>
    <w:p>
      <w:pPr>
        <w:pStyle w:val="ListBullet2"/>
        <w:spacing w:before="20" w:after="40" w:line="276" w:lineRule="auto"/>
        <w:ind w:left="720"/>
      </w:pPr>
      <w:r>
        <w:rPr>
          <w:sz w:val="19"/>
        </w:rPr>
        <w:t xml:space="preserve">Target en </w:t>
      </w:r>
      <w:r>
        <w:rPr>
          <w:rFonts w:ascii="Cambria Math" w:hAnsi="Cambria Math"/>
          <w:i/>
          <w:color w:val="2563EB"/>
          <w:sz w:val="19"/>
        </w:rPr>
        <w:t>1.8\text{ ATR} \rightarrow \text{Sharpe } 1.40</w:t>
      </w:r>
      <w:r>
        <w:rPr>
          <w:sz w:val="19"/>
        </w:rPr>
        <w:t>.</w:t>
      </w:r>
    </w:p>
    <w:p>
      <w:pPr>
        <w:pStyle w:val="ListBullet2"/>
        <w:spacing w:before="20" w:after="40" w:line="276" w:lineRule="auto"/>
        <w:ind w:left="720"/>
      </w:pPr>
      <w:r>
        <w:rPr>
          <w:sz w:val="19"/>
        </w:rPr>
        <w:t xml:space="preserve">Pero con </w:t>
      </w:r>
      <w:r>
        <w:rPr>
          <w:rFonts w:ascii="Cambria Math" w:hAnsi="Cambria Math"/>
          <w:i/>
          <w:color w:val="2563EB"/>
          <w:sz w:val="19"/>
        </w:rPr>
        <w:t>1.7\text{ ATR} \rightarrow \text{Sharpe } 0.30</w:t>
      </w:r>
      <w:r>
        <w:rPr>
          <w:sz w:val="19"/>
        </w:rPr>
        <w:t xml:space="preserve"> y con </w:t>
      </w:r>
      <w:r>
        <w:rPr>
          <w:rFonts w:ascii="Cambria Math" w:hAnsi="Cambria Math"/>
          <w:i/>
          <w:color w:val="2563EB"/>
          <w:sz w:val="19"/>
        </w:rPr>
        <w:t>1.9\text{ ATR} \rightarrow \text{Sharpe } 0.20</w:t>
      </w:r>
      <w:r>
        <w:rPr>
          <w:sz w:val="19"/>
        </w:rPr>
        <w:t>.</w:t>
      </w:r>
    </w:p>
    <w:p>
      <w:pPr>
        <w:pStyle w:val="ListBullet2"/>
        <w:spacing w:before="20" w:after="40" w:line="276" w:lineRule="auto"/>
        <w:ind w:left="720"/>
      </w:pPr>
      <w:r>
        <w:rPr>
          <w:i/>
          <w:sz w:val="19"/>
        </w:rPr>
        <w:t>Diagnóstico:</w:t>
      </w:r>
      <w:r>
        <w:rPr>
          <w:sz w:val="19"/>
        </w:rPr>
        <w:t xml:space="preserve"> Un pico solitario rodeado de valores mediocres es </w:t>
      </w:r>
      <w:r>
        <w:rPr>
          <w:b/>
          <w:sz w:val="19"/>
        </w:rPr>
        <w:t>ruido estadístico</w:t>
      </w:r>
      <w:r>
        <w:rPr>
          <w:sz w:val="19"/>
        </w:rPr>
        <w:t>. Si la volatilidad del mercado cambia una fracción de milímetro en el futuro, el sistema colapsará.</w:t>
      </w:r>
    </w:p>
    <w:p>
      <w:pPr>
        <w:pStyle w:val="ListBullet"/>
        <w:spacing w:before="20" w:after="40" w:line="276" w:lineRule="auto"/>
      </w:pPr>
      <w:r>
        <w:rPr>
          <w:b/>
          <w:sz w:val="19"/>
        </w:rPr>
        <w:t>Caso B: Meseta Ancha (Robustez Real):</w:t>
      </w:r>
    </w:p>
    <w:p>
      <w:pPr>
        <w:pStyle w:val="ListBullet2"/>
        <w:spacing w:before="20" w:after="40" w:line="276" w:lineRule="auto"/>
        <w:ind w:left="720"/>
      </w:pPr>
      <w:r>
        <w:rPr>
          <w:sz w:val="19"/>
        </w:rPr>
        <w:t xml:space="preserve">Con </w:t>
      </w:r>
      <w:r>
        <w:rPr>
          <w:rFonts w:ascii="Cambria Math" w:hAnsi="Cambria Math"/>
          <w:i/>
          <w:color w:val="2563EB"/>
          <w:sz w:val="19"/>
        </w:rPr>
        <w:t>1.5\text{ ATR}</w:t>
      </w:r>
      <w:r>
        <w:rPr>
          <w:sz w:val="19"/>
        </w:rPr>
        <w:t xml:space="preserve">, </w:t>
      </w:r>
      <w:r>
        <w:rPr>
          <w:rFonts w:ascii="Cambria Math" w:hAnsi="Cambria Math"/>
          <w:i/>
          <w:color w:val="2563EB"/>
          <w:sz w:val="19"/>
        </w:rPr>
        <w:t>1.8\text{ ATR}</w:t>
      </w:r>
      <w:r>
        <w:rPr>
          <w:sz w:val="19"/>
        </w:rPr>
        <w:t xml:space="preserve"> y </w:t>
      </w:r>
      <w:r>
        <w:rPr>
          <w:rFonts w:ascii="Cambria Math" w:hAnsi="Cambria Math"/>
          <w:i/>
          <w:color w:val="2563EB"/>
          <w:sz w:val="19"/>
        </w:rPr>
        <w:t>2.1\text{ ATR} \rightarrow</w:t>
      </w:r>
      <w:r>
        <w:rPr>
          <w:sz w:val="19"/>
        </w:rPr>
        <w:t xml:space="preserve"> todos mantienen un Sharpe sólido alrededor de </w:t>
      </w:r>
      <w:r>
        <w:rPr>
          <w:rFonts w:ascii="Cambria Math" w:hAnsi="Cambria Math"/>
          <w:i/>
          <w:color w:val="2563EB"/>
          <w:sz w:val="19"/>
        </w:rPr>
        <w:t>0.90</w:t>
      </w:r>
      <w:r>
        <w:rPr>
          <w:sz w:val="19"/>
        </w:rPr>
        <w:t>.</w:t>
      </w:r>
    </w:p>
    <w:p>
      <w:pPr>
        <w:pStyle w:val="ListBullet2"/>
        <w:spacing w:before="20" w:after="40" w:line="276" w:lineRule="auto"/>
        <w:ind w:left="720"/>
      </w:pPr>
      <w:r>
        <w:rPr>
          <w:i/>
          <w:sz w:val="19"/>
        </w:rPr>
        <w:t>Diagnóstico:</w:t>
      </w:r>
      <w:r>
        <w:rPr>
          <w:sz w:val="19"/>
        </w:rPr>
        <w:t xml:space="preserve"> Estabilidad paramétrica. Has encontrado una propiedad estructural del mercado que no depende de valores hiper-específicos.</w:t>
      </w:r>
    </w:p>
    <w:p>
      <w:pPr>
        <w:keepNext/>
        <w:spacing w:before="200" w:after="80"/>
      </w:pPr>
      <w:r>
        <w:rPr>
          <w:rFonts w:ascii="Segoe UI" w:hAnsi="Segoe UI"/>
          <w:b/>
          <w:color w:val="1E293B"/>
          <w:sz w:val="23"/>
        </w:rPr>
        <w:t>🔔 Sentencia para recordar:</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b/>
                <w:color w:val="1E3A8A"/>
                <w:sz w:val="19"/>
              </w:rPr>
              <w:t>"Si tu equity curve depende del valor exacto del parámetro, no tienes un edge: tienes un ajuste."</w:t>
            </w:r>
          </w:p>
        </w:tc>
      </w:tr>
    </w:tbl>
    <w:p>
      <w:pPr>
        <w:spacing w:before="0" w:after="80"/>
      </w:pPr>
    </w:p>
    <w:p>
      <w:pPr>
        <w:spacing w:before="120" w:after="120"/>
        <w:jc w:val="center"/>
      </w:pPr>
      <w:r>
        <w:rPr>
          <w:color w:val="E2E8F0"/>
          <w:sz w:val="16"/>
        </w:rPr>
        <w:t>————————————————————————————————————————————————</w:t>
      </w:r>
    </w:p>
    <w:p>
      <w:pPr>
        <w:keepNext/>
        <w:spacing w:before="320" w:after="120"/>
      </w:pPr>
      <w:r>
        <w:rPr>
          <w:rFonts w:ascii="Segoe UI" w:hAnsi="Segoe UI"/>
          <w:b/>
          <w:color w:val="2563EB"/>
          <w:sz w:val="28"/>
        </w:rPr>
        <w:t>SLIDE 11 — GESTIÓN DEL RIESGO: FIXED VS REINVERSIÓN VS APALANCAMIENTO</w:t>
      </w:r>
    </w:p>
    <w:p>
      <w:pPr>
        <w:spacing w:before="40" w:after="80" w:line="276" w:lineRule="auto"/>
      </w:pPr>
      <w:r>
        <w:rPr>
          <w:b/>
          <w:sz w:val="20"/>
        </w:rPr>
        <w:t>Tag:</w:t>
      </w:r>
      <w:r>
        <w:rPr>
          <w:sz w:val="20"/>
        </w:rPr>
        <w:t xml:space="preserve"> </w:t>
      </w:r>
      <w:r>
        <w:rPr>
          <w:rFonts w:ascii="Courier New" w:hAnsi="Courier New"/>
          <w:color w:val="B45309"/>
          <w:sz w:val="18"/>
        </w:rPr>
        <w:t>GESTIÓN DEL RIESGO</w:t>
      </w:r>
      <w:r>
        <w:rPr>
          <w:sz w:val="20"/>
        </w:rPr>
        <w:t xml:space="preserve">  </w:t>
      </w:r>
    </w:p>
    <w:p>
      <w:pPr>
        <w:spacing w:before="40" w:after="80" w:line="276" w:lineRule="auto"/>
      </w:pPr>
      <w:r>
        <w:rPr>
          <w:b/>
          <w:sz w:val="20"/>
        </w:rPr>
        <w:t>Título:</w:t>
      </w:r>
      <w:r>
        <w:rPr>
          <w:sz w:val="20"/>
        </w:rPr>
        <w:t xml:space="preserve"> Tres Formas de Crecer: Fixed, Reinversión y Apalancamiento  </w:t>
      </w:r>
    </w:p>
    <w:p>
      <w:pPr>
        <w:spacing w:before="40" w:after="80" w:line="276" w:lineRule="auto"/>
      </w:pPr>
      <w:r>
        <w:rPr>
          <w:b/>
          <w:sz w:val="20"/>
        </w:rPr>
        <w:t>Subtítulo:</w:t>
      </w:r>
      <w:r>
        <w:rPr>
          <w:sz w:val="20"/>
        </w:rPr>
        <w:t xml:space="preserve"> </w:t>
      </w:r>
      <w:r>
        <w:rPr>
          <w:i/>
          <w:sz w:val="20"/>
        </w:rPr>
        <w:t>Misma estrategia, mismo edge. La diferencia: cómo dimensionas la posición.</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"El dimensionamiento de posición (sizing) determina si tu edge te hace rico, te mantiene estable o te lleva a la bancarrota. Miren lo que sucede con tres cuentas que operan exactamente los mismos trades:"</w:t>
            </w:r>
          </w:p>
        </w:tc>
      </w:tr>
    </w:tbl>
    <w:p>
      <w:pPr>
        <w:spacing w:before="0" w:after="80"/>
      </w:pPr>
    </w:p>
    <w:p>
      <w:pPr>
        <w:keepNext/>
        <w:spacing w:before="200" w:after="80"/>
      </w:pPr>
      <w:r>
        <w:rPr>
          <w:rFonts w:ascii="Segoe UI" w:hAnsi="Segoe UI"/>
          <w:b/>
          <w:color w:val="1E293B"/>
          <w:sz w:val="23"/>
        </w:rPr>
        <w:t>📉 Comparativa de las 3 Curvas de Crecimiento (125 Trades):</w:t>
      </w: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Pr>
          <w:p>
            <w:pPr>
              <w:spacing w:before="0" w:after="0" w:line="276" w:lineRule="auto"/>
            </w:pPr>
            <w:r>
              <w:rPr>
                <w:rFonts w:ascii="Courier New" w:hAnsi="Courier New"/>
                <w:color w:val="1E293B"/>
                <w:sz w:val="17"/>
              </w:rPr>
              <w:t>Equity ($)</w:t>
              <w:br/>
              <w:t>$50K ┼──────────────────────────────╭──╮ (Pico Apalancado)</w:t>
              <w:br/>
              <w:t>$40K ┼                             │  │</w:t>
              <w:br/>
              <w:t>$30K ┼                   ╭─────────╯  ╰─────────╮ Crash -82% ─── $22K (Apalancamiento)</w:t>
              <w:br/>
              <w:t>$28K ┼                   │                      ╰─────────────── $28K (Reinversión)</w:t>
              <w:br/>
              <w:t>$20K ┼             ╭─────╯</w:t>
              <w:br/>
              <w:t>$15K ┼─────────────┴──────────────────────────────────────────── $15K (Fixed Sizing)</w:t>
              <w:br/>
              <w:t>$10K ┼──────────────────────────────────────────────────────────</w:t>
              <w:br/>
              <w:t xml:space="preserve">     └─────────────┬─────────────┬─────────────┬─────────────┬───</w:t>
              <w:br/>
              <w:t xml:space="preserve">     0            25            50            75            100  (Trades)</w:t>
            </w:r>
          </w:p>
        </w:tc>
      </w:tr>
    </w:tbl>
    <w:p>
      <w:pPr>
        <w:spacing w:before="0" w:after="80"/>
      </w:pPr>
    </w:p>
    <w:p>
      <w:pPr>
        <w:pStyle w:val="ListNumber"/>
        <w:spacing w:before="20" w:after="40" w:line="276" w:lineRule="auto"/>
      </w:pPr>
      <w:r>
        <w:rPr>
          <w:b/>
          <w:sz w:val="19"/>
        </w:rPr>
        <w:t>Fixed Sizing ($X fijos por trade):</w:t>
      </w:r>
      <w:r>
        <w:rPr>
          <w:sz w:val="19"/>
        </w:rPr>
        <w:t xml:space="preserve">  </w:t>
      </w:r>
    </w:p>
    <w:p>
      <w:pPr>
        <w:pStyle w:val="ListBullet2"/>
        <w:spacing w:before="20" w:after="40" w:line="276" w:lineRule="auto"/>
        <w:ind w:left="720"/>
      </w:pPr>
      <w:r>
        <w:rPr>
          <w:sz w:val="19"/>
        </w:rPr>
        <w:t>Crecimiento lineal y predecible (\</w:t>
      </w:r>
      <w:r>
        <w:rPr>
          <w:rFonts w:ascii="Cambria Math" w:hAnsi="Cambria Math"/>
          <w:i/>
          <w:color w:val="2563EB"/>
          <w:sz w:val="19"/>
        </w:rPr>
        <w:t xml:space="preserve">10K </w:t>
      </w:r>
      <w:r>
        <w:rPr>
          <w:sz w:val="19"/>
        </w:rPr>
        <w:t>\rightarrow</w:t>
      </w:r>
      <w:r>
        <w:rPr>
          <w:rFonts w:ascii="Cambria Math" w:hAnsi="Cambria Math"/>
          <w:i/>
          <w:color w:val="2563EB"/>
          <w:sz w:val="19"/>
        </w:rPr>
        <w:t xml:space="preserve"> \</w:t>
      </w:r>
      <w:r>
        <w:rPr>
          <w:sz w:val="19"/>
        </w:rPr>
        <w:t>15K).</w:t>
      </w:r>
    </w:p>
    <w:p>
      <w:pPr>
        <w:pStyle w:val="ListBullet2"/>
        <w:spacing w:before="20" w:after="40" w:line="276" w:lineRule="auto"/>
        <w:ind w:left="720"/>
      </w:pPr>
      <w:r>
        <w:rPr>
          <w:sz w:val="19"/>
        </w:rPr>
        <w:t>Drawdowns en dólares constantes. Excelente tolerancia psicológica.</w:t>
      </w:r>
    </w:p>
    <w:p>
      <w:pPr>
        <w:pStyle w:val="ListNumber"/>
        <w:spacing w:before="20" w:after="40" w:line="276" w:lineRule="auto"/>
      </w:pPr>
      <w:r>
        <w:rPr>
          <w:b/>
          <w:sz w:val="19"/>
        </w:rPr>
        <w:t>Reinversión (% fijo del capital):</w:t>
      </w:r>
      <w:r>
        <w:rPr>
          <w:sz w:val="19"/>
        </w:rPr>
        <w:t xml:space="preserve">  </w:t>
      </w:r>
    </w:p>
    <w:p>
      <w:pPr>
        <w:pStyle w:val="ListBullet2"/>
        <w:spacing w:before="20" w:after="40" w:line="276" w:lineRule="auto"/>
        <w:ind w:left="720"/>
      </w:pPr>
      <w:r>
        <w:rPr>
          <w:sz w:val="19"/>
        </w:rPr>
        <w:t>Crecimiento geométrico compuesto (\</w:t>
      </w:r>
      <w:r>
        <w:rPr>
          <w:rFonts w:ascii="Cambria Math" w:hAnsi="Cambria Math"/>
          <w:i/>
          <w:color w:val="2563EB"/>
          <w:sz w:val="19"/>
        </w:rPr>
        <w:t xml:space="preserve">10K </w:t>
      </w:r>
      <w:r>
        <w:rPr>
          <w:sz w:val="19"/>
        </w:rPr>
        <w:t>\rightarrow</w:t>
      </w:r>
      <w:r>
        <w:rPr>
          <w:rFonts w:ascii="Cambria Math" w:hAnsi="Cambria Math"/>
          <w:i/>
          <w:color w:val="2563EB"/>
          <w:sz w:val="19"/>
        </w:rPr>
        <w:t xml:space="preserve"> \</w:t>
      </w:r>
      <w:r>
        <w:rPr>
          <w:sz w:val="19"/>
        </w:rPr>
        <w:t>28K).</w:t>
      </w:r>
    </w:p>
    <w:p>
      <w:pPr>
        <w:pStyle w:val="ListBullet2"/>
        <w:spacing w:before="20" w:after="40" w:line="276" w:lineRule="auto"/>
        <w:ind w:left="720"/>
      </w:pPr>
      <w:r>
        <w:rPr>
          <w:sz w:val="19"/>
        </w:rPr>
        <w:t>Los drawdowns se amplifican proporcionalmente, pero el riesgo de ruina matemática es bajo si la fracción es conservadora (ej. 1-2%).</w:t>
      </w:r>
    </w:p>
    <w:p>
      <w:pPr>
        <w:pStyle w:val="ListNumber"/>
        <w:spacing w:before="20" w:after="40" w:line="276" w:lineRule="auto"/>
      </w:pPr>
      <w:r>
        <w:rPr>
          <w:b/>
          <w:sz w:val="19"/>
        </w:rPr>
        <w:t>Apalancamiento Agresivo (Reinversión $\times$ Leverage):</w:t>
      </w:r>
      <w:r>
        <w:rPr>
          <w:sz w:val="19"/>
        </w:rPr>
        <w:t xml:space="preserve">  </w:t>
      </w:r>
    </w:p>
    <w:p>
      <w:pPr>
        <w:pStyle w:val="ListBullet2"/>
        <w:spacing w:before="20" w:after="40" w:line="276" w:lineRule="auto"/>
        <w:ind w:left="720"/>
      </w:pPr>
      <w:r>
        <w:rPr>
          <w:sz w:val="19"/>
        </w:rPr>
        <w:t>Crecimiento explosivo inicial (\</w:t>
      </w:r>
      <w:r>
        <w:rPr>
          <w:rFonts w:ascii="Cambria Math" w:hAnsi="Cambria Math"/>
          <w:i/>
          <w:color w:val="2563EB"/>
          <w:sz w:val="19"/>
        </w:rPr>
        <w:t xml:space="preserve">10K </w:t>
      </w:r>
      <w:r>
        <w:rPr>
          <w:sz w:val="19"/>
        </w:rPr>
        <w:t>\rightarrow</w:t>
      </w:r>
      <w:r>
        <w:rPr>
          <w:rFonts w:ascii="Cambria Math" w:hAnsi="Cambria Math"/>
          <w:i/>
          <w:color w:val="2563EB"/>
          <w:sz w:val="19"/>
        </w:rPr>
        <w:t xml:space="preserve"> \</w:t>
      </w:r>
      <w:r>
        <w:rPr>
          <w:sz w:val="19"/>
        </w:rPr>
        <w:t>50K en 80 trades).</w:t>
      </w:r>
    </w:p>
    <w:p>
      <w:pPr>
        <w:pStyle w:val="ListBullet2"/>
        <w:spacing w:before="20" w:after="40" w:line="276" w:lineRule="auto"/>
        <w:ind w:left="720"/>
      </w:pPr>
      <w:r>
        <w:rPr>
          <w:b/>
          <w:sz w:val="19"/>
        </w:rPr>
        <w:t>La trampa:</w:t>
      </w:r>
      <w:r>
        <w:rPr>
          <w:sz w:val="19"/>
        </w:rPr>
        <w:t xml:space="preserve"> Cuando llega la racha perdedora inevitable, el apalancamiento genera un </w:t>
      </w:r>
      <w:r>
        <w:rPr>
          <w:b/>
          <w:sz w:val="19"/>
        </w:rPr>
        <w:t>Crash del -82%</w:t>
      </w:r>
      <w:r>
        <w:rPr>
          <w:sz w:val="19"/>
        </w:rPr>
        <w:t>, destruyendo la cuenta y dejando al trader con secuelas psicológicas irreparables.</w:t>
      </w:r>
    </w:p>
    <w:p>
      <w:pPr>
        <w:spacing w:before="120" w:after="120"/>
        <w:jc w:val="center"/>
      </w:pPr>
      <w:r>
        <w:rPr>
          <w:color w:val="E2E8F0"/>
          <w:sz w:val="16"/>
        </w:rPr>
        <w:t>————————————————————————————————————————————————</w:t>
      </w:r>
    </w:p>
    <w:p>
      <w:pPr>
        <w:keepNext/>
        <w:spacing w:before="320" w:after="120"/>
      </w:pPr>
      <w:r>
        <w:rPr>
          <w:rFonts w:ascii="Segoe UI" w:hAnsi="Segoe UI"/>
          <w:b/>
          <w:color w:val="2563EB"/>
          <w:sz w:val="28"/>
        </w:rPr>
        <w:t>SLIDE 12 — VALIDACIÓN: IN-SAMPLE VS OUT-OF-SAMPLE</w:t>
      </w:r>
    </w:p>
    <w:p>
      <w:pPr>
        <w:spacing w:before="40" w:after="80" w:line="276" w:lineRule="auto"/>
      </w:pPr>
      <w:r>
        <w:rPr>
          <w:b/>
          <w:sz w:val="20"/>
        </w:rPr>
        <w:t>Tag:</w:t>
      </w:r>
      <w:r>
        <w:rPr>
          <w:sz w:val="20"/>
        </w:rPr>
        <w:t xml:space="preserve"> </w:t>
      </w:r>
      <w:r>
        <w:rPr>
          <w:rFonts w:ascii="Courier New" w:hAnsi="Courier New"/>
          <w:color w:val="B45309"/>
          <w:sz w:val="18"/>
        </w:rPr>
        <w:t>VALIDACIÓN</w:t>
      </w:r>
      <w:r>
        <w:rPr>
          <w:sz w:val="20"/>
        </w:rPr>
        <w:t xml:space="preserve">  </w:t>
      </w:r>
    </w:p>
    <w:p>
      <w:pPr>
        <w:spacing w:before="40" w:after="80" w:line="276" w:lineRule="auto"/>
      </w:pPr>
      <w:r>
        <w:rPr>
          <w:b/>
          <w:sz w:val="20"/>
        </w:rPr>
        <w:t>Título:</w:t>
      </w:r>
      <w:r>
        <w:rPr>
          <w:sz w:val="20"/>
        </w:rPr>
        <w:t xml:space="preserve"> La Prueba de Fuego: In-Sample vs Out-of-Sample  </w:t>
      </w:r>
    </w:p>
    <w:p>
      <w:pPr>
        <w:spacing w:before="40" w:after="80" w:line="276" w:lineRule="auto"/>
      </w:pPr>
      <w:r>
        <w:rPr>
          <w:b/>
          <w:sz w:val="20"/>
        </w:rPr>
        <w:t>Subtítulo:</w:t>
      </w:r>
      <w:r>
        <w:rPr>
          <w:sz w:val="20"/>
        </w:rPr>
        <w:t xml:space="preserve"> </w:t>
      </w:r>
      <w:r>
        <w:rPr>
          <w:i/>
          <w:sz w:val="20"/>
        </w:rPr>
        <w:t>Si tus métricas colapsan fuera de la muestra, no tienes un edge: tienes un ajuste.</w:t>
      </w:r>
    </w:p>
    <w:p>
      <w:pPr>
        <w:keepNext/>
        <w:spacing w:before="200" w:after="80"/>
      </w:pPr>
      <w:r>
        <w:rPr>
          <w:rFonts w:ascii="Segoe UI" w:hAnsi="Segoe UI"/>
          <w:b/>
          <w:color w:val="1E293B"/>
          <w:sz w:val="23"/>
        </w:rPr>
        <w:t>🎙️ Lo que dices:</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 xml:space="preserve">"Llegamos a la prueba de fuego de todo investigador cuantitativo: dividir la data histórica en </w:t>
            </w:r>
            <w:r>
              <w:rPr>
                <w:b/>
                <w:color w:val="1E3A8A"/>
                <w:sz w:val="19"/>
              </w:rPr>
              <w:t>In-Sample (entrenamiento/diseño)</w:t>
            </w:r>
            <w:r>
              <w:rPr>
                <w:color w:val="1E3A8A"/>
                <w:sz w:val="19"/>
              </w:rPr>
              <w:t xml:space="preserve"> y </w:t>
            </w:r>
            <w:r>
              <w:rPr>
                <w:b/>
                <w:color w:val="1E3A8A"/>
                <w:sz w:val="19"/>
              </w:rPr>
              <w:t>Out-of-Sample (prueba ciega)</w:t>
            </w:r>
            <w:r>
              <w:rPr>
                <w:color w:val="1E3A8A"/>
                <w:sz w:val="19"/>
              </w:rPr>
              <w:t>."</w:t>
            </w:r>
          </w:p>
        </w:tc>
      </w:tr>
    </w:tbl>
    <w:p>
      <w:pPr>
        <w:spacing w:before="0" w:after="80"/>
      </w:pPr>
    </w:p>
    <w:p>
      <w:pPr>
        <w:keepNext/>
        <w:spacing w:before="200" w:after="80"/>
      </w:pPr>
      <w:r>
        <w:rPr>
          <w:rFonts w:ascii="Segoe UI" w:hAnsi="Segoe UI"/>
          <w:b/>
          <w:color w:val="1E293B"/>
          <w:sz w:val="23"/>
        </w:rPr>
        <w:t>📋 Tabla Comparativa de Validación:</w:t>
      </w:r>
    </w:p>
    <w:tbl>
      <w:tblPr>
        <w:tblW w:type="auto" w:w="0"/>
        <w:jc w:val="center"/>
        <w:tblLayout w:type="fixed"/>
        <w:tblLook w:firstColumn="1" w:firstRow="1" w:lastColumn="0" w:lastRow="0" w:noHBand="0" w:noVBand="1" w:val="04A0"/>
        <w:tblBorders>
          <w:top w:val="single" w:sz="4" w:space="0" w:color="CBD5E1"/>
          <w:bottom w:val="single" w:sz="6" w:space="0" w:color="CBD5E1"/>
          <w:insideH w:val="single" w:sz="4" w:space="0" w:color="CBD5E1"/>
          <w:left w:val="none"/>
          <w:right w:val="none"/>
          <w:insideV w:val="none"/>
        </w:tblBorders>
      </w:tblPr>
      <w:tblGrid>
        <w:gridCol w:w="2412"/>
        <w:gridCol w:w="2412"/>
        <w:gridCol w:w="2412"/>
        <w:gridCol w:w="2412"/>
      </w:tblGrid>
      <w:tr>
        <w:trPr>
          <w:cantSplit/>
          <w:tblHeader/>
        </w:trPr>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Métrica Cuantitativa</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Caso A: Sobreajustado (In \rightarrow Out)</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Caso B: Robusto (In \rightarrow Out)</w:t>
            </w:r>
          </w:p>
        </w:tc>
        <w:tc>
          <w:tcPr>
            <w:tcW w:type="dxa" w:w="2412"/>
            <w:vAlign w:val="center"/>
            <w:tcMar>
              <w:top w:w="80" w:type="dxa"/>
              <w:bottom w:w="80" w:type="dxa"/>
              <w:left w:w="100" w:type="dxa"/>
              <w:right w:w="100" w:type="dxa"/>
            </w:tcMar>
            <w:shd w:fill="EFF6FF"/>
          </w:tcPr>
          <w:p>
            <w:pPr>
              <w:spacing w:before="0" w:after="0" w:line="264" w:lineRule="auto"/>
              <w:jc w:val="center"/>
            </w:pPr>
            <w:r>
              <w:rPr>
                <w:rFonts w:ascii="Segoe UI" w:hAnsi="Segoe UI"/>
                <w:b/>
                <w:color w:val="1E3A8A"/>
                <w:sz w:val="18"/>
              </w:rPr>
              <w:t>Criterio de Aceptación</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b/>
                <w:sz w:val="17"/>
              </w:rPr>
              <w:t>Sharpe Ratio</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2.10 \rightarrow \mathbf{0.31\text{ (-85\%)}}</w:t>
            </w:r>
            <w:r>
              <w:rPr>
                <w:sz w:val="17"/>
              </w:rPr>
              <w:t xml:space="preserve"> 💀</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1.10 \rightarrow \mathbf{0.85\text{ (-23\%)}}</w:t>
            </w:r>
            <w:r>
              <w:rPr>
                <w:sz w:val="17"/>
              </w:rPr>
              <w:t xml:space="preserve"> ✅</w:t>
            </w:r>
          </w:p>
        </w:tc>
        <w:tc>
          <w:tcPr>
            <w:tcW w:type="dxa" w:w="2412"/>
            <w:vAlign w:val="center"/>
            <w:tcMar>
              <w:top w:w="80" w:type="dxa"/>
              <w:bottom w:w="80" w:type="dxa"/>
              <w:left w:w="100" w:type="dxa"/>
              <w:right w:w="100" w:type="dxa"/>
            </w:tcMar>
            <w:shd w:fill="FFFFFF"/>
          </w:tcPr>
          <w:p>
            <w:pPr>
              <w:spacing w:before="0" w:after="0" w:line="264" w:lineRule="auto"/>
            </w:pPr>
            <w:r>
              <w:rPr>
                <w:sz w:val="17"/>
              </w:rPr>
              <w:t xml:space="preserve">Degradación </w:t>
            </w:r>
            <w:r>
              <w:rPr>
                <w:rFonts w:ascii="Cambria Math" w:hAnsi="Cambria Math"/>
                <w:i/>
                <w:color w:val="2563EB"/>
                <w:sz w:val="17"/>
              </w:rPr>
              <w:t>&lt; 25-30\%</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b/>
                <w:sz w:val="17"/>
              </w:rPr>
              <w:t>Win Rate</w:t>
            </w:r>
          </w:p>
        </w:tc>
        <w:tc>
          <w:tcPr>
            <w:tcW w:type="dxa" w:w="2412"/>
            <w:vAlign w:val="center"/>
            <w:tcMar>
              <w:top w:w="80" w:type="dxa"/>
              <w:bottom w:w="80" w:type="dxa"/>
              <w:left w:w="100" w:type="dxa"/>
              <w:right w:w="100" w:type="dxa"/>
            </w:tcMar>
            <w:shd w:fill="F8FAFC"/>
          </w:tcPr>
          <w:p>
            <w:pPr>
              <w:spacing w:before="0" w:after="0" w:line="264" w:lineRule="auto"/>
            </w:pPr>
            <w:r>
              <w:rPr>
                <w:rFonts w:ascii="Cambria Math" w:hAnsi="Cambria Math"/>
                <w:i/>
                <w:color w:val="2563EB"/>
                <w:sz w:val="17"/>
              </w:rPr>
              <w:t>68\% \rightarrow \mathbf{44\%\text{ (-35\%)}}</w:t>
            </w:r>
          </w:p>
        </w:tc>
        <w:tc>
          <w:tcPr>
            <w:tcW w:type="dxa" w:w="2412"/>
            <w:vAlign w:val="center"/>
            <w:tcMar>
              <w:top w:w="80" w:type="dxa"/>
              <w:bottom w:w="80" w:type="dxa"/>
              <w:left w:w="100" w:type="dxa"/>
              <w:right w:w="100" w:type="dxa"/>
            </w:tcMar>
            <w:shd w:fill="F8FAFC"/>
          </w:tcPr>
          <w:p>
            <w:pPr>
              <w:spacing w:before="0" w:after="0" w:line="264" w:lineRule="auto"/>
            </w:pPr>
            <w:r>
              <w:rPr>
                <w:rFonts w:ascii="Cambria Math" w:hAnsi="Cambria Math"/>
                <w:i/>
                <w:color w:val="2563EB"/>
                <w:sz w:val="17"/>
              </w:rPr>
              <w:t>58\% \rightarrow \mathbf{54\%\text{ (-7\%)}}</w:t>
            </w:r>
            <w:r>
              <w:rPr>
                <w:sz w:val="17"/>
              </w:rPr>
              <w:t xml:space="preserve"> ✅</w:t>
            </w:r>
          </w:p>
        </w:tc>
        <w:tc>
          <w:tcPr>
            <w:tcW w:type="dxa" w:w="2412"/>
            <w:vAlign w:val="center"/>
            <w:tcMar>
              <w:top w:w="80" w:type="dxa"/>
              <w:bottom w:w="80" w:type="dxa"/>
              <w:left w:w="100" w:type="dxa"/>
              <w:right w:w="100" w:type="dxa"/>
            </w:tcMar>
            <w:shd w:fill="F8FAFC"/>
          </w:tcPr>
          <w:p>
            <w:pPr>
              <w:spacing w:before="0" w:after="0" w:line="264" w:lineRule="auto"/>
            </w:pPr>
            <w:r>
              <w:rPr>
                <w:sz w:val="17"/>
              </w:rPr>
              <w:t>Estable</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b/>
                <w:sz w:val="17"/>
              </w:rPr>
              <w:t>Max Drawdown</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-8\% \rightarrow \mathbf{-34\%\text{ (</w:t>
            </w:r>
            <w:r>
              <w:rPr>
                <w:sz w:val="17"/>
              </w:rPr>
              <w:t>\times</w:t>
            </w:r>
            <w:r>
              <w:rPr>
                <w:rFonts w:ascii="Cambria Math" w:hAnsi="Cambria Math"/>
                <w:i/>
                <w:color w:val="2563EB"/>
                <w:sz w:val="17"/>
              </w:rPr>
              <w:t>4.2)}}</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-12\% \rightarrow \mathbf{-16\%\text{ (</w:t>
            </w:r>
            <w:r>
              <w:rPr>
                <w:sz w:val="17"/>
              </w:rPr>
              <w:t>\times</w:t>
            </w:r>
            <w:r>
              <w:rPr>
                <w:rFonts w:ascii="Cambria Math" w:hAnsi="Cambria Math"/>
                <w:i/>
                <w:color w:val="2563EB"/>
                <w:sz w:val="17"/>
              </w:rPr>
              <w:t>1.3)}}</w:t>
            </w:r>
            <w:r>
              <w:rPr>
                <w:sz w:val="17"/>
              </w:rPr>
              <w:t xml:space="preserve"> ✅</w:t>
            </w:r>
          </w:p>
        </w:tc>
        <w:tc>
          <w:tcPr>
            <w:tcW w:type="dxa" w:w="2412"/>
            <w:vAlign w:val="center"/>
            <w:tcMar>
              <w:top w:w="80" w:type="dxa"/>
              <w:bottom w:w="80" w:type="dxa"/>
              <w:left w:w="100" w:type="dxa"/>
              <w:right w:w="100" w:type="dxa"/>
            </w:tcMar>
            <w:shd w:fill="FFFFFF"/>
          </w:tcPr>
          <w:p>
            <w:pPr>
              <w:spacing w:before="0" w:after="0" w:line="264" w:lineRule="auto"/>
            </w:pPr>
            <w:r>
              <w:rPr>
                <w:sz w:val="17"/>
              </w:rPr>
              <w:t>Drawdown contenido</w:t>
            </w:r>
          </w:p>
        </w:tc>
      </w:tr>
      <w:tr>
        <w:trPr>
          <w:cantSplit/>
        </w:trPr>
        <w:tc>
          <w:tcPr>
            <w:tcW w:type="dxa" w:w="2412"/>
            <w:vAlign w:val="center"/>
            <w:tcMar>
              <w:top w:w="80" w:type="dxa"/>
              <w:bottom w:w="80" w:type="dxa"/>
              <w:left w:w="100" w:type="dxa"/>
              <w:right w:w="100" w:type="dxa"/>
            </w:tcMar>
            <w:shd w:fill="F8FAFC"/>
          </w:tcPr>
          <w:p>
            <w:pPr>
              <w:spacing w:before="0" w:after="0" w:line="264" w:lineRule="auto"/>
            </w:pPr>
            <w:r>
              <w:rPr>
                <w:b/>
                <w:sz w:val="17"/>
              </w:rPr>
              <w:t>Expectancy (R)</w:t>
            </w:r>
          </w:p>
        </w:tc>
        <w:tc>
          <w:tcPr>
            <w:tcW w:type="dxa" w:w="2412"/>
            <w:vAlign w:val="center"/>
            <w:tcMar>
              <w:top w:w="80" w:type="dxa"/>
              <w:bottom w:w="80" w:type="dxa"/>
              <w:left w:w="100" w:type="dxa"/>
              <w:right w:w="100" w:type="dxa"/>
            </w:tcMar>
            <w:shd w:fill="F8FAFC"/>
          </w:tcPr>
          <w:p>
            <w:pPr>
              <w:spacing w:before="0" w:after="0" w:line="264" w:lineRule="auto"/>
            </w:pPr>
            <w:r>
              <w:rPr>
                <w:rFonts w:ascii="Cambria Math" w:hAnsi="Cambria Math"/>
                <w:i/>
                <w:color w:val="2563EB"/>
                <w:sz w:val="17"/>
              </w:rPr>
              <w:t>+0.45\text{R} \rightarrow \mathbf{-0.12\text{R (NEGATIVA)}}</w:t>
            </w:r>
          </w:p>
        </w:tc>
        <w:tc>
          <w:tcPr>
            <w:tcW w:type="dxa" w:w="2412"/>
            <w:vAlign w:val="center"/>
            <w:tcMar>
              <w:top w:w="80" w:type="dxa"/>
              <w:bottom w:w="80" w:type="dxa"/>
              <w:left w:w="100" w:type="dxa"/>
              <w:right w:w="100" w:type="dxa"/>
            </w:tcMar>
            <w:shd w:fill="F8FAFC"/>
          </w:tcPr>
          <w:p>
            <w:pPr>
              <w:spacing w:before="0" w:after="0" w:line="264" w:lineRule="auto"/>
            </w:pPr>
            <w:r>
              <w:rPr>
                <w:rFonts w:ascii="Cambria Math" w:hAnsi="Cambria Math"/>
                <w:i/>
                <w:color w:val="2563EB"/>
                <w:sz w:val="17"/>
              </w:rPr>
              <w:t>+0.28\text{R} \rightarrow \mathbf{+0.21\text{R (-25\%)}}</w:t>
            </w:r>
            <w:r>
              <w:rPr>
                <w:sz w:val="17"/>
              </w:rPr>
              <w:t xml:space="preserve"> ✅</w:t>
            </w:r>
          </w:p>
        </w:tc>
        <w:tc>
          <w:tcPr>
            <w:tcW w:type="dxa" w:w="2412"/>
            <w:vAlign w:val="center"/>
            <w:tcMar>
              <w:top w:w="80" w:type="dxa"/>
              <w:bottom w:w="80" w:type="dxa"/>
              <w:left w:w="100" w:type="dxa"/>
              <w:right w:w="100" w:type="dxa"/>
            </w:tcMar>
            <w:shd w:fill="F8FAFC"/>
          </w:tcPr>
          <w:p>
            <w:pPr>
              <w:spacing w:before="0" w:after="0" w:line="264" w:lineRule="auto"/>
            </w:pPr>
            <w:r>
              <w:rPr>
                <w:sz w:val="17"/>
              </w:rPr>
              <w:t>Debe ser positiva en OOS</w:t>
            </w:r>
          </w:p>
        </w:tc>
      </w:tr>
      <w:tr>
        <w:trPr>
          <w:cantSplit/>
        </w:trPr>
        <w:tc>
          <w:tcPr>
            <w:tcW w:type="dxa" w:w="2412"/>
            <w:vAlign w:val="center"/>
            <w:tcMar>
              <w:top w:w="80" w:type="dxa"/>
              <w:bottom w:w="80" w:type="dxa"/>
              <w:left w:w="100" w:type="dxa"/>
              <w:right w:w="100" w:type="dxa"/>
            </w:tcMar>
            <w:shd w:fill="FFFFFF"/>
          </w:tcPr>
          <w:p>
            <w:pPr>
              <w:spacing w:before="0" w:after="0" w:line="264" w:lineRule="auto"/>
            </w:pPr>
            <w:r>
              <w:rPr>
                <w:b/>
                <w:sz w:val="17"/>
              </w:rPr>
              <w:t>Profit Factor</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2.80 \rightarrow \mathbf{0.85\text{ (&lt; 1.0)}}</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1.65 \rightarrow \mathbf{1.38\text{ (-16\%)}}</w:t>
            </w:r>
            <w:r>
              <w:rPr>
                <w:sz w:val="17"/>
              </w:rPr>
              <w:t xml:space="preserve"> ✅</w:t>
            </w:r>
          </w:p>
        </w:tc>
        <w:tc>
          <w:tcPr>
            <w:tcW w:type="dxa" w:w="2412"/>
            <w:vAlign w:val="center"/>
            <w:tcMar>
              <w:top w:w="80" w:type="dxa"/>
              <w:bottom w:w="80" w:type="dxa"/>
              <w:left w:w="100" w:type="dxa"/>
              <w:right w:w="100" w:type="dxa"/>
            </w:tcMar>
            <w:shd w:fill="FFFFFF"/>
          </w:tcPr>
          <w:p>
            <w:pPr>
              <w:spacing w:before="0" w:after="0" w:line="264" w:lineRule="auto"/>
            </w:pPr>
            <w:r>
              <w:rPr>
                <w:rFonts w:ascii="Cambria Math" w:hAnsi="Cambria Math"/>
                <w:i/>
                <w:color w:val="2563EB"/>
                <w:sz w:val="17"/>
              </w:rPr>
              <w:t>&gt; 1.25</w:t>
            </w:r>
            <w:r>
              <w:rPr>
                <w:sz w:val="17"/>
              </w:rPr>
              <w:t xml:space="preserve"> en OOS</w:t>
            </w:r>
          </w:p>
        </w:tc>
      </w:tr>
    </w:tbl>
    <w:p>
      <w:pPr>
        <w:spacing w:before="0" w:after="80"/>
      </w:pPr>
    </w:p>
    <w:p>
      <w:pPr>
        <w:keepNext/>
        <w:spacing w:before="200" w:after="80"/>
      </w:pPr>
      <w:r>
        <w:rPr>
          <w:rFonts w:ascii="Segoe UI" w:hAnsi="Segoe UI"/>
          <w:b/>
          <w:color w:val="1E293B"/>
          <w:sz w:val="23"/>
        </w:rPr>
        <w:t>🚦 El Semáforo Cuantitativo:</w:t>
      </w:r>
    </w:p>
    <w:p>
      <w:pPr>
        <w:pStyle w:val="ListBullet"/>
        <w:spacing w:before="20" w:after="40" w:line="276" w:lineRule="auto"/>
      </w:pPr>
      <w:r>
        <w:rPr>
          <w:b/>
          <w:sz w:val="19"/>
        </w:rPr>
        <w:t>Degradación $&gt; 50\%$:</w:t>
      </w:r>
      <w:r>
        <w:rPr>
          <w:sz w:val="19"/>
        </w:rPr>
        <w:t xml:space="preserve"> Descartar inmediatamente la estrategia. No intente 'parcharla' con más filtros.</w:t>
      </w:r>
    </w:p>
    <w:p>
      <w:pPr>
        <w:pStyle w:val="ListBullet"/>
        <w:spacing w:before="20" w:after="40" w:line="276" w:lineRule="auto"/>
      </w:pPr>
      <w:r>
        <w:rPr>
          <w:b/>
          <w:sz w:val="19"/>
        </w:rPr>
        <w:t>Degradación $\le 25\%$:</w:t>
      </w:r>
      <w:r>
        <w:rPr>
          <w:sz w:val="19"/>
        </w:rPr>
        <w:t xml:space="preserve"> Modelo robusto con edge real transferible al mercado en vivo.</w:t>
      </w:r>
    </w:p>
    <w:p>
      <w:pPr>
        <w:spacing w:before="120" w:after="120"/>
        <w:jc w:val="center"/>
      </w:pPr>
      <w:r>
        <w:rPr>
          <w:color w:val="E2E8F0"/>
          <w:sz w:val="16"/>
        </w:rPr>
        <w:t>————————————————————————————————————————————————</w:t>
      </w:r>
    </w:p>
    <w:p>
      <w:pPr>
        <w:keepNext/>
        <w:spacing w:before="320" w:after="120"/>
      </w:pPr>
      <w:r>
        <w:rPr>
          <w:rFonts w:ascii="Segoe UI" w:hAnsi="Segoe UI"/>
          <w:b/>
          <w:color w:val="2563EB"/>
          <w:sz w:val="28"/>
        </w:rPr>
        <w:t>SLIDE 13 — CIERRE &amp; REGLA FINAL</w:t>
      </w:r>
    </w:p>
    <w:p>
      <w:pPr>
        <w:spacing w:before="40" w:after="80" w:line="276" w:lineRule="auto"/>
      </w:pPr>
      <w:r>
        <w:rPr>
          <w:b/>
          <w:sz w:val="20"/>
        </w:rPr>
        <w:t>Tag:</w:t>
      </w:r>
      <w:r>
        <w:rPr>
          <w:sz w:val="20"/>
        </w:rPr>
        <w:t xml:space="preserve"> </w:t>
      </w:r>
      <w:r>
        <w:rPr>
          <w:rFonts w:ascii="Courier New" w:hAnsi="Courier New"/>
          <w:color w:val="B45309"/>
          <w:sz w:val="18"/>
        </w:rPr>
        <w:t>CONCLUSIONES CLAVE</w:t>
      </w:r>
      <w:r>
        <w:rPr>
          <w:sz w:val="20"/>
        </w:rPr>
        <w:t xml:space="preserve">  </w:t>
      </w:r>
    </w:p>
    <w:p>
      <w:pPr>
        <w:spacing w:before="40" w:after="80" w:line="276" w:lineRule="auto"/>
      </w:pPr>
      <w:r>
        <w:rPr>
          <w:b/>
          <w:sz w:val="20"/>
        </w:rPr>
        <w:t>Título:</w:t>
      </w:r>
      <w:r>
        <w:rPr>
          <w:sz w:val="20"/>
        </w:rPr>
        <w:t xml:space="preserve"> El Test Definitivo</w:t>
      </w:r>
    </w:p>
    <w:p>
      <w:pPr>
        <w:keepNext/>
        <w:spacing w:before="200" w:after="80"/>
      </w:pPr>
      <w:r>
        <w:rPr>
          <w:rFonts w:ascii="Segoe UI" w:hAnsi="Segoe UI"/>
          <w:b/>
          <w:color w:val="1E293B"/>
          <w:sz w:val="23"/>
        </w:rPr>
        <w:t>🎙️ Mensaje Final del Speaker:</w:t>
      </w: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"Para cerrar la sesión de hoy, quiero que se lleven estos tres mandamientos grabados:"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F8FAFC"/>
            <w:tcMar>
              <w:top w:w="140" w:type="dxa"/>
              <w:bottom w:w="140" w:type="dxa"/>
              <w:left w:w="180" w:type="dxa"/>
              <w:right w:w="180" w:type="dxa"/>
            </w:tcMar>
          </w:tcPr>
          <w:p>
            <w:pPr>
              <w:spacing w:before="0" w:after="0" w:line="276" w:lineRule="auto"/>
            </w:pPr>
            <w:r>
              <w:rPr>
                <w:rFonts w:ascii="Courier New" w:hAnsi="Courier New"/>
                <w:color w:val="1E293B"/>
                <w:sz w:val="17"/>
              </w:rPr>
              <w:t xml:space="preserve">                ┌─────────────────────────────────────────┐</w:t>
              <w:br/>
              <w:t xml:space="preserve">                │          LOS 3 MANDAMIENTOS             │</w:t>
              <w:br/>
              <w:t xml:space="preserve">                │        DEL TRADER CUANTITATIVO          │</w:t>
              <w:br/>
              <w:t xml:space="preserve">                └─────────────────────────────────────────┘</w:t>
              <w:br/>
              <w:t xml:space="preserve">                                     │</w:t>
              <w:br/>
              <w:t xml:space="preserve">      ┌──────────────────────────────┼──────────────────────────────┐</w:t>
              <w:br/>
              <w:t xml:space="preserve">      ▼                              ▼                              ▼</w:t>
              <w:br/>
              <w:t>1. CAUSA ESTRUCTURAL           2. SALIDA CONSCIENTE           3. MESETAS &gt; PICOS</w:t>
              <w:br/>
              <w:t>Nunca operes una condición     El win rate es vanidad;        Diseña tus stops con MAE</w:t>
              <w:br/>
              <w:t>sin un 'porque Z' validado     la expectancy y la tolerancia  empírico y busca estabilidad</w:t>
              <w:br/>
              <w:t>antes de ver los datos.        al drawdown son supervivencia. en vecindarios amplios.</w:t>
            </w:r>
          </w:p>
        </w:tc>
      </w:tr>
    </w:tbl>
    <w:p>
      <w:pPr>
        <w:spacing w:before="0" w:after="80"/>
      </w:pPr>
    </w:p>
    <w:tbl>
      <w:tblPr>
        <w:tblW w:type="auto" w:w="0"/>
        <w:jc w:val="center"/>
        <w:tblLayout w:type="fixed"/>
        <w:tblLook w:firstColumn="1" w:firstRow="1" w:lastColumn="0" w:lastRow="0" w:noHBand="0" w:noVBand="1" w:val="04A0"/>
      </w:tblPr>
      <w:tblGrid>
        <w:gridCol w:w="9648"/>
      </w:tblGrid>
      <w:tr>
        <w:tc>
          <w:tcPr>
            <w:tcW w:type="dxa" w:w="9648"/>
            <w:shd w:fill="EFF6FF"/>
            <w:tcBorders>
              <w:left w:val="single" w:sz="36" w:space="0" w:color="2563EB"/>
              <w:top w:val="none"/>
              <w:right w:val="none"/>
              <w:bottom w:val="none"/>
            </w:tcBorders>
            <w:tcMar>
              <w:top w:w="100" w:type="dxa"/>
              <w:bottom w:w="100" w:type="dxa"/>
              <w:left w:w="140" w:type="dxa"/>
              <w:right w:w="140" w:type="dxa"/>
            </w:tcMar>
          </w:tcPr>
          <w:p>
            <w:pPr>
              <w:spacing w:before="0" w:after="0" w:line="276" w:lineRule="auto"/>
            </w:pPr>
            <w:r>
              <w:rPr>
                <w:color w:val="1E3A8A"/>
                <w:sz w:val="19"/>
              </w:rPr>
              <w:t>"Recuerden siempre:</w:t>
              <w:br/>
              <w:br/>
            </w:r>
            <w:r>
              <w:rPr>
                <w:b/>
                <w:color w:val="1E3A8A"/>
                <w:sz w:val="19"/>
              </w:rPr>
              <w:t>'Si tu equity curve depende del valor exacto del parámetro, no tienes un edge: tienes un sobreajuste.'</w:t>
            </w:r>
            <w:r>
              <w:rPr>
                <w:color w:val="1E3A8A"/>
                <w:sz w:val="19"/>
              </w:rPr>
              <w:br/>
              <w:br/>
              <w:br/>
              <w:br/>
              <w:t>En la próxima sesión nos meteremos de lleno en el código Python para automatizar el cálculo de MAE/MFE, Walk-Forward Optimization y matrices de correlación de carteras.</w:t>
              <w:br/>
              <w:br/>
              <w:br/>
              <w:br/>
              <w:t>¡Muchas gracias y abrimos espacio para preguntas!"</w:t>
            </w:r>
          </w:p>
        </w:tc>
      </w:tr>
    </w:tbl>
    <w:p>
      <w:pPr>
        <w:spacing w:before="0" w:after="80"/>
      </w:pPr>
    </w:p>
    <w:p>
      <w:pPr>
        <w:spacing w:before="120" w:after="120"/>
        <w:jc w:val="center"/>
      </w:pPr>
      <w:r>
        <w:rPr>
          <w:color w:val="E2E8F0"/>
          <w:sz w:val="16"/>
        </w:rPr>
        <w:t>————————————————————————————————————————————————</w:t>
      </w:r>
    </w:p>
    <w:p>
      <w:pPr>
        <w:spacing w:before="40" w:after="80" w:line="276" w:lineRule="auto"/>
      </w:pPr>
      <w:r>
        <w:rPr>
          <w:i/>
          <w:sz w:val="20"/>
        </w:rPr>
        <w:t>Fin del Guion Oficial — Masterclass Diseño y Estrategias Cuantitativas.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