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922"/>
      </w:tblGrid>
      <w:tr>
        <w:tc>
          <w:tcPr>
            <w:tcW w:w="4247" w:type="dxa"/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Seção do Caso de Uso</w:t>
            </w:r>
          </w:p>
        </w:tc>
        <w:tc>
          <w:tcPr>
            <w:tcW w:w="4922" w:type="dxa"/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Comentário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Nome do Caso de Uso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Começar com um verbo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Escopo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sistema em p</w:t>
            </w:r>
            <w:bookmarkStart w:id="0" w:name="_GoBack"/>
            <w:bookmarkEnd w:id="0"/>
            <w:r>
              <w:rPr>
                <w:rFonts w:hint="eastAsia" w:ascii="Ubuntu" w:hAnsi="Ubuntu" w:eastAsia="Ubuntu" w:cs="Ubuntu"/>
                <w:sz w:val="24"/>
                <w:szCs w:val="24"/>
              </w:rPr>
              <w:t>rojeto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Nível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“Objetivo do usuário” ou “sub-função”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Ator principal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Chama o sistema para fornecer os serviços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Interessados e interesses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Quem se importa com este caso de uso e o que eles desejam?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Pré-condições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de início e vale a pena dizer ao leitor?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Garantia de sucesso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quando da finalização bem sucedida e se vale a pena dizer ao leitor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 de sucesso principal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Um caminho típico, incondicional e otimista do cenário de sucesso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Extensões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Cenários alternativos de sucesso ou fracasso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especiais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não funcionais relacionados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Lista de variantes tecnológicas e de dados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Métodos de entrada e saída e formatos de dados variáveis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Frequência de ocorrência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Influencia a investigação, teste e oportunidade da implementação</w:t>
            </w:r>
          </w:p>
        </w:tc>
      </w:tr>
      <w:tr>
        <w:tc>
          <w:tcPr>
            <w:tcW w:w="4247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Diversos</w:t>
            </w:r>
          </w:p>
        </w:tc>
        <w:tc>
          <w:tcPr>
            <w:tcW w:w="4922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Como, por exemplo, pontos em aberto</w:t>
            </w:r>
          </w:p>
        </w:tc>
      </w:tr>
    </w:tbl>
    <w:p>
      <w:pPr>
        <w:rPr>
          <w:rFonts w:hint="eastAsia" w:ascii="Ubuntu" w:hAnsi="Ubuntu" w:eastAsia="Ubuntu" w:cs="Ubuntu"/>
          <w:sz w:val="24"/>
          <w:szCs w:val="24"/>
        </w:rPr>
      </w:pPr>
    </w:p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sz w:val="28"/>
          <w:szCs w:val="28"/>
        </w:rPr>
        <w:t>Caso de Uso CDU1: Nome do Caso de Uso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i w:val="0"/>
                <w:iCs w:val="0"/>
                <w:sz w:val="24"/>
                <w:szCs w:val="24"/>
                <w:u w:val="none"/>
              </w:rPr>
              <w:t>Pré-condições: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 ou Problemas em aberto: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CDU1: Cadastrar Instituição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Gestor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- Gestor: deseja cadastrar uma instituição de maneira simples e funcional.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 está identificado e autenticado.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da Instituição estarão salvas no banco de dados corretamente.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solicita Cadastrar Instituição ao sistema.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da Instituição.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preenche campos do formulário e submete dados.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apresenta confirmação de cadastro da Instituição.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A qualquer momento, Gestor cancela operação de cadastro da instituição: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5a. Gestor enviou dados que ferem restrições de integridade do banco de dados: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Nada consta.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 banco de dados.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hint="eastAsia" w:ascii="Ubuntu" w:hAnsi="Ubuntu" w:eastAsia="Ubuntu" w:cs="Ubuntu"/>
          <w:sz w:val="24"/>
          <w:szCs w:val="24"/>
        </w:rPr>
      </w:pPr>
    </w:p>
    <w:sectPr>
      <w:pgSz w:w="11906" w:h="16838"/>
      <w:pgMar w:top="1701" w:right="1134" w:bottom="1134" w:left="1701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</w:style>
  <w:style w:type="paragraph" w:customStyle="1" w:styleId="3">
    <w:name w:val="List Paragraph"/>
    <w:basedOn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Emanuel</dc:creator>
  <cp:lastModifiedBy>ejos</cp:lastModifiedBy>
  <dcterms:modified xsi:type="dcterms:W3CDTF">1969-12-31T17:59:59Z</dcterms:modified>
  <dc:title>Seção do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