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/>
        <w:jc w:val="center"/>
      </w:pPr>
      <w:r>
        <w:rPr>
          <w:b/>
          <w:bCs/>
          <w:color w:val="1F3864"/>
          <w:sz w:val="40"/>
          <w:szCs w:val="40"/>
        </w:rPr>
        <w:t xml:space="preserve">KIT DE COMUNICAÇÕES REGULATÓRIAS E AOS TITULARES</w:t>
      </w:r>
    </w:p>
    <w:p>
      <w:pPr>
        <w:spacing w:after="300" w:before="200"/>
        <w:jc w:val="center"/>
      </w:pPr>
      <w:r>
        <w:rPr>
          <w:color w:val="2E5395"/>
          <w:sz w:val="26"/>
          <w:szCs w:val="26"/>
        </w:rPr>
        <w:t xml:space="preserve">Preparação de comunicação de incidente de segurança — LGPD / RCIS</w:t>
      </w:r>
    </w:p>
    <w:p>
      <w:pPr>
        <w:spacing w:after="400"/>
        <w:jc w:val="center"/>
      </w:pPr>
      <w:r>
        <w:rPr>
          <w:i/>
          <w:iCs/>
          <w:color w:val="595959"/>
          <w:sz w:val="22"/>
          <w:szCs w:val="22"/>
        </w:rPr>
        <w:t xml:space="preserve">Modelo reutilizável — Versão 0.3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CE4E4" w:val="clear"/>
            <w:tcMar>
              <w:top w:type="dxa" w:w="150"/>
              <w:left w:type="dxa" w:w="150"/>
              <w:bottom w:type="dxa" w:w="150"/>
              <w:right w:type="dxa" w:w="150"/>
            </w:tcMar>
          </w:tcPr>
          <w:p>
            <w:r>
              <w:rPr>
                <w:b/>
                <w:bCs/>
                <w:color w:val="9C0006"/>
                <w:sz w:val="20"/>
                <w:szCs w:val="20"/>
              </w:rPr>
              <w:t xml:space="preserve">ESTE DOCUMENTO NÃO É UM FORMULÁRIO OFICIAL DA ANPD. Ele auxilia a preparação e revisão interna das comunicações, que devem ser protocoladas pelos canais e procedimentos oficiais vigentes (art. 6º, §4º, do RCIS — formulário eletrônico da ANPD). Nenhuma informação de protocolo, envio, aprovação ou ciência deve ser registrada aqui sem evidência comprobatória correspondente.</w:t>
            </w:r>
          </w:p>
        </w:tc>
      </w:tr>
    </w:tbl>
    <w:p>
      <w:pPr>
        <w:spacing w:before="300"/>
      </w:pPr>
      <w:r>
        <w:rPr>
          <w:b/>
          <w:bCs/>
          <w:sz w:val="22"/>
          <w:szCs w:val="22"/>
        </w:rPr>
        <w:t xml:space="preserve">Como usar este kit</w:t>
      </w:r>
    </w:p>
    <w:p>
      <w:pPr>
        <w:spacing w:after="100"/>
      </w:pPr>
      <w:r>
        <w:rPr>
          <w:sz w:val="20"/>
          <w:szCs w:val="20"/>
        </w:rPr>
        <w:t xml:space="preserve">Parte A reúne as informações para preparar a comunicação à ANPD. Parte B prepara a comunicação aos titulares, em linguagem simples. Parte C controla a execução efetiva de ambas, distinguindo comunicação planejada, aprovada e realizada. Preencha apenas o que há evidência de ter ocorrido — para o que ainda não ocorreu, mantenha o campo como 'Não iniciado' ou 'Pendente'.</w:t>
      </w:r>
    </w:p>
    <w:p>
      <w:r>
        <w:br w:type="page"/>
      </w:r>
    </w:p>
    <w:p>
      <w:pPr>
        <w:pStyle w:val="Heading1"/>
        <w:spacing w:after="160" w:before="360"/>
      </w:pPr>
      <w:r>
        <w:t xml:space="preserve">A. Preparação da Comunicação à ANPD</w:t>
      </w:r>
    </w:p>
    <w:p>
      <w:pPr>
        <w:spacing w:after="200"/>
      </w:pPr>
      <w:r>
        <w:rPr>
          <w:i/>
          <w:iCs/>
          <w:color w:val="595959"/>
          <w:sz w:val="20"/>
          <w:szCs w:val="20"/>
        </w:rPr>
        <w:t xml:space="preserve">Instrução de preenchimento: reunir aqui as informações exigidas pelo art. 6º, §2º, do RCIS antes de submeter a comunicação pelo canal oficial. Este quadro é um rascunho de trabalho, não o texto final a ser protocolado.</w:t>
      </w:r>
    </w:p>
    <w:p>
      <w:pPr>
        <w:pStyle w:val="Heading2"/>
        <w:spacing w:after="120" w:before="200"/>
      </w:pPr>
      <w:r>
        <w:t xml:space="preserve">A.1 Elementos previstos no RCIS (art. 6º, §2º)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4000"/>
      </w:tblGrid>
      <w:tr>
        <w:trPr>
          <w:tblHeader/>
        </w:trPr>
        <w:tc>
          <w:tcPr>
            <w:tcW w:type="dxa" w:w="50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Elemento exigido</w:t>
            </w:r>
          </w:p>
        </w:tc>
        <w:tc>
          <w:tcPr>
            <w:tcW w:type="dxa" w:w="40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Informação disponível</w:t>
            </w:r>
          </w:p>
        </w:tc>
      </w:tr>
      <w:tr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Descrição da natureza dos dados pessoais afetados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Informações sobre os titulares envolvidos (número e categorias, inclusive crianças/adolescentes/idosos)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Indicação das medidas técnicas e de segurança utilizadas, antes e depois do incidente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Riscos relacionados ao incidente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Razões para eventual demora na comunicação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Medidas adotadas para reverter ou mitigar os efeitos do incidente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Data de ocorrência e data de conhecimento pelo controlador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Dados de contato do encarregado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Identificação do controlador e, quando aplicável, do operador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Causa principal do incidente, quando identificável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00"/>
      </w:pPr>
      <w:r>
        <w:t xml:space="preserve">A.2 Controle de preparação</w:t>
      </w:r>
    </w:p>
    <w:p>
      <w:pPr>
        <w:spacing w:after="140"/>
      </w:pPr>
      <w:r>
        <w:rPr>
          <w:b/>
          <w:bCs/>
          <w:sz w:val="22"/>
          <w:szCs w:val="22"/>
        </w:rPr>
        <w:t xml:space="preserve">Avaliação de risco que fundamenta a comunicação (ID — Instrumento 2): </w:t>
      </w:r>
      <w:r>
        <w:rPr>
          <w:i/>
          <w:iCs/>
          <w:color w:val="595959"/>
          <w:sz w:val="20"/>
          <w:szCs w:val="20"/>
        </w:rPr>
        <w:t xml:space="preserve">Ex.: AVR-02</w:t>
      </w:r>
    </w:p>
    <w:p>
      <w:pPr>
        <w:spacing w:after="140"/>
      </w:pPr>
      <w:r>
        <w:rPr>
          <w:b/>
          <w:bCs/>
          <w:sz w:val="22"/>
          <w:szCs w:val="22"/>
        </w:rPr>
        <w:t xml:space="preserve">Dados do controlador e, quando aplicável, do operador: </w:t>
      </w:r>
      <w:r>
        <w:rPr>
          <w:i/>
          <w:iCs/>
          <w:color w:val="595959"/>
          <w:sz w:val="20"/>
          <w:szCs w:val="20"/>
        </w:rPr>
        <w:t xml:space="preserve">Nome, CNPJ, contato do encarregado</w:t>
      </w:r>
    </w:p>
    <w:p>
      <w:pPr>
        <w:spacing w:after="140"/>
      </w:pPr>
      <w:r>
        <w:rPr>
          <w:b/>
          <w:bCs/>
          <w:sz w:val="22"/>
          <w:szCs w:val="22"/>
        </w:rPr>
        <w:t xml:space="preserve">Responsável pela elaboração do texto: </w:t>
      </w:r>
      <w:r>
        <w:rPr>
          <w:i/>
          <w:iCs/>
          <w:color w:val="595959"/>
          <w:sz w:val="20"/>
          <w:szCs w:val="20"/>
        </w:rPr>
        <w:t xml:space="preserve"/>
      </w:r>
    </w:p>
    <w:p>
      <w:pPr>
        <w:spacing w:after="140"/>
      </w:pPr>
      <w:r>
        <w:rPr>
          <w:b/>
          <w:bCs/>
          <w:sz w:val="22"/>
          <w:szCs w:val="22"/>
        </w:rPr>
        <w:t xml:space="preserve">Aprovador (representante autorizado do controlador): </w:t>
      </w:r>
      <w:r>
        <w:rPr>
          <w:i/>
          <w:iCs/>
          <w:color w:val="595959"/>
          <w:sz w:val="20"/>
          <w:szCs w:val="20"/>
        </w:rPr>
        <w:t xml:space="preserve"/>
      </w:r>
    </w:p>
    <w:p>
      <w:pPr>
        <w:spacing w:after="140"/>
      </w:pPr>
      <w:r>
        <w:rPr>
          <w:b/>
          <w:bCs/>
          <w:sz w:val="22"/>
          <w:szCs w:val="22"/>
        </w:rPr>
        <w:t xml:space="preserve">Pendências documentais identificadas: </w:t>
      </w:r>
      <w:r>
        <w:rPr>
          <w:i/>
          <w:iCs/>
          <w:color w:val="595959"/>
          <w:sz w:val="20"/>
          <w:szCs w:val="20"/>
        </w:rPr>
        <w:t xml:space="preserve">Ex.: confirmação de número exato de titulares</w:t>
      </w:r>
    </w:p>
    <w:p>
      <w:pPr>
        <w:spacing w:after="140"/>
      </w:pPr>
      <w:r>
        <w:rPr>
          <w:b/>
          <w:bCs/>
          <w:sz w:val="22"/>
          <w:szCs w:val="22"/>
        </w:rPr>
        <w:t xml:space="preserve">Controle de complementações (até 20 dias úteis — art. 6º, §3º): </w:t>
      </w:r>
      <w:r>
        <w:rPr>
          <w:i/>
          <w:iCs/>
          <w:color w:val="595959"/>
          <w:sz w:val="20"/>
          <w:szCs w:val="20"/>
        </w:rPr>
        <w:t xml:space="preserve">Registrar se houve necessidade de complementação e data</w:t>
      </w:r>
    </w:p>
    <w:p>
      <w:pPr>
        <w:pStyle w:val="Heading1"/>
        <w:spacing w:after="160" w:before="360"/>
      </w:pPr>
      <w:r>
        <w:t xml:space="preserve">B. Comunicação aos Titulares</w:t>
      </w:r>
    </w:p>
    <w:p>
      <w:pPr>
        <w:spacing w:after="200"/>
      </w:pPr>
      <w:r>
        <w:rPr>
          <w:i/>
          <w:iCs/>
          <w:color w:val="595959"/>
          <w:sz w:val="20"/>
          <w:szCs w:val="20"/>
        </w:rPr>
        <w:t xml:space="preserve">Instrução de preenchimento: preparar o texto em linguagem simples e direta, conforme o art. 9º, §1º, do RCIS. Priorizar comunicação individualizada; usar canal público apenas quando a comunicação direta for inviável (art. 9º, §3º), mantendo a divulgação por pelo menos três meses.</w:t>
      </w:r>
    </w:p>
    <w:p>
      <w:pPr>
        <w:pStyle w:val="Heading2"/>
        <w:spacing w:after="120" w:before="200"/>
      </w:pPr>
      <w:r>
        <w:t xml:space="preserve">B.1 Conteúdo mínimo (art. 9º, caput)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4000"/>
      </w:tblGrid>
      <w:tr>
        <w:trPr>
          <w:tblHeader/>
        </w:trPr>
        <w:tc>
          <w:tcPr>
            <w:tcW w:type="dxa" w:w="50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Elemento exigido</w:t>
            </w:r>
          </w:p>
        </w:tc>
        <w:tc>
          <w:tcPr>
            <w:tcW w:type="dxa" w:w="40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Texto preparado</w:t>
            </w:r>
          </w:p>
        </w:tc>
      </w:tr>
      <w:tr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Natureza do incidente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Categorias de dados pessoais envolvidas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Riscos e possíveis impactos para o titular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Medidas de proteção adotadas antes e depois do incidente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Orientações para que o titular mitigue eventuais efeitos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Razões para eventual demora na comunicação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Data de conhecimento do incidente pelo controlador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Canal oficial de contato para mais informações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00"/>
      </w:pPr>
      <w:r>
        <w:t xml:space="preserve">B.2 Controle de execução da comunicação</w:t>
      </w:r>
    </w:p>
    <w:p>
      <w:pPr>
        <w:spacing w:after="140"/>
      </w:pPr>
      <w:r>
        <w:rPr>
          <w:b/>
          <w:bCs/>
          <w:sz w:val="22"/>
          <w:szCs w:val="22"/>
        </w:rPr>
        <w:t xml:space="preserve">Critério de linguagem simples validado por: </w:t>
      </w:r>
      <w:r>
        <w:rPr>
          <w:i/>
          <w:iCs/>
          <w:color w:val="595959"/>
          <w:sz w:val="20"/>
          <w:szCs w:val="20"/>
        </w:rPr>
        <w:t xml:space="preserve"/>
      </w:r>
    </w:p>
    <w:p>
      <w:pPr>
        <w:spacing w:after="140"/>
      </w:pPr>
      <w:r>
        <w:rPr>
          <w:b/>
          <w:bCs/>
          <w:sz w:val="22"/>
          <w:szCs w:val="22"/>
        </w:rPr>
        <w:t xml:space="preserve">Meio de comunicação definido: </w:t>
      </w:r>
      <w:r>
        <w:rPr>
          <w:i/>
          <w:iCs/>
          <w:color w:val="595959"/>
          <w:sz w:val="20"/>
          <w:szCs w:val="20"/>
        </w:rPr>
        <w:t xml:space="preserve">Direta e individualizada, ou divulgação por canal público (justificar)</w:t>
      </w:r>
    </w:p>
    <w:p>
      <w:pPr>
        <w:spacing w:after="140"/>
      </w:pPr>
      <w:r>
        <w:rPr>
          <w:b/>
          <w:bCs/>
          <w:sz w:val="22"/>
          <w:szCs w:val="22"/>
        </w:rPr>
        <w:t xml:space="preserve">Se divulgação por canal público: data de início e período mínimo de manutenção: </w:t>
      </w:r>
      <w:r>
        <w:rPr>
          <w:i/>
          <w:iCs/>
          <w:color w:val="595959"/>
          <w:sz w:val="20"/>
          <w:szCs w:val="20"/>
        </w:rPr>
        <w:t xml:space="preserve">Mínimo de três meses — art. 9º, §3º</w:t>
      </w:r>
    </w:p>
    <w:p>
      <w:pPr>
        <w:pStyle w:val="Heading1"/>
        <w:spacing w:after="160" w:before="360"/>
      </w:pPr>
      <w:r>
        <w:t xml:space="preserve">C. Controle de Execução</w:t>
      </w:r>
    </w:p>
    <w:p>
      <w:pPr>
        <w:spacing w:after="200"/>
      </w:pPr>
      <w:r>
        <w:rPr>
          <w:i/>
          <w:iCs/>
          <w:color w:val="595959"/>
          <w:sz w:val="20"/>
          <w:szCs w:val="20"/>
        </w:rPr>
        <w:t xml:space="preserve">Instrução de preenchimento: usar esta tabela para acompanhar separadamente a comunicação à ANPD e a comunicação aos titulares. Nunca registrar 'Realizada' sem evidência comprobatória anexada ou referenciada.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100"/>
        <w:gridCol w:w="1100"/>
        <w:gridCol w:w="1100"/>
        <w:gridCol w:w="1100"/>
        <w:gridCol w:w="1100"/>
        <w:gridCol w:w="1300"/>
        <w:gridCol w:w="1300"/>
      </w:tblGrid>
      <w:tr>
        <w:trPr>
          <w:tblHeader/>
        </w:trPr>
        <w:tc>
          <w:tcPr>
            <w:tcW w:type="dxa" w:w="9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Comunicação</w:t>
            </w:r>
          </w:p>
        </w:tc>
        <w:tc>
          <w:tcPr>
            <w:tcW w:type="dxa" w:w="11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Responsável</w:t>
            </w:r>
          </w:p>
        </w:tc>
        <w:tc>
          <w:tcPr>
            <w:tcW w:type="dxa" w:w="11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Aprovação</w:t>
            </w:r>
          </w:p>
        </w:tc>
        <w:tc>
          <w:tcPr>
            <w:tcW w:type="dxa" w:w="11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Prazo Aplicável</w:t>
            </w:r>
          </w:p>
        </w:tc>
        <w:tc>
          <w:tcPr>
            <w:tcW w:type="dxa" w:w="11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Data de Envio</w:t>
            </w:r>
          </w:p>
        </w:tc>
        <w:tc>
          <w:tcPr>
            <w:tcW w:type="dxa" w:w="11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Meio Utilizado</w:t>
            </w:r>
          </w:p>
        </w:tc>
        <w:tc>
          <w:tcPr>
            <w:tcW w:type="dxa" w:w="13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Evidência Comprobatória</w:t>
            </w:r>
          </w:p>
        </w:tc>
        <w:tc>
          <w:tcPr>
            <w:tcW w:type="dxa" w:w="13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Situação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ANPD</w:t>
            </w:r>
          </w:p>
        </w:tc>
        <w:tc>
          <w:tcPr>
            <w:tcW w:type="dxa" w:w="1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Titulares</w:t>
            </w:r>
          </w:p>
        </w:tc>
        <w:tc>
          <w:tcPr>
            <w:tcW w:type="dxa" w:w="1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before="200"/>
      </w:pPr>
      <w:r>
        <w:rPr>
          <w:i/>
          <w:iCs/>
          <w:color w:val="595959"/>
          <w:sz w:val="18"/>
          <w:szCs w:val="18"/>
        </w:rPr>
        <w:t xml:space="preserve">Situação possível: Não iniciado / Em preparação / Aprovado, aguardando envio / Enviado / Complementação pendente.</w:t>
      </w:r>
    </w:p>
    <w:p>
      <w:pPr>
        <w:spacing w:after="140"/>
      </w:pPr>
      <w:r>
        <w:rPr>
          <w:b/>
          <w:bCs/>
          <w:sz w:val="22"/>
          <w:szCs w:val="22"/>
        </w:rPr>
        <w:t xml:space="preserve">Declaração do art. 9º, §4º (juntada ao processo em até 3 dias úteis após o fim do prazo de comunicação): </w:t>
      </w:r>
      <w:r>
        <w:rPr>
          <w:i/>
          <w:iCs/>
          <w:color w:val="595959"/>
          <w:sz w:val="20"/>
          <w:szCs w:val="20"/>
        </w:rPr>
        <w:t xml:space="preserve">Registrar data de juntada e responsável</w:t>
      </w:r>
    </w:p>
    <w:p>
      <w:pPr>
        <w:spacing w:before="400"/>
      </w:pPr>
      <w:r>
        <w:rPr>
          <w:i/>
          <w:iCs/>
          <w:color w:val="595959"/>
          <w:sz w:val="18"/>
          <w:szCs w:val="18"/>
        </w:rPr>
        <w:t xml:space="preserve">Este documento é um modelo reutilizável, de caráter educacional e de apoio operacional. Não é formulário oficial da ANPD, não substitui parecer jurídico, e qualquer comunicação real deve seguir os canais e procedimentos oficiais vigentes. Licenciado sob CC BY 4.0 — Felipe Nicácio.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6"/>
        <w:szCs w:val="16"/>
      </w:rPr>
      <w:t xml:space="preserve">Página </w:t>
    </w:r>
    <w:r>
      <w:rPr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95959"/>
        <w:sz w:val="16"/>
        <w:szCs w:val="16"/>
      </w:rPr>
      <w:t xml:space="preserve"> de </w:t>
    </w:r>
    <w:r>
      <w:rPr>
        <w:color w:val="59595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95959"/>
        <w:sz w:val="16"/>
        <w:szCs w:val="16"/>
      </w:rPr>
      <w:t xml:space="preserve">DAIR Privacy Incident Response Playbook — Modelo de Comunicações v0.3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pBdr>
        <w:bottom w:val="single" w:color="1F3864" w:sz="6"/>
      </w:pBdr>
      <w:spacing w:after="160" w:before="360"/>
    </w:pPr>
    <w:rPr>
      <w:rFonts w:ascii="Calibri" w:cs="Calibri" w:eastAsia="Calibri" w:hAnsi="Calibri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pPr>
      <w:spacing w:after="120" w:before="240"/>
    </w:pPr>
    <w:rPr>
      <w:rFonts w:ascii="Calibri" w:cs="Calibri" w:eastAsia="Calibri" w:hAnsi="Calibri"/>
      <w:b/>
      <w:bCs/>
      <w:color w:val="2E5395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2026-10-20T19:28:33.161Z</dcterms:created>
  <dcterms:modified xsi:type="dcterms:W3CDTF">2026-10-20T19:28:33.161Z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