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0F3D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Relatório de Análise — Reunião COPAMSA × Tarea (10/04/2026)</w:t>
      </w:r>
    </w:p>
    <w:p w14:paraId="01A151FC" w14:textId="77777777" w:rsidR="006F70D2" w:rsidRPr="006F70D2" w:rsidRDefault="00F87AE0" w:rsidP="006F7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87AE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2FD29CB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24D2D437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Mapa de Participantes</w:t>
      </w:r>
    </w:p>
    <w:p w14:paraId="47240724" w14:textId="77777777" w:rsidR="006F70D2" w:rsidRPr="006F70D2" w:rsidRDefault="006F70D2" w:rsidP="006F7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Bruno Vilela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Tarea (fornecedor) — </w:t>
      </w: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Decisor / Liderança comercial e técnica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Fala em nome da Tarea, propõe modelo de parceria, menciona "conselho da Tarea", e faz referência ao histórico próprio com IA agente. Foi quem mais falou no trecho disponível e quem conduziu a estruturação dos próximos passos.</w:t>
      </w:r>
    </w:p>
    <w:p w14:paraId="4C32C828" w14:textId="77777777" w:rsidR="006F70D2" w:rsidRPr="006F70D2" w:rsidRDefault="006F70D2" w:rsidP="006F7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Francisca Manuela Carvalho Gomes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COPAMSA / Contadores Construções (cliente) — </w:t>
      </w: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Decisora / Líder de área de auditoria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Apresenta o cenário operacional ("a gente preparou aqui o material… passo a passo para auditoria de obras"), tem autonomia para se comprometer com entregáveis ("a gente vai preparar essa planilha para compartilhar aí contigo") e fala em nome do time. Inferência: posição de gerência ou diretoria de auditoria, dado o domínio sobre os 20 projetos ativos e 46 auditores.</w:t>
      </w:r>
    </w:p>
    <w:p w14:paraId="5335811E" w14:textId="77777777" w:rsidR="006F70D2" w:rsidRPr="006F70D2" w:rsidRDefault="006F70D2" w:rsidP="006F7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Kaio (também grafado "Caio")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Tarea (fornecedor) — </w:t>
      </w: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Influenciador técnico / Ponte de relacionamento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Mencionado por Bruno como alguém que "já tinha explicado o projeto" e que assistiu palestra interna sobre IA. Não há falas dele no trecho disponível, mas sua presença sugere papel de pré-vendas / account.</w:t>
      </w:r>
    </w:p>
    <w:p w14:paraId="46A74CE4" w14:textId="77777777" w:rsidR="006F70D2" w:rsidRPr="006F70D2" w:rsidRDefault="006F70D2" w:rsidP="006F7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[Participantes COPAMSA não nomeados]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Inferência: a fala de Francisca usa "a gente" e "vocês" (no plural), sugerindo que outras pessoas do time da COPAMSA estavam na call, mas não falaram no trecho transcrito.</w:t>
      </w:r>
    </w:p>
    <w:p w14:paraId="1B3D9D5F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Quem mais falou: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Bruno Vilela, com folga — a transcrição é dominada por suas explicações sobre o Convexus e a metodologia de POC.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Quem teve mais autoridade decisória do lado cliente: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Francisca, pelo tom de comprometimento ("a gente tem interesse, Bruno") e capacidade de assumir entregas sem consultar terceiros na hora.</w:t>
      </w:r>
    </w:p>
    <w:p w14:paraId="25CB177C" w14:textId="77777777" w:rsidR="006F70D2" w:rsidRPr="006F70D2" w:rsidRDefault="00F87AE0" w:rsidP="006F7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87AE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CBAE524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B50BEF1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Destaques por Participante</w:t>
      </w:r>
    </w:p>
    <w:p w14:paraId="63BA2E04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Francisca Manuela Carvalho Gomes (COPAMSA)</w:t>
      </w:r>
    </w:p>
    <w:p w14:paraId="78844310" w14:textId="77777777" w:rsidR="006F70D2" w:rsidRPr="006F70D2" w:rsidRDefault="006F70D2" w:rsidP="006F7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"Hoje a gente tem em torno de 20 projetos ativos rodando… nós trabalhamos com vários segmentos: rodovias, solar, iluminação pública, sistema de abastecimento, obras hídricas de grande porte"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dimensiona o porte e a diversidade da operação.</w:t>
      </w:r>
    </w:p>
    <w:p w14:paraId="050DC76F" w14:textId="77777777" w:rsidR="006F70D2" w:rsidRPr="006F70D2" w:rsidRDefault="006F70D2" w:rsidP="006F7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"Um time técnico de 46 auditores… para fazer essas auditorias mensais de todos esses projetos ativos"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revela escala de equipe e cadência mensal.</w:t>
      </w:r>
    </w:p>
    <w:p w14:paraId="7CA8A225" w14:textId="77777777" w:rsidR="006F70D2" w:rsidRPr="006F70D2" w:rsidRDefault="006F70D2" w:rsidP="006F7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"Um setor utiliza o nome técnico, outro utiliza o nome comercial, outro utiliza o nome resumido. Então isso dá um nó nas nossas análises"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articula com clareza a dor de inconsistência semântica entre setores.</w:t>
      </w:r>
    </w:p>
    <w:p w14:paraId="6C6167D0" w14:textId="77777777" w:rsidR="006F70D2" w:rsidRPr="006F70D2" w:rsidRDefault="006F70D2" w:rsidP="006F7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lastRenderedPageBreak/>
        <w:t>"A gente perde o tempo da nossa equipe fazendo control C control V de um lugar para o outro e corrigindo essas informações para elas em algum momento baterem"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admite que o trabalho atual desperdiça tempo de pessoas qualificadas em tarefas manuais.</w:t>
      </w:r>
    </w:p>
    <w:p w14:paraId="6FD898DC" w14:textId="77777777" w:rsidR="006F70D2" w:rsidRPr="006F70D2" w:rsidRDefault="006F70D2" w:rsidP="006F7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"A gente precisa virar essa chave do digital para a inteligência artificial, porque é onde a gente vai ganhar escala"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declaração estratégica de intenção, alinhada com o discurso de Bruno.</w:t>
      </w:r>
    </w:p>
    <w:p w14:paraId="636D2B54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Tom predominante: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engajada e receptiva, com tom decisor pragmático. Pouco resistente, mais investigativa ("qual é o próximo passo?", "você precisa o quê?").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Preocupações implícitas:</w:t>
      </w:r>
    </w:p>
    <w:p w14:paraId="6E2415A5" w14:textId="77777777" w:rsidR="006F70D2" w:rsidRPr="006F70D2" w:rsidRDefault="006F70D2" w:rsidP="006F7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Escala — a palavra "escala" aparece como justificativa estratégica, sugerindo que o crescimento da operação está estrangulado por processos manuais.</w:t>
      </w:r>
    </w:p>
    <w:p w14:paraId="795F5CDD" w14:textId="77777777" w:rsidR="006F70D2" w:rsidRPr="006F70D2" w:rsidRDefault="006F70D2" w:rsidP="006F7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Validação interna — menciona que precisa "enxergar um pouco do contexto para a gente startar ou não essa solução", indicando que a decisão final dependerá de evidência concreta para terceiros (provável conselho ou diretoria).</w:t>
      </w:r>
    </w:p>
    <w:p w14:paraId="5A7A8923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Bruno Vilela (Tarea)</w:t>
      </w:r>
    </w:p>
    <w:p w14:paraId="29EBF17D" w14:textId="77777777" w:rsidR="006F70D2" w:rsidRPr="006F70D2" w:rsidRDefault="006F70D2" w:rsidP="006F70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"O convexus é como se fosse um plugin para o transfere gov"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posiciona o ativo de IP da Tarea que será reusado conceitualmente.</w:t>
      </w:r>
    </w:p>
    <w:p w14:paraId="5B9BFFDB" w14:textId="77777777" w:rsidR="006F70D2" w:rsidRPr="006F70D2" w:rsidRDefault="006F70D2" w:rsidP="006F70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"A gente tem um backlog… de instrumentos que estão parados esperando comprovação enorme na casa dos milhares, porque justamente por conta desse tipo de discrepância, porque o processo é manual"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usa o caso TransfereGov como evidência de que o modelo funciona em contexto análogo.</w:t>
      </w:r>
    </w:p>
    <w:p w14:paraId="0AB35E49" w14:textId="77777777" w:rsidR="006F70D2" w:rsidRPr="006F70D2" w:rsidRDefault="006F70D2" w:rsidP="006F70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"O nosso interesse é colocar um produto no mercado que não se limite a Cosampa, que ele possa servir a todas as outras construtoras do mesmo porte"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declara abertamente a tese de produto-mercado mais amplo, posicionando a COPAMSA como design partner em potencial.</w:t>
      </w:r>
    </w:p>
    <w:p w14:paraId="1E34D550" w14:textId="77777777" w:rsidR="006F70D2" w:rsidRPr="006F70D2" w:rsidRDefault="006F70D2" w:rsidP="006F70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"O que a gente precisa fazer agora é botar carne nesse esqueleto para a gente poder fazer uma análise de oportunidade que seja… mais consistente, até para a gente poder levar para o conselho da Cosamp e para o conselho da Tarea"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formaliza o gate de aprovação dos dois lados.</w:t>
      </w:r>
    </w:p>
    <w:p w14:paraId="6BE819C7" w14:textId="77777777" w:rsidR="006F70D2" w:rsidRPr="006F70D2" w:rsidRDefault="006F70D2" w:rsidP="006F70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"Para cada atividade humana, eu vou ter um agente de IA que vai estar responsável por ela"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descreve a tese técnica: mapeamento 1:1 entre passo humano e agente.</w:t>
      </w:r>
    </w:p>
    <w:p w14:paraId="4231DE94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Tom predominante: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confiante, vendedor consultivo, ocasionalmente assertivo sobre diferenciação ("a gente realmente está dentro do 1%"). Tom didático nas analogias (escola, balde, vassoura).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Preocupações implícitas:</w:t>
      </w:r>
    </w:p>
    <w:p w14:paraId="0E34B434" w14:textId="77777777" w:rsidR="006F70D2" w:rsidRPr="006F70D2" w:rsidRDefault="006F70D2" w:rsidP="006F70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Modelo comercial — menciona "qual é o modelo comercial que a gente pode levar para o conselho", sinalizando que o formato da parceria (revenue share? licença? co-investimento?) ainda está em aberto.</w:t>
      </w:r>
    </w:p>
    <w:p w14:paraId="16F1D99A" w14:textId="77777777" w:rsidR="006F70D2" w:rsidRPr="006F70D2" w:rsidRDefault="006F70D2" w:rsidP="006F70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Risco de escopo — pede "menor projeto, menos complexo" para a POC, denotando preocupação com viabilidade e velocidade de evidência.</w:t>
      </w:r>
    </w:p>
    <w:p w14:paraId="5735B0F3" w14:textId="77777777" w:rsidR="006F70D2" w:rsidRPr="006F70D2" w:rsidRDefault="006F70D2" w:rsidP="006F70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Captura de IP — a fala sobre "produto no mercado que não se limite a Cosampa" indica desejo de manter ownership do produto resultante, o que pode virar ponto de tensão na negociação.</w:t>
      </w:r>
    </w:p>
    <w:p w14:paraId="41D24979" w14:textId="77777777" w:rsidR="006F70D2" w:rsidRPr="006F70D2" w:rsidRDefault="00F87AE0" w:rsidP="006F7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87AE0">
        <w:rPr>
          <w:rFonts w:ascii="Times New Roman" w:eastAsia="Times New Roman" w:hAnsi="Times New Roman" w:cs="Times New Roman"/>
          <w:noProof/>
          <w:kern w:val="0"/>
          <w:lang w:eastAsia="pt-BR"/>
        </w:rPr>
        <w:lastRenderedPageBreak/>
        <w:pict w14:anchorId="594F0A46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B596FB7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Resumo Executivo</w:t>
      </w:r>
    </w:p>
    <w:p w14:paraId="711F8144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reunião de 10/04/2026 entre COPAMSA (grupo de engenharia civil, via Contadores Construções) e Tarea foi um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discovery comercial-estratégico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conduzido por Bruno Vilela com Francisca Manuela como contraparte decisora do cliente. A COPAMSA opera 20 projetos ativos em segmentos diversos (rodovias, solar, iluminação pública, abastecimento, obras hídricas) com um time de 46 auditores realizando auditorias mensais. A dor central, articulada por Francisca, é a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inconsistência semântica e o retrabalho manual na consolidação de dados entre setores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diferentes nomes para o mesmo item, formatação heterogênea de documentos e auditores qualificados gastando tempo em "control-C / control-V". Bruno respondeu apresentando o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Convexus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(produto interno da Tarea para o ecossistema TransfereGov) como prova de que a Tarea já tem expertise em fluxo análogo: ingestão multimodal de documentos, classificação por IA, extração de dados, cruzamento e validação humana.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Decisão tomada: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seguir adiante com o desenho de uma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POC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focada em uma vertical específica (sugestão de Bruno: começar pela menor e menos complexa, exemplo dado foi "combustível").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Próximo passo concreto: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Francisca produzirá uma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planilha/tabela detalhando o fluxo passo-a-passo da auditoria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(atividade, fase, bifurcações, valor agregado de cada passo) que servirá de insumo para a Tarea estimar esforço, custo e desenhar arquitetura de agentes.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Tensão latente: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Bruno deixou claro que o produto resultante deve ser comercializável para outras construtoras — a COPAMSA aceitou conceitualmente, mas o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modelo de parceria/IP ainda está em aberto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precisará de aprovação dos dois conselhos.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Impressão geral: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cliente maduro, decisor presente, alta abertura, urgência média (sem prazo declarado, mas com fala de "virar a chave para escalar").</w:t>
      </w:r>
    </w:p>
    <w:p w14:paraId="60AEF9F9" w14:textId="77777777" w:rsidR="006F70D2" w:rsidRPr="006F70D2" w:rsidRDefault="00F87AE0" w:rsidP="006F7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87AE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AF0D7EF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3B8B16E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Perguntas em Aberto — Visão de Analista de Requisitos Sênior</w:t>
      </w:r>
    </w:p>
    <w:p w14:paraId="4F7B98FC" w14:textId="77777777" w:rsidR="006F70D2" w:rsidRPr="006F70D2" w:rsidRDefault="006F70D2" w:rsidP="006F70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(Processo)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Hoje, do momento em que uma nota fiscal ou documento entra no fluxo de auditoria até o aceite final,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quais são os pontos de aprovação humana obrigatórios por compliance ou regulação setorial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(vs. os que são apenas convenção interna)? — </w:t>
      </w: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Justificativa: Francisca cita 46 auditores e auditorias mensais, mas a transcrição não distingue o que é validação humana exigida por norma do que é apenas hábito; sem essa distinção, o desenho de agentes corre o risco de tentar automatizar etapas onde a presença humana é não-negociável.</w:t>
      </w:r>
    </w:p>
    <w:p w14:paraId="53A8D516" w14:textId="77777777" w:rsidR="006F70D2" w:rsidRPr="006F70D2" w:rsidRDefault="006F70D2" w:rsidP="006F70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(Dados)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Dos documentos que vocês recebem dos 20 projetos ativos,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qual é a distribuição aproximada entre PDFs digitais, PDFs escaneados, planilhas Excel, sistemas internos e papel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e quais segmentos (rodovias, solar, hídricas etc.) concentram os formatos mais difíceis de processar? — </w:t>
      </w: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Justificativa: Bruno fez referência à heterogeneidade ("uns são PDFs, outros são planilhas, uns são digitais, outros foram escaneados") mas não houve quantificação. Essa proporção define diretamente a complexidade técnica e o ROI por vertical.</w:t>
      </w:r>
    </w:p>
    <w:p w14:paraId="0F038928" w14:textId="77777777" w:rsidR="006F70D2" w:rsidRPr="006F70D2" w:rsidRDefault="006F70D2" w:rsidP="006F70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(Pessoas)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vocês falam que os auditores perdem tempo em consolidação manual,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qual é a estimativa de horas/auditor/mês gastas em tarefas de limpeza e padronização vs. análise de fato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 como essa proporção varia entre 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os auditores mais sêniores e os mais juniores? — </w:t>
      </w: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Justificativa: a Francisca expressou a dor qualitativamente ("perde o tempo da nossa equipe") mas não há baseline numérica. Sem isso, é impossível projetar ganho de produtividade ou business case para o conselho da COPAMSA.</w:t>
      </w:r>
    </w:p>
    <w:p w14:paraId="15B1870B" w14:textId="77777777" w:rsidR="006F70D2" w:rsidRPr="006F70D2" w:rsidRDefault="006F70D2" w:rsidP="006F70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(Tecnologia)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Quais sistemas internos da COPAMSA hoje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já recebem ou produzem dados de auditoria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(ERP, sistema de gestão de obras, planilhas controladas, BI) — e existem APIs ou apenas exportação manual? — </w:t>
      </w: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Justificativa: a transcrição menciona "cruzamento de dados" e "outros setores" como fonte de informação, mas não nomeia sistemas. A arquitetura de agentes depende fundamentalmente de saber se os dados podem ser puxados via integração ou se dependem de upload manual de arquivos.</w:t>
      </w:r>
    </w:p>
    <w:p w14:paraId="56967DB9" w14:textId="77777777" w:rsidR="006F70D2" w:rsidRPr="006F70D2" w:rsidRDefault="006F70D2" w:rsidP="006F70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(Impacto)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 a POC for bem-sucedida,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qual seria o critério de "sucesso" do ponto de vista do conselho da COPAMSA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redução de headcount, redução de tempo de fechamento de auditoria, aumento da qualidade dos achados, escalabilidade para mais projetos sem crescer time, ou um produto comercializável a terceiros? — </w:t>
      </w: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Justificativa: Francisca falou em "ganhar escala" e Bruno falou em "produto no mercado", o que pode ser o mesmo objetivo ou objetivos divergentes. Sem alinhar a definição de sucesso, a POC pode entregar tecnicamente e ainda assim falhar politicamente.</w:t>
      </w:r>
    </w:p>
    <w:p w14:paraId="6661FC0B" w14:textId="77777777" w:rsidR="006F70D2" w:rsidRPr="006F70D2" w:rsidRDefault="00F87AE0" w:rsidP="006F7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87AE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016246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80F2A08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Estratégia de Solução com Agentes de IA</w:t>
      </w:r>
    </w:p>
    <w:p w14:paraId="58CC4E4B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5.1 — Diagnóstico de Oportunidades</w:t>
      </w:r>
    </w:p>
    <w:p w14:paraId="30E487D6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Pontos identificados na transcrição com maior potencial de IA, ordenados por impacto estimado:</w:t>
      </w:r>
    </w:p>
    <w:p w14:paraId="4A3BE87F" w14:textId="77777777" w:rsidR="006F70D2" w:rsidRPr="006F70D2" w:rsidRDefault="006F70D2" w:rsidP="006F70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Padronização semântica de nomenclatura entre setores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(alta dor explícita) — Francisca afirma que o mesmo item recebe nome técnico, comercial e resumido em setores diferentes, gerando "nó nas análises" e retrabalho manual de "control-C / control-V".</w:t>
      </w:r>
    </w:p>
    <w:p w14:paraId="77531C1C" w14:textId="77777777" w:rsidR="006F70D2" w:rsidRPr="006F70D2" w:rsidRDefault="006F70D2" w:rsidP="006F70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Ingestão e classificação multimodal de documentos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(alta — análoga ao Convexus) — Inferência: dado que a COPAMSA recebe documentos heterogêneos de obras (notas fiscais, medições, diários, comprovantes), o mesmo problema que o Convexus resolve no TransfereGov se aplica aqui.</w:t>
      </w:r>
    </w:p>
    <w:p w14:paraId="4A6A656B" w14:textId="77777777" w:rsidR="006F70D2" w:rsidRPr="006F70D2" w:rsidRDefault="006F70D2" w:rsidP="006F70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Validação cruzada entre plano contratual e execução real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(média-alta) — Inferência: o paralelo direto com o caso "portão azul vs. portão vermelho" descrito por Bruno sugere que auditoria de obras enfrenta divergências entre o que foi contratado e o que foi executado/comprado.</w:t>
      </w:r>
    </w:p>
    <w:p w14:paraId="6EC18E76" w14:textId="77777777" w:rsidR="006F70D2" w:rsidRPr="006F70D2" w:rsidRDefault="006F70D2" w:rsidP="006F70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Geração de dashboards e insights de auditoria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(média) — Bruno propõe explicitamente "dashboards com inteligência, não só com gráficos, mas também com insights".</w:t>
      </w:r>
    </w:p>
    <w:p w14:paraId="128347D8" w14:textId="77777777" w:rsidR="006F70D2" w:rsidRPr="006F70D2" w:rsidRDefault="006F70D2" w:rsidP="006F70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Aceleração do tempo médio de fechamento de auditoria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(média, depende de baseline) — Francisca começou a falar do tempo médio de auditoria mas a transcrição corta antes do número ser dito ("a gente dura em média aí de…" — </w:t>
      </w:r>
      <w:r w:rsidRPr="006F70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trecho ambíguo, lacuna na gravação entre 1:07 e 24:01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5167F06D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5.2 — Arquitetura de Agentes Sugerida</w:t>
      </w:r>
    </w:p>
    <w:p w14:paraId="1B7F5FF7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Inferência baseada na analogia com o Convexus relatada por Bruno:</w:t>
      </w:r>
    </w:p>
    <w:p w14:paraId="00913C75" w14:textId="77777777" w:rsidR="006F70D2" w:rsidRPr="006F70D2" w:rsidRDefault="006F70D2" w:rsidP="006F70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Agente Classificador de Documentos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recebe arquivos heterogêneos (PDF, planilha, escaneado) e identifica tipo (nota fiscal, medição, diário de obra, comprovante) e direciona para o fluxo correto.</w:t>
      </w:r>
    </w:p>
    <w:p w14:paraId="5EC9110B" w14:textId="77777777" w:rsidR="006F70D2" w:rsidRPr="006F70D2" w:rsidRDefault="006F70D2" w:rsidP="006F70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Agente Extrator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extrai campos estruturados de cada tipo de documento (OCR + parsing semântico).</w:t>
      </w:r>
    </w:p>
    <w:p w14:paraId="629FCA35" w14:textId="77777777" w:rsidR="006F70D2" w:rsidRPr="006F70D2" w:rsidRDefault="006F70D2" w:rsidP="006F70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Agente Normalizador / Reconciliador Semântico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resolve a dor número 1: mapeia "nome técnico", "nome comercial" e "nome resumido" para uma entidade canônica única.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Este é o agente que ataca a dor mais explicitamente verbalizada por Francisca.</w:t>
      </w:r>
    </w:p>
    <w:p w14:paraId="271D382F" w14:textId="77777777" w:rsidR="006F70D2" w:rsidRPr="006F70D2" w:rsidRDefault="006F70D2" w:rsidP="006F70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Agente Validador / Cruzador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compara dados extraídos contra o plano de obra, contrato e licitação; sinaliza divergências.</w:t>
      </w:r>
    </w:p>
    <w:p w14:paraId="27013041" w14:textId="77777777" w:rsidR="006F70D2" w:rsidRPr="006F70D2" w:rsidRDefault="006F70D2" w:rsidP="006F70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Agente Auditor-Apoio (Human-in-the-Loop)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apresenta ao auditor humano os achados com evidência lado-a-lado (dado tabulado vs. documento original), para aceite ou rejeição em lote.</w:t>
      </w:r>
    </w:p>
    <w:p w14:paraId="73A4E488" w14:textId="77777777" w:rsidR="006F70D2" w:rsidRPr="006F70D2" w:rsidRDefault="006F70D2" w:rsidP="006F70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Orquestrador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gerencia o fluxo entre agentes, lida com bifurcações (linear vs. condicional, conforme Bruno pediu na tabela) e mantém estado da auditoria.</w:t>
      </w:r>
    </w:p>
    <w:p w14:paraId="17E03B15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Relação: Classificador → Extrator → Normalizador → Validador → Auditor-Apoio, com Orquestrador permeando todos. Saída final alimenta camada de dashboards.</w:t>
      </w:r>
    </w:p>
    <w:p w14:paraId="104749E8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5.3 — Exemplos Concretos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386"/>
        <w:gridCol w:w="2443"/>
      </w:tblGrid>
      <w:tr w:rsidR="006F70D2" w:rsidRPr="006F70D2" w14:paraId="507D3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B0261" w14:textId="77777777" w:rsidR="006F70D2" w:rsidRPr="006F70D2" w:rsidRDefault="006F70D2" w:rsidP="006F7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67C70672" w14:textId="77777777" w:rsidR="006F70D2" w:rsidRPr="006F70D2" w:rsidRDefault="006F70D2" w:rsidP="006F7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Fluxo simplificado</w:t>
            </w:r>
          </w:p>
        </w:tc>
        <w:tc>
          <w:tcPr>
            <w:tcW w:w="0" w:type="auto"/>
            <w:vAlign w:val="center"/>
            <w:hideMark/>
          </w:tcPr>
          <w:p w14:paraId="594F40FE" w14:textId="77777777" w:rsidR="006F70D2" w:rsidRPr="006F70D2" w:rsidRDefault="006F70D2" w:rsidP="006F7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Métrica de negócio impactada</w:t>
            </w:r>
          </w:p>
        </w:tc>
      </w:tr>
      <w:tr w:rsidR="006F70D2" w:rsidRPr="006F70D2" w14:paraId="6ED15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CFC1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Normalizador Semântico</w:t>
            </w:r>
          </w:p>
        </w:tc>
        <w:tc>
          <w:tcPr>
            <w:tcW w:w="0" w:type="auto"/>
            <w:vAlign w:val="center"/>
            <w:hideMark/>
          </w:tcPr>
          <w:p w14:paraId="31580697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Auditor recebe planilha do setor A com "Cimento CP-II 50kg" e do setor B com "Saco de cimento 50kg comum". Agente reconcilia ambos para entidade canônica </w:t>
            </w:r>
            <w:r w:rsidRPr="006F70D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cimento_cpii_50kg</w:t>
            </w:r>
            <w:r w:rsidRPr="006F70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01A2DA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Tempo de equipe</w:t>
            </w:r>
            <w:r w:rsidRPr="006F70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— eliminação direta do "control-C / control-V" relatado por Francisca.</w:t>
            </w:r>
          </w:p>
        </w:tc>
      </w:tr>
      <w:tr w:rsidR="006F70D2" w:rsidRPr="006F70D2" w14:paraId="75E4C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2728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Classificador + Extrator</w:t>
            </w:r>
          </w:p>
        </w:tc>
        <w:tc>
          <w:tcPr>
            <w:tcW w:w="0" w:type="auto"/>
            <w:vAlign w:val="center"/>
            <w:hideMark/>
          </w:tcPr>
          <w:p w14:paraId="00762757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Pasta de obra do mês contém 200 PDFs misturados. Agente separa, identifica e extrai campos de cada NF, medição e diário.</w:t>
            </w:r>
          </w:p>
        </w:tc>
        <w:tc>
          <w:tcPr>
            <w:tcW w:w="0" w:type="auto"/>
            <w:vAlign w:val="center"/>
            <w:hideMark/>
          </w:tcPr>
          <w:p w14:paraId="4FCFE72E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Escala</w:t>
            </w:r>
            <w:r w:rsidRPr="006F70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— viabiliza auditar mais projetos com o mesmo time de 46 auditores.</w:t>
            </w:r>
          </w:p>
        </w:tc>
      </w:tr>
      <w:tr w:rsidR="006F70D2" w:rsidRPr="006F70D2" w14:paraId="165C0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5B23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Validador Cruzado</w:t>
            </w:r>
          </w:p>
        </w:tc>
        <w:tc>
          <w:tcPr>
            <w:tcW w:w="0" w:type="auto"/>
            <w:vAlign w:val="center"/>
            <w:hideMark/>
          </w:tcPr>
          <w:p w14:paraId="720035CA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Detecta que a NF nº 3421 traz item "Asfalto AC-30" mas o plano contratual prevê "Asfalto CAP 50/70". Sinaliza divergência ao auditor.</w:t>
            </w:r>
          </w:p>
        </w:tc>
        <w:tc>
          <w:tcPr>
            <w:tcW w:w="0" w:type="auto"/>
            <w:vAlign w:val="center"/>
            <w:hideMark/>
          </w:tcPr>
          <w:p w14:paraId="0D1C6BB0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Qualidade dos achados</w:t>
            </w:r>
            <w:r w:rsidRPr="006F70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— reduz risco de não-conformidade passar batido.</w:t>
            </w:r>
          </w:p>
        </w:tc>
      </w:tr>
      <w:tr w:rsidR="006F70D2" w:rsidRPr="006F70D2" w14:paraId="7C26E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77E6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Auditor-Apoio</w:t>
            </w:r>
          </w:p>
        </w:tc>
        <w:tc>
          <w:tcPr>
            <w:tcW w:w="0" w:type="auto"/>
            <w:vAlign w:val="center"/>
            <w:hideMark/>
          </w:tcPr>
          <w:p w14:paraId="367E93BD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Auditor abre interface, vê 50 NFs pré-validadas com evidência tabular ao lado do PDF original, aprova em lote.</w:t>
            </w:r>
          </w:p>
        </w:tc>
        <w:tc>
          <w:tcPr>
            <w:tcW w:w="0" w:type="auto"/>
            <w:vAlign w:val="center"/>
            <w:hideMark/>
          </w:tcPr>
          <w:p w14:paraId="30F683B1" w14:textId="77777777" w:rsidR="006F70D2" w:rsidRPr="006F70D2" w:rsidRDefault="006F70D2" w:rsidP="006F70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F70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Tempo médio de auditoria</w:t>
            </w:r>
            <w:r w:rsidRPr="006F70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— Inferência: redução substancial do ciclo mensal.</w:t>
            </w:r>
          </w:p>
        </w:tc>
      </w:tr>
    </w:tbl>
    <w:p w14:paraId="7ACA9571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5.4 — Riscos e Pré-condições</w:t>
      </w:r>
    </w:p>
    <w:p w14:paraId="48D40251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Pré-condições para funcionar:</w:t>
      </w:r>
    </w:p>
    <w:p w14:paraId="0869B76B" w14:textId="77777777" w:rsidR="006F70D2" w:rsidRPr="006F70D2" w:rsidRDefault="006F70D2" w:rsidP="006F70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 COPAMSA precisa entregar a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tabela de fluxo passo-a-passo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Bruno solicitou; sem ela, qualquer arquitetura é especulação.</w:t>
      </w:r>
    </w:p>
    <w:p w14:paraId="5AAE3D1D" w14:textId="77777777" w:rsidR="006F70D2" w:rsidRPr="006F70D2" w:rsidRDefault="006F70D2" w:rsidP="006F70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Acesso a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amostras reais de documentos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dos projetos ativos para treino/validação dos extratores.</w:t>
      </w:r>
    </w:p>
    <w:p w14:paraId="696B790B" w14:textId="77777777" w:rsidR="006F70D2" w:rsidRPr="006F70D2" w:rsidRDefault="006F70D2" w:rsidP="006F70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Definição clara de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uma vertical-piloto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(Bruno sugeriu "combustível do menor projeto") para escopar a POC.</w:t>
      </w:r>
    </w:p>
    <w:p w14:paraId="5B0F9055" w14:textId="77777777" w:rsidR="006F70D2" w:rsidRPr="006F70D2" w:rsidRDefault="006F70D2" w:rsidP="006F70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Alinhamento sobre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modelo de IP e revenue share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antes da POC, ou ao menos uma carta de intenções, dada a posição declarada de Bruno de transformar isso em produto de mercado.</w:t>
      </w:r>
    </w:p>
    <w:p w14:paraId="7F20F7F3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Riscos de adoção:</w:t>
      </w:r>
    </w:p>
    <w:p w14:paraId="2ED514C6" w14:textId="77777777" w:rsidR="006F70D2" w:rsidRPr="006F70D2" w:rsidRDefault="006F70D2" w:rsidP="006F70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Risco político (alto):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dois conselhos precisam aprovar (COPAMSA e Tarea), com agendas potencialmente assimétricas. Bruno mencionou explicitamente.</w:t>
      </w:r>
    </w:p>
    <w:p w14:paraId="3F8AAE32" w14:textId="77777777" w:rsidR="006F70D2" w:rsidRPr="006F70D2" w:rsidRDefault="006F70D2" w:rsidP="006F70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Risco de escopo (médio):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sem baseline numérica de horas atuais (ver pergunta 3 da seção 4), a POC pode entregar tecnicamente e ainda ser percebida como insuficiente.</w:t>
      </w:r>
    </w:p>
    <w:p w14:paraId="46498BD5" w14:textId="77777777" w:rsidR="006F70D2" w:rsidRPr="006F70D2" w:rsidRDefault="006F70D2" w:rsidP="006F70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Risco de dados (médio):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 uma fração relevante dos documentos for escaneada de baixa qualidade ou existir apenas em papel, o custo de OCR e curadoria pode estourar a estimativa.</w:t>
      </w:r>
    </w:p>
    <w:p w14:paraId="0E8631CA" w14:textId="77777777" w:rsidR="006F70D2" w:rsidRPr="006F70D2" w:rsidRDefault="006F70D2" w:rsidP="006F70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Risco de adoção pelos auditores (baixo-médio):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46 auditores é um time grande; a aceitação cultural da ferramenta dependerá do desenho da interface human-in-the-loop. Não foi tocado na reunião.</w:t>
      </w:r>
    </w:p>
    <w:p w14:paraId="4D30C9D4" w14:textId="77777777" w:rsidR="006F70D2" w:rsidRPr="006F70D2" w:rsidRDefault="006F70D2" w:rsidP="006F70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Risco contratual (médio):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fala de Bruno sobre "produto que não se limite a Cosampa" pode soar para o conselho da COPAMSA como cessão de IP de processos próprios — precisa de modelagem jurídica cuidadosa.</w:t>
      </w:r>
    </w:p>
    <w:p w14:paraId="63BBB3BD" w14:textId="77777777" w:rsidR="006F70D2" w:rsidRPr="006F70D2" w:rsidRDefault="006F70D2" w:rsidP="006F7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5.5 — Quick Win Recomendado</w:t>
      </w:r>
    </w:p>
    <w:p w14:paraId="32EB3ED1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Iniciativa de 30 dias: Protótipo de Reconciliação Semântica em Uma Vertical</w:t>
      </w:r>
    </w:p>
    <w:p w14:paraId="05D593A6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 vez de tentar atacar o fluxo inteiro, fazer um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POC focado e atomicamente vendável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6D8DF1DD" w14:textId="77777777" w:rsidR="006F70D2" w:rsidRPr="006F70D2" w:rsidRDefault="006F70D2" w:rsidP="006F70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Escopo: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pegar a vertical "combustível" (como o próprio Bruno sugeriu)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em um único projeto piloto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idealmente o menor.</w:t>
      </w:r>
    </w:p>
    <w:p w14:paraId="79848BB7" w14:textId="77777777" w:rsidR="006F70D2" w:rsidRPr="006F70D2" w:rsidRDefault="006F70D2" w:rsidP="006F70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Entrega: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um agente que recebe planilhas e documentos de combustível de 2-3 setores diferentes da COPAMSA e produz uma base reconciliada com nomenclatura canônica.</w:t>
      </w:r>
    </w:p>
    <w:p w14:paraId="6CF0E2FD" w14:textId="77777777" w:rsidR="006F70D2" w:rsidRPr="006F70D2" w:rsidRDefault="006F70D2" w:rsidP="006F70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Baseline mensurável: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medir, antes da POC, quantas horas/mês o time gasta hoje fazendo essa reconciliação manual nesse projeto (ataca a pergunta 3 da seção 4).</w:t>
      </w:r>
    </w:p>
    <w:p w14:paraId="7040F952" w14:textId="77777777" w:rsidR="006F70D2" w:rsidRPr="006F70D2" w:rsidRDefault="006F70D2" w:rsidP="006F70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Demo final: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rodar a reconciliação em dados reais e mostrar o delta de tempo + acurácia.</w:t>
      </w:r>
    </w:p>
    <w:p w14:paraId="07A9B0E9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Por que esse é o quick win:</w:t>
      </w:r>
    </w:p>
    <w:p w14:paraId="13F48056" w14:textId="77777777" w:rsidR="006F70D2" w:rsidRPr="006F70D2" w:rsidRDefault="006F70D2" w:rsidP="006F70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a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dor mais explicitamente verbalizada por Francisca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então o "sucesso" é diretamente reconhecível por ela.</w:t>
      </w:r>
    </w:p>
    <w:p w14:paraId="25EC24BB" w14:textId="77777777" w:rsidR="006F70D2" w:rsidRPr="006F70D2" w:rsidRDefault="006F70D2" w:rsidP="006F70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Tecnicamente é a peça mais isolável da arquitetura (não exige integração profunda com sistemas internos da COPAMSA).</w:t>
      </w:r>
    </w:p>
    <w:p w14:paraId="6F49EA54" w14:textId="77777777" w:rsidR="006F70D2" w:rsidRPr="006F70D2" w:rsidRDefault="006F70D2" w:rsidP="006F70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Gera o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business case numérico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Bruno precisará para "levar ao conselho".</w:t>
      </w:r>
    </w:p>
    <w:p w14:paraId="01AF94E7" w14:textId="77777777" w:rsidR="006F70D2" w:rsidRPr="006F70D2" w:rsidRDefault="006F70D2" w:rsidP="006F70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caso de sucesso, abre caminho natural para os agentes seguintes (Classificador, Extrator, Validador) sem comprometer o cliente com escopo grande de cara.</w:t>
      </w:r>
    </w:p>
    <w:p w14:paraId="47F0031C" w14:textId="77777777" w:rsidR="006F70D2" w:rsidRPr="006F70D2" w:rsidRDefault="00F87AE0" w:rsidP="006F7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87AE0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A1D013C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DB434EB" w14:textId="77777777" w:rsidR="006F70D2" w:rsidRPr="006F70D2" w:rsidRDefault="006F70D2" w:rsidP="006F7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Confiança da Análise: Média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A transcrição tem </w:t>
      </w:r>
      <w:r w:rsidRPr="006F70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lacuna significativa entre 1:07 e 24:01</w:t>
      </w:r>
      <w:r w:rsidRPr="006F70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(provável corte na gravação) onde Francisca detalhou o processo atual de auditoria; sem esse trecho, várias inferências sobre o fluxo operacional precisam ser confirmadas com a tabela que ela vai entregar.</w:t>
      </w:r>
    </w:p>
    <w:p w14:paraId="0E5E2CD8" w14:textId="77777777" w:rsidR="006B3A52" w:rsidRDefault="006B3A52"/>
    <w:sectPr w:rsidR="006B3A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6B90"/>
    <w:multiLevelType w:val="multilevel"/>
    <w:tmpl w:val="629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4AB8"/>
    <w:multiLevelType w:val="multilevel"/>
    <w:tmpl w:val="8608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43864"/>
    <w:multiLevelType w:val="multilevel"/>
    <w:tmpl w:val="2290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D5B4B"/>
    <w:multiLevelType w:val="multilevel"/>
    <w:tmpl w:val="22E8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97F30"/>
    <w:multiLevelType w:val="multilevel"/>
    <w:tmpl w:val="54D2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90324"/>
    <w:multiLevelType w:val="multilevel"/>
    <w:tmpl w:val="7636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C719D"/>
    <w:multiLevelType w:val="multilevel"/>
    <w:tmpl w:val="F986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C1A49"/>
    <w:multiLevelType w:val="multilevel"/>
    <w:tmpl w:val="4A1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24BFB"/>
    <w:multiLevelType w:val="multilevel"/>
    <w:tmpl w:val="499C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EA4FBE"/>
    <w:multiLevelType w:val="multilevel"/>
    <w:tmpl w:val="EFE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70C6F"/>
    <w:multiLevelType w:val="multilevel"/>
    <w:tmpl w:val="4BB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7288C"/>
    <w:multiLevelType w:val="multilevel"/>
    <w:tmpl w:val="86D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699122">
    <w:abstractNumId w:val="6"/>
  </w:num>
  <w:num w:numId="2" w16cid:durableId="2003770471">
    <w:abstractNumId w:val="11"/>
  </w:num>
  <w:num w:numId="3" w16cid:durableId="543325828">
    <w:abstractNumId w:val="7"/>
  </w:num>
  <w:num w:numId="4" w16cid:durableId="1841968442">
    <w:abstractNumId w:val="9"/>
  </w:num>
  <w:num w:numId="5" w16cid:durableId="335884235">
    <w:abstractNumId w:val="4"/>
  </w:num>
  <w:num w:numId="6" w16cid:durableId="977106980">
    <w:abstractNumId w:val="5"/>
  </w:num>
  <w:num w:numId="7" w16cid:durableId="2115779163">
    <w:abstractNumId w:val="8"/>
  </w:num>
  <w:num w:numId="8" w16cid:durableId="217404484">
    <w:abstractNumId w:val="1"/>
  </w:num>
  <w:num w:numId="9" w16cid:durableId="1643004825">
    <w:abstractNumId w:val="2"/>
  </w:num>
  <w:num w:numId="10" w16cid:durableId="1524006563">
    <w:abstractNumId w:val="10"/>
  </w:num>
  <w:num w:numId="11" w16cid:durableId="2117018345">
    <w:abstractNumId w:val="0"/>
  </w:num>
  <w:num w:numId="12" w16cid:durableId="1904021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D2"/>
    <w:rsid w:val="00052BEE"/>
    <w:rsid w:val="006B3A52"/>
    <w:rsid w:val="006F70D2"/>
    <w:rsid w:val="00A633A3"/>
    <w:rsid w:val="00AF69E1"/>
    <w:rsid w:val="00F8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65BD5"/>
  <w15:chartTrackingRefBased/>
  <w15:docId w15:val="{15CC0AA4-F9C3-F04D-ABF4-A3E72848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F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F7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7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7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F7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F7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70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70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70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70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70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70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70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70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70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7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70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70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7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F70D2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6F70D2"/>
    <w:rPr>
      <w:b/>
      <w:bCs/>
    </w:rPr>
  </w:style>
  <w:style w:type="character" w:styleId="nfase">
    <w:name w:val="Emphasis"/>
    <w:basedOn w:val="Fontepargpadro"/>
    <w:uiPriority w:val="20"/>
    <w:qFormat/>
    <w:rsid w:val="006F70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2560</Words>
  <Characters>13829</Characters>
  <Application>Microsoft Office Word</Application>
  <DocSecurity>0</DocSecurity>
  <Lines>115</Lines>
  <Paragraphs>32</Paragraphs>
  <ScaleCrop>false</ScaleCrop>
  <Company/>
  <LinksUpToDate>false</LinksUpToDate>
  <CharactersWithSpaces>16357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Martins</dc:creator>
  <cp:keywords/>
  <dc:description/>
  <cp:lastModifiedBy>Felipe Martins</cp:lastModifiedBy>
  <cp:revision>1</cp:revision>
  <dcterms:created xsi:type="dcterms:W3CDTF">2026-05-09T13:04:00Z</dcterms:created>
  <dcterms:modified xsi:type="dcterms:W3CDTF">2026-05-09T13:05:00Z</dcterms:modified>
</cp:coreProperties>
</file>