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04/04/2025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7:30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9:40 am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 hora y 9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Estudiantes Femenino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IED Nueva Constitución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Torres y Juliana Abril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Reflexión y Guión de Conflicto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Actividades de reflexión y espacios de unión.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 el diálogo, charlas de empatía.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Diálogo con los padres o estudiantes , con las directivas.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Espacios de formación y vínculos.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Ponerle una solución práctica a los diferentes problemas de la institución.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Compromisos convencionales dependiendo de la situación.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las direcciones de curso hablamos de ese 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las direcciones de curso leemos el tema y también vemos videos.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algunas mañanas en formaciones nos recuerdan que debemos ser respetuosos y no agredir ni física ni verbalmente a nadie aunque se considere un juego no lo 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colegio nos ha dado pautas del autocuidado haciendo conocer más nuestro cuerpo y a conocer más sobre nuestras emociones aprendiendo así sobre nosotros mismos.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cuidado de la naturaleza nos hacen ver la importancia de todo de las plantas en las mismas instituciones así promoviendo al nosotros traes tierra.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en el autocuidado se ve cuando en los salones de clase nos hacen direcciones de curso, generando charlas sobre el cuidado personal y su importancia.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Orientación la guía de la institución nos brindó como apoyo ha sido una gran influencia en la paz escolar para quienes están dispuestos a recibirla.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Todo comenzo el miercoles de la semana pasada, en clase de inglés que Natalia estaba exponiendo, Carlos le dijo a sus amigos esta muy gorda ella debe estar embarazada Cristian de buena persona le dice a Natalia que Carlos como siempre estaba hablando mal de ella pero que esta vez no le dijo cerda marrana, si no que estaba embarazada. Cristian le contó a Natalia porque está enamorada de Natalia, Carlos invento eso porque le cae mal Natalia, Manuel, solo se reía. 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Natalia al salir del salón le reclamó a Carlos la insulta y a Carlos no le importo y a Natalia notar eso le pego una cachetada, llegó la profesora y preguntó qué había pasado, Natalia le contó la situación, Natalia sigue en la posición de que Carlos la estaba ofendiendo y Carlos negaba el problema. 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 sintió atacada, vulnerada.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sintió que Natalia es una sapa, me lo tomo desinteresado, infravalorada en lo que ella sentía.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Diálogo con los estudiantes y busco solución.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Citar a los padres de familia.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Habló con cada uno, se sintió confundida y comprendida.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fue comprendida y defiendo a Natalia.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  defender sus emociones 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respetar a las personas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poner atenciones a los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prestar atención a las familias y niños.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tener tolerancia.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un buen diálogo soluciona todo.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-541010</wp:posOffset>
          </wp:positionH>
          <wp:positionV relativeFrom="paragraph">
            <wp:posOffset>-259703</wp:posOffset>
          </wp:positionV>
          <wp:extent cx="755650" cy="655320"/>
          <wp:effectExtent b="0" l="0" r="0" t="0"/>
          <wp:wrapNone/>
          <wp:docPr descr="Gráfico de embudo&#10;&#10;Descripción generada automáticamente" id="7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iBFnNc/bffikh0IPD+dzqbsDQ==">CgMxLjA4AHIhMS01YW5GSWpCeWVOdWlkS0FOLTJJbXBSbUFMemJ6ZkxQ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