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936145">
      <w:pPr>
        <w:numPr>
          <w:ilvl w:val="0"/>
          <w:numId w:val="1"/>
        </w:numPr>
        <w:rPr>
          <w:rFonts w:hint="default" w:ascii="Arial" w:hAnsi="Arial" w:eastAsia="SimSun" w:cs="Arial"/>
          <w:b/>
          <w:bCs/>
          <w:sz w:val="24"/>
          <w:szCs w:val="24"/>
        </w:rPr>
      </w:pPr>
      <w:bookmarkStart w:id="0" w:name="_GoBack"/>
      <w:r>
        <w:rPr>
          <w:rFonts w:hint="default" w:ascii="Arial" w:hAnsi="Arial" w:eastAsia="SimSun" w:cs="Arial"/>
          <w:b/>
          <w:bCs/>
          <w:sz w:val="24"/>
          <w:szCs w:val="24"/>
        </w:rPr>
        <w:t>Introdução</w:t>
      </w:r>
    </w:p>
    <w:p w14:paraId="4780589B">
      <w:pPr>
        <w:ind w:firstLine="708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A otimização de campanhas de marketing direto é um desafio constante para instituições financeiras que buscam maximizar o retorno sobre seus investimentos e aprimorar o relacionamento com o cliente. Campanhas de telemarketing, especificamente para produtos como depósitos a prazo, representam um investimento significativo, cuja eficácia é modulada por uma miríade de fatores [Moro et al., 2014b]. Compreender quais características do cliente, detalhes da interação de marketing e condições socioeconômicas influenciam a decisão de adesão é fundamental para aprimorar a segmentação, personalizar abordagens e aumentar a taxa de conversão. O advento do Aprendizado de Máquina (ML) proporcionou novas ferramentas para analisar grandes volumes de dados de campanhas e extrair padrões complexos que podem não ser aparentes através de análises tradicionais. Modelos de classificação supervisionada, em particular, podem ser treinados com dados históricos para prever a probabilidade de um cliente aceitar uma oferta, permitindo que os bancos concentrem seus esforços nos clientes mais promissores. Diversos estudos têm explorado a aplicação de ML em marketing bancário. Moro et al. [2014b], por exemplo, apresentaram uma abordagem baseada em dados para prever o sucesso do telemarketing bancário, utilizando o mesmo dataset que fundamenta a investigação deste trabalho. No entanto, a identificação precisa dos fatores mais influentes e a construção de modelos preditivos robustos e realistas (que não dependam de informações conhecidas apenas após o evento, como a duração da chamada) continuam sendo itens de interesse. Neste contexto, este estudo tem o intuito de responder a seguinte questão: ‘Quais são os fatores que influenciam a adesão a depósitos a prazo em uma campanha de marketing bancário?’ Para responder a essas questão, é proposto um método detalhado que combina Análise Exploratória de Dados (EDA) com a aplicação e avaliação de diversos algoritmos de classificação supervisionada. A contribuição deste trabalho reside na aplicação sistemática de técnicas de experimentação em ML para extrair conhecimentos aplicáveis de um dataset público relevante e avaliar o potencial preditivo de diferentes abordagens, com atenção especial às boas práticas de modelagem, como evitar vazamento de dados.</w:t>
      </w:r>
    </w:p>
    <w:p w14:paraId="6250B2A6">
      <w:pPr>
        <w:rPr>
          <w:rFonts w:hint="default" w:ascii="Arial" w:hAnsi="Arial" w:eastAsia="SimSun" w:cs="Arial"/>
          <w:sz w:val="24"/>
          <w:szCs w:val="24"/>
        </w:rPr>
      </w:pPr>
    </w:p>
    <w:p w14:paraId="30D8381C">
      <w:pPr>
        <w:numPr>
          <w:ilvl w:val="0"/>
          <w:numId w:val="2"/>
        </w:numPr>
        <w:rPr>
          <w:rFonts w:hint="default" w:ascii="Arial" w:hAnsi="Arial" w:eastAsia="SimSun" w:cs="Arial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Exploração</w:t>
      </w:r>
    </w:p>
    <w:p w14:paraId="728B8D07">
      <w:pPr>
        <w:ind w:firstLine="708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Esta seção descreve a abordagem metódica planejada para conduzir a investigação, seguindo as diretrizes de experimentação em aprendizado de máquina [Roman, 2025a,b].</w:t>
      </w:r>
    </w:p>
    <w:p w14:paraId="48D57944">
      <w:pPr>
        <w:ind w:firstLine="708" w:firstLineChars="0"/>
        <w:rPr>
          <w:rFonts w:hint="default" w:ascii="Arial" w:hAnsi="Arial" w:eastAsia="SimSun" w:cs="Arial"/>
          <w:sz w:val="24"/>
          <w:szCs w:val="24"/>
        </w:rPr>
      </w:pPr>
    </w:p>
    <w:p w14:paraId="3D47BED3"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 xml:space="preserve">2.1 </w:t>
      </w:r>
      <w:r>
        <w:rPr>
          <w:rFonts w:hint="default" w:ascii="Arial" w:hAnsi="Arial" w:eastAsia="SimSun" w:cs="Arial"/>
          <w:b/>
          <w:bCs/>
          <w:sz w:val="24"/>
          <w:szCs w:val="24"/>
        </w:rPr>
        <w:t>População e fonte de dados</w:t>
      </w:r>
    </w:p>
    <w:p w14:paraId="148D2C74">
      <w:pPr>
        <w:ind w:firstLine="708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A população de interesse compreende todo cliente bancário exposto a uma campanha de marketing com objetivo de venda de algum produto. Após buscas na web, foi encontrado o dataset ‘Bank Marketing’1 , que contém dados referentes a campanhas de telemarketing de um banco português entre os anos de 2008 e 2010. A escolha desse dataset se baseia nos fatos de que, até onde se sabe, é o único dataset público com dados reais de campanhas de marketing bancário e pela diversidade de variáveis dependentes, que podem proporcionar diferentes ângulos de análise. É importante notar que os dados referem-se a uma única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ins</w:t>
      </w:r>
      <w:r>
        <w:rPr>
          <w:rFonts w:hint="default" w:ascii="Arial" w:hAnsi="Arial" w:eastAsia="SimSun" w:cs="Arial"/>
          <w:sz w:val="24"/>
          <w:szCs w:val="24"/>
        </w:rPr>
        <w:t>tuição bancária portuguesa e a um período específico. Portanto, a generalização direta dos resultados para outros bancos, países, períodos de tempo e até outros canais de marketing (para além do telefônico) deve ser feita com as devidas ressalvas. Além disso, a própria natureza de ser um dataset de campanhas significa que a população estudada é a que foi propriamente contatada, não necessariamente todos os clientes elegíveis a algum contato. O dataset está no formato Comma Separated Values (CSV) e possui 45.212 registros, em que cada linha representa um contato telefônico realizado a um cliente da instituição bancária, sendo que mais de um contato pode ser feito para um mesmo cliente. Para fins de planejamento e EDA inicial, coletou-se uma amostra aleatória de 20% dos dados contidos no dataset, a partir de uma distribuição uniforme, totalizando 9042 registros. Mais detalhes sobre o dataset serão apresentados nas seções seguintes.</w:t>
      </w:r>
    </w:p>
    <w:p w14:paraId="44911E9B"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  <w:lang w:val="pt-BR"/>
        </w:rPr>
        <w:tab/>
      </w:r>
    </w:p>
    <w:p w14:paraId="31553DB3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2.2 Caracterização e pré-processamento dos dados</w:t>
      </w:r>
    </w:p>
    <w:p w14:paraId="6F9FCE75">
      <w:pPr>
        <w:ind w:firstLine="708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Os dados contêm 16 variáveis dependentes com informações do cliente (idade, profissão, etc.), do contato (mês, dia, tipo), de campanhas anteriores e socioeconômicas, além da variável independente ‘y’ (adesão ao depósito a prazo, ‘yes’/‘no’). A caracterização detalhada das variáveis foi realizada com base na documentação apresentada em [Moro et al., 2014a]. As seguintes variáveis dependentes estão presentes no dataset: </w:t>
      </w:r>
    </w:p>
    <w:p w14:paraId="48233216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• age (inteiro, quantitativo de razão): Idade do cliente.</w:t>
      </w:r>
    </w:p>
    <w:p w14:paraId="7209D155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• job (texto, qualitativo nominal): Tipo de profissão. </w:t>
      </w:r>
    </w:p>
    <w:p w14:paraId="5B379833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• marital (texto, qualitativo nominal): Estado civil. </w:t>
      </w:r>
    </w:p>
    <w:p w14:paraId="35F1D6AE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• education (texto, qualitativo ordinal): Nível de escolaridade.</w:t>
      </w:r>
    </w:p>
    <w:p w14:paraId="25A6F06A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• default (texto, qualitativo nominal): Indicador de inadimplência por parte do cliente.</w:t>
      </w:r>
    </w:p>
    <w:p w14:paraId="17671D95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• balance (inteiro, quantitativo de razão): Saldo médio anual em euros. • housing (texto, qualitativo nominal): Indicador de posse de empréstimo habitacional por parte do cliente. </w:t>
      </w:r>
    </w:p>
    <w:p w14:paraId="2F3355C8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• loan (texto, qualitativo nominal): Indicador de posse de empréstimo pessoal por parte do cliente. </w:t>
      </w:r>
    </w:p>
    <w:p w14:paraId="2129D46D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• contact (texto, qualitativo nominal): Tipo de comunicação do contato. </w:t>
      </w:r>
    </w:p>
    <w:p w14:paraId="301FAA68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• day (inteiro, qualitativo ordinal): Dia do mês do último contato (1-31). </w:t>
      </w:r>
    </w:p>
    <w:p w14:paraId="7A63A6FA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• month (texto, qualitativo ordinal): Mês do último contato no ano.</w:t>
      </w:r>
    </w:p>
    <w:p w14:paraId="39D312B5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• duration (inteiro, quantitativo de razão): Duração do último contato, em segundos. </w:t>
      </w:r>
    </w:p>
    <w:p w14:paraId="7709AC21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• campaign (inteiro, quantitativo de razão): Número de contatos realizados para o cliente durante a campanha.</w:t>
      </w:r>
    </w:p>
    <w:p w14:paraId="51AEEC7D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• pdays (inteiro, quantitativo de razão): Número de dias que passaram após o cliente ter sido contatado pela última vez de uma campanha anterior (-1 significa que o cliente não foi contatado anteriormente). </w:t>
      </w:r>
    </w:p>
    <w:p w14:paraId="30AF1432"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t>• previous (inteiro, quantitativo de razão): Número de contatos realizados para o cliente antes da campanha</w:t>
      </w:r>
      <w:r>
        <w:rPr>
          <w:rFonts w:hint="default" w:ascii="Arial" w:hAnsi="Arial" w:eastAsia="SimSun" w:cs="Arial"/>
          <w:sz w:val="24"/>
          <w:szCs w:val="24"/>
          <w:lang w:val="pt-BR"/>
        </w:rPr>
        <w:t>.</w:t>
      </w:r>
    </w:p>
    <w:p w14:paraId="6088E72B">
      <w:pPr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3BD02D1E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Com base na caracterização e nos problemas identificados na amostra, o seguinte pipeline de pré-processamento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é </w:t>
      </w:r>
      <w:r>
        <w:rPr>
          <w:rFonts w:hint="default" w:ascii="Arial" w:hAnsi="Arial" w:eastAsia="SimSun" w:cs="Arial"/>
          <w:sz w:val="24"/>
          <w:szCs w:val="24"/>
        </w:rPr>
        <w:t xml:space="preserve"> implementado e ajustado exclusivamente no conjunto de treino, e depois aplicado aos conjuntos de validação e teste:</w:t>
      </w:r>
    </w:p>
    <w:p w14:paraId="318FDD4C">
      <w:pPr>
        <w:rPr>
          <w:rFonts w:hint="default" w:ascii="Arial" w:hAnsi="Arial" w:eastAsia="SimSun" w:cs="Arial"/>
          <w:sz w:val="24"/>
          <w:szCs w:val="24"/>
        </w:rPr>
      </w:pPr>
    </w:p>
    <w:p w14:paraId="2C9DD683">
      <w:pPr>
        <w:rPr>
          <w:rFonts w:hint="default" w:ascii="Arial" w:hAnsi="Arial" w:eastAsia="SimSun" w:cs="Arial"/>
          <w:sz w:val="24"/>
          <w:szCs w:val="24"/>
        </w:rPr>
      </w:pPr>
    </w:p>
    <w:p w14:paraId="187A87BE">
      <w:pPr>
        <w:numPr>
          <w:numId w:val="0"/>
        </w:numPr>
        <w:jc w:val="both"/>
        <w:rPr>
          <w:rFonts w:hint="default" w:ascii="Arial" w:hAnsi="Arial" w:eastAsia="SimSun" w:cs="Arial"/>
          <w:sz w:val="24"/>
          <w:szCs w:val="24"/>
        </w:rPr>
      </w:pPr>
    </w:p>
    <w:p w14:paraId="797E659D">
      <w:pPr>
        <w:numPr>
          <w:ilvl w:val="0"/>
          <w:numId w:val="3"/>
        </w:num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 xml:space="preserve">Tratamento de valore desconhecidos: </w:t>
      </w:r>
      <w:r>
        <w:rPr>
          <w:rFonts w:hint="default" w:ascii="Arial" w:hAnsi="Arial" w:eastAsia="SimSun" w:cs="Arial"/>
          <w:sz w:val="24"/>
          <w:szCs w:val="24"/>
          <w:lang w:val="pt-BR"/>
        </w:rPr>
        <w:t>Nos casos em que foram identificados valores desconhecidos ou ausentes em atributos qualitativos, foram realizadas análises de frequências para avaliar a viabilidade de inserção com técnicas de imputação em lacunas.</w:t>
      </w:r>
      <w:r>
        <w:rPr>
          <w:rFonts w:hint="default" w:ascii="Arial" w:hAnsi="Arial" w:eastAsia="SimSun" w:cs="Arial"/>
          <w:sz w:val="24"/>
          <w:szCs w:val="24"/>
          <w:lang w:val="pt-BR"/>
        </w:rPr>
        <w:tab/>
        <w:t xml:space="preserve">Conforme apresentado na tabela 1 as  </w:t>
      </w:r>
      <w:r>
        <w:rPr>
          <w:rFonts w:hint="default" w:ascii="Arial" w:hAnsi="Arial" w:eastAsia="SimSun" w:cs="Arial"/>
          <w:sz w:val="24"/>
          <w:szCs w:val="24"/>
        </w:rPr>
        <w:t xml:space="preserve">variáveis job, education, contact e poutcome apresentam </w:t>
      </w:r>
      <w:r>
        <w:rPr>
          <w:rFonts w:hint="default" w:ascii="Arial" w:hAnsi="Arial" w:eastAsia="SimSun" w:cs="Arial"/>
          <w:sz w:val="24"/>
          <w:szCs w:val="24"/>
          <w:lang w:val="pt-BR"/>
        </w:rPr>
        <w:t>dados desconhecidos.</w:t>
      </w:r>
    </w:p>
    <w:p w14:paraId="150F604C">
      <w:pPr>
        <w:numPr>
          <w:numId w:val="0"/>
        </w:num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  <w:lang w:val="pt-BR"/>
        </w:rPr>
        <w:tab/>
        <w:t xml:space="preserve">Dentro essas variáveis decidiu-se pela exclusão do atributo </w:t>
      </w:r>
      <w:r>
        <w:rPr>
          <w:rFonts w:hint="default" w:ascii="Arial" w:hAnsi="Arial" w:eastAsia="SimSun" w:cs="Arial"/>
          <w:sz w:val="24"/>
          <w:szCs w:val="24"/>
        </w:rPr>
        <w:t>poutcome</w:t>
      </w:r>
      <w:r>
        <w:rPr>
          <w:rFonts w:hint="default" w:ascii="Arial" w:hAnsi="Arial" w:eastAsia="SimSun" w:cs="Arial"/>
          <w:sz w:val="24"/>
          <w:szCs w:val="24"/>
          <w:lang w:val="pt-BR"/>
        </w:rPr>
        <w:t>, considerando que há um grande volume de dados desconhecidos os quais pode interver no mal funcionamento do modelo de aprendizado. Para as demais variáveis, optou-se pela inserção utilizando o valor modal de cada atributo correspondente.</w:t>
      </w:r>
    </w:p>
    <w:p w14:paraId="18562F61">
      <w:pPr>
        <w:numPr>
          <w:numId w:val="0"/>
        </w:num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61311482">
      <w:pPr>
        <w:numPr>
          <w:numId w:val="0"/>
        </w:num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64324883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Codificação de variáveis categóricas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: As features textuais (nominais e ordinais) foram convertidas para um formato numérico, para as variáveis nominais utilizou-se a técnica </w:t>
      </w:r>
      <w:r>
        <w:rPr>
          <w:rFonts w:hint="default" w:ascii="Arial" w:hAnsi="Arial" w:eastAsia="SimSun" w:cs="Arial"/>
          <w:i/>
          <w:iCs/>
          <w:sz w:val="24"/>
          <w:szCs w:val="24"/>
          <w:lang w:val="pt-BR"/>
        </w:rPr>
        <w:t>One-Hot Encoding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, enquanto as ordinais  aplicou-se </w:t>
      </w:r>
      <w:r>
        <w:rPr>
          <w:rFonts w:hint="default" w:ascii="Arial" w:hAnsi="Arial" w:eastAsia="SimSun" w:cs="Arial"/>
          <w:i/>
          <w:iCs/>
          <w:sz w:val="24"/>
          <w:szCs w:val="24"/>
          <w:lang w:val="pt-BR"/>
        </w:rPr>
        <w:t>Label Encoding</w:t>
      </w:r>
      <w:r>
        <w:rPr>
          <w:rFonts w:hint="default" w:ascii="Arial" w:hAnsi="Arial" w:eastAsia="SimSun" w:cs="Arial"/>
          <w:sz w:val="24"/>
          <w:szCs w:val="24"/>
          <w:lang w:val="pt-BR"/>
        </w:rPr>
        <w:t>. A variável dependente y foi devidamente transformada em valores binários (0/1).</w:t>
      </w:r>
    </w:p>
    <w:p w14:paraId="2CE2CFD1">
      <w:pPr>
        <w:numPr>
          <w:numId w:val="0"/>
        </w:numPr>
        <w:ind w:leftChars="0"/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397D0A74">
      <w:pPr>
        <w:numPr>
          <w:numId w:val="0"/>
        </w:numPr>
        <w:ind w:leftChars="0"/>
        <w:jc w:val="both"/>
        <w:rPr>
          <w:rFonts w:hint="default" w:ascii="Arial" w:hAnsi="Arial" w:eastAsia="SimSun" w:cs="Arial"/>
          <w:sz w:val="24"/>
          <w:szCs w:val="24"/>
          <w:highlight w:val="yellow"/>
          <w:lang w:val="pt-BR"/>
        </w:rPr>
      </w:pPr>
    </w:p>
    <w:p w14:paraId="7E338BE0">
      <w:pPr>
        <w:numPr>
          <w:ilvl w:val="0"/>
          <w:numId w:val="3"/>
        </w:numPr>
        <w:ind w:left="0" w:leftChars="0" w:firstLine="0" w:firstLineChars="0"/>
        <w:jc w:val="both"/>
      </w:pPr>
      <w:commentRangeStart w:id="0"/>
      <w:r>
        <w:rPr>
          <w:rFonts w:hint="default" w:ascii="Arial" w:hAnsi="Arial" w:eastAsia="SimSun" w:cs="Arial"/>
          <w:b/>
          <w:bCs/>
          <w:sz w:val="24"/>
          <w:szCs w:val="24"/>
          <w:highlight w:val="yellow"/>
          <w:lang w:val="pt-BR"/>
        </w:rPr>
        <w:t>Tratamento de variáveis específicas:</w:t>
      </w:r>
      <w:r>
        <w:rPr>
          <w:rFonts w:hint="default" w:ascii="Arial" w:hAnsi="Arial" w:eastAsia="SimSun" w:cs="Arial"/>
          <w:sz w:val="24"/>
          <w:szCs w:val="24"/>
          <w:highlight w:val="yellow"/>
          <w:lang w:val="pt-BR"/>
        </w:rPr>
        <w:t xml:space="preserve"> A variável pdays com seu valor especial (-1) será analisada durante a EDA para definir a melhor forma de representála</w:t>
      </w:r>
      <w:commentRangeEnd w:id="0"/>
      <w:r>
        <w:commentReference w:id="0"/>
      </w:r>
    </w:p>
    <w:p w14:paraId="5C7CAAAA">
      <w:pPr>
        <w:numPr>
          <w:numId w:val="0"/>
        </w:numPr>
        <w:jc w:val="both"/>
      </w:pPr>
    </w:p>
    <w:p w14:paraId="6C42D760">
      <w:pPr>
        <w:numPr>
          <w:numId w:val="0"/>
        </w:numPr>
        <w:jc w:val="both"/>
      </w:pPr>
    </w:p>
    <w:p w14:paraId="2B27695D">
      <w:pPr>
        <w:numPr>
          <w:ilvl w:val="0"/>
          <w:numId w:val="3"/>
        </w:numPr>
        <w:ind w:left="0" w:leftChars="0" w:firstLine="0" w:firstLineChars="0"/>
        <w:jc w:val="both"/>
      </w:pP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.Exclusão de duration para predição: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Para evitar vazamento de dados e garantir um cenário preditivo realista, a variável </w:t>
      </w:r>
      <w:r>
        <w:rPr>
          <w:rFonts w:hint="default" w:ascii="Arial" w:hAnsi="Arial" w:eastAsia="SimSun" w:cs="Arial"/>
          <w:i/>
          <w:iCs/>
          <w:sz w:val="24"/>
          <w:szCs w:val="24"/>
          <w:lang w:val="pt-BR"/>
        </w:rPr>
        <w:t>duration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foi excluída do conjunto de </w:t>
      </w:r>
      <w:r>
        <w:rPr>
          <w:rFonts w:hint="default" w:ascii="Arial" w:hAnsi="Arial" w:eastAsia="SimSun" w:cs="Arial"/>
          <w:i/>
          <w:iCs/>
          <w:sz w:val="24"/>
          <w:szCs w:val="24"/>
          <w:lang w:val="pt-BR"/>
        </w:rPr>
        <w:t>features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usado para treinar os modelos preditivos finais, uma vez que os valores dessa variável somente são obtidos após o contato telefônico</w:t>
      </w:r>
    </w:p>
    <w:p w14:paraId="1691A7A4">
      <w:pPr>
        <w:numPr>
          <w:numId w:val="0"/>
        </w:numPr>
        <w:jc w:val="both"/>
        <w:rPr>
          <w:rFonts w:hint="default"/>
          <w:lang w:val="pt-BR"/>
        </w:rPr>
      </w:pPr>
    </w:p>
    <w:p w14:paraId="79A8D9AD">
      <w:pPr>
        <w:numPr>
          <w:numId w:val="0"/>
        </w:numPr>
        <w:jc w:val="both"/>
        <w:rPr>
          <w:rFonts w:hint="default"/>
          <w:lang w:val="pt-BR"/>
        </w:rPr>
      </w:pPr>
    </w:p>
    <w:p w14:paraId="6FC8C491">
      <w:pPr>
        <w:numPr>
          <w:ilvl w:val="0"/>
          <w:numId w:val="0"/>
        </w:num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.</w:t>
      </w:r>
    </w:p>
    <w:p w14:paraId="2D7D5291">
      <w:pPr>
        <w:numPr>
          <w:numId w:val="0"/>
        </w:numPr>
        <w:jc w:val="both"/>
        <w:rPr>
          <w:rFonts w:hint="default"/>
          <w:lang w:val="pt-BR"/>
        </w:rPr>
      </w:pPr>
    </w:p>
    <w:p w14:paraId="7A399A76">
      <w:pPr>
        <w:numPr>
          <w:numId w:val="0"/>
        </w:numPr>
        <w:jc w:val="both"/>
        <w:rPr>
          <w:rFonts w:hint="default"/>
          <w:lang w:val="pt-BR"/>
        </w:rPr>
      </w:pPr>
    </w:p>
    <w:p w14:paraId="77E0B6DE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Escalonamento de variáveis numéricas: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Ao analisar a distribuição das variáveis </w:t>
      </w:r>
      <w:r>
        <w:rPr>
          <w:rFonts w:hint="default" w:ascii="Arial" w:hAnsi="Arial" w:eastAsia="SimSun"/>
          <w:i/>
          <w:iCs/>
          <w:sz w:val="24"/>
          <w:szCs w:val="24"/>
          <w:lang w:val="pt-BR"/>
        </w:rPr>
        <w:t>age</w:t>
      </w:r>
      <w:r>
        <w:rPr>
          <w:rFonts w:hint="default" w:ascii="Arial" w:hAnsi="Arial" w:eastAsia="SimSun"/>
          <w:sz w:val="24"/>
          <w:szCs w:val="24"/>
          <w:lang w:val="pt-BR"/>
        </w:rPr>
        <w:t xml:space="preserve">, </w:t>
      </w:r>
      <w:r>
        <w:rPr>
          <w:rFonts w:hint="default" w:ascii="Arial" w:hAnsi="Arial" w:eastAsia="SimSun"/>
          <w:i/>
          <w:iCs/>
          <w:sz w:val="24"/>
          <w:szCs w:val="24"/>
          <w:lang w:val="pt-BR"/>
        </w:rPr>
        <w:t>balance</w:t>
      </w:r>
      <w:r>
        <w:rPr>
          <w:rFonts w:hint="default" w:ascii="Arial" w:hAnsi="Arial" w:eastAsia="SimSun"/>
          <w:sz w:val="24"/>
          <w:szCs w:val="24"/>
          <w:lang w:val="pt-BR"/>
        </w:rPr>
        <w:t xml:space="preserve">, </w:t>
      </w:r>
      <w:r>
        <w:rPr>
          <w:rFonts w:hint="default" w:ascii="Arial" w:hAnsi="Arial" w:eastAsia="SimSun"/>
          <w:i/>
          <w:iCs/>
          <w:sz w:val="24"/>
          <w:szCs w:val="24"/>
          <w:lang w:val="pt-BR"/>
        </w:rPr>
        <w:t>campaign</w:t>
      </w:r>
      <w:r>
        <w:rPr>
          <w:rFonts w:hint="default" w:ascii="Arial" w:hAnsi="Arial" w:eastAsia="SimSun"/>
          <w:sz w:val="24"/>
          <w:szCs w:val="24"/>
          <w:lang w:val="pt-BR"/>
        </w:rPr>
        <w:t xml:space="preserve">, </w:t>
      </w:r>
      <w:r>
        <w:rPr>
          <w:rFonts w:hint="default" w:ascii="Arial" w:hAnsi="Arial" w:eastAsia="SimSun"/>
          <w:i/>
          <w:iCs/>
          <w:sz w:val="24"/>
          <w:szCs w:val="24"/>
          <w:lang w:val="pt-BR"/>
        </w:rPr>
        <w:t>pdays</w:t>
      </w:r>
      <w:r>
        <w:rPr>
          <w:rFonts w:hint="default" w:ascii="Arial" w:hAnsi="Arial" w:eastAsia="SimSun"/>
          <w:sz w:val="24"/>
          <w:szCs w:val="24"/>
          <w:lang w:val="pt-BR"/>
        </w:rPr>
        <w:t xml:space="preserve">, </w:t>
      </w:r>
      <w:r>
        <w:rPr>
          <w:rFonts w:hint="default" w:ascii="Arial" w:hAnsi="Arial" w:eastAsia="SimSun"/>
          <w:i/>
          <w:iCs/>
          <w:sz w:val="24"/>
          <w:szCs w:val="24"/>
          <w:lang w:val="pt-BR"/>
        </w:rPr>
        <w:t xml:space="preserve">previous </w:t>
      </w:r>
      <w:r>
        <w:rPr>
          <w:rFonts w:hint="default" w:ascii="Arial" w:hAnsi="Arial" w:eastAsia="SimSun"/>
          <w:sz w:val="24"/>
          <w:szCs w:val="24"/>
          <w:lang w:val="pt-BR"/>
        </w:rPr>
        <w:t xml:space="preserve">e </w:t>
      </w:r>
      <w:r>
        <w:rPr>
          <w:rFonts w:hint="default" w:ascii="Arial" w:hAnsi="Arial" w:eastAsia="SimSun"/>
          <w:i/>
          <w:iCs/>
          <w:sz w:val="24"/>
          <w:szCs w:val="24"/>
          <w:lang w:val="pt-BR"/>
        </w:rPr>
        <w:t>day</w:t>
      </w:r>
      <w:r>
        <w:rPr>
          <w:rFonts w:hint="default" w:ascii="Arial" w:hAnsi="Arial" w:eastAsia="SimSun"/>
          <w:sz w:val="24"/>
          <w:szCs w:val="24"/>
          <w:lang w:val="pt-BR"/>
        </w:rPr>
        <w:t xml:space="preserve">, foi identificado um padrão assimétrico. Considerando essas características, optou-se pela aplicação da técnica de normalização </w:t>
      </w:r>
      <w:r>
        <w:rPr>
          <w:rFonts w:hint="default" w:ascii="Arial" w:hAnsi="Arial" w:eastAsia="SimSun"/>
          <w:b w:val="0"/>
          <w:bCs w:val="0"/>
          <w:i/>
          <w:iCs/>
          <w:sz w:val="24"/>
          <w:szCs w:val="24"/>
          <w:lang w:val="pt-BR"/>
        </w:rPr>
        <w:t xml:space="preserve">MinMaxScaler, com o propósito de </w:t>
      </w:r>
      <w:r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  <w:t>reduzir o impacto de escalas distintas proporcionando um melhor desempenho no algoritmo.</w:t>
      </w:r>
    </w:p>
    <w:p w14:paraId="163F3E96">
      <w:pPr>
        <w:numPr>
          <w:numId w:val="0"/>
        </w:numPr>
        <w:ind w:leftChars="0"/>
        <w:jc w:val="both"/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</w:pPr>
    </w:p>
    <w:p w14:paraId="34363D8F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  <w:t xml:space="preserve">Identificação e analise de impacto de outliers: </w:t>
      </w:r>
      <w:r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  <w:t>Buscar técnicas para diminuir os impactos com LOG entre outros e analisar os impactos.</w:t>
      </w:r>
    </w:p>
    <w:p w14:paraId="17AF285D">
      <w:pPr>
        <w:numPr>
          <w:numId w:val="0"/>
        </w:numPr>
        <w:ind w:leftChars="0"/>
        <w:jc w:val="both"/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</w:pPr>
    </w:p>
    <w:p w14:paraId="14E9CBBC">
      <w:pPr>
        <w:numPr>
          <w:numId w:val="0"/>
        </w:numPr>
        <w:ind w:leftChars="0"/>
        <w:jc w:val="both"/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</w:pPr>
    </w:p>
    <w:p w14:paraId="125B041B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Prevenção de vazamento de dados:</w:t>
      </w:r>
      <w:r>
        <w:rPr>
          <w:rFonts w:hint="default" w:ascii="Arial" w:hAnsi="Arial" w:eastAsia="SimSun"/>
          <w:sz w:val="24"/>
          <w:szCs w:val="24"/>
          <w:lang w:val="pt-BR"/>
        </w:rPr>
        <w:t xml:space="preserve"> A regra fundamental de ajustar qualquer etapa do pré-processamento apenas nos conjunto de treino e validação e aplicar consistentemente no conjunto de teste será rigorosamente seguida [Roman, 2025a]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C201BF7">
      <w:pPr>
        <w:numPr>
          <w:numId w:val="0"/>
        </w:numPr>
        <w:ind w:leftChars="0"/>
        <w:jc w:val="both"/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</w:pPr>
    </w:p>
    <w:p w14:paraId="4E08FE4A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  <w:t>Materiais e métodos</w:t>
      </w:r>
    </w:p>
    <w:p w14:paraId="57110A45">
      <w:pPr>
        <w:numPr>
          <w:numId w:val="0"/>
        </w:numPr>
        <w:ind w:leftChars="0"/>
        <w:jc w:val="both"/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</w:pPr>
    </w:p>
    <w:p w14:paraId="2A245B3A">
      <w:pPr>
        <w:numPr>
          <w:ilvl w:val="1"/>
          <w:numId w:val="2"/>
        </w:numPr>
        <w:ind w:leftChars="0"/>
        <w:jc w:val="both"/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  <w:t>Base de dados</w:t>
      </w:r>
    </w:p>
    <w:p w14:paraId="7980A346"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  <w:tab/>
      </w:r>
      <w:r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  <w:t>A base de dados será única, previamente coletada e devidamente organizada, sua divisão foi realizada por meio de uma separação estratificada, garantindo a preservação da proporção das classes nos conjuntos de treino e teste</w:t>
      </w:r>
    </w:p>
    <w:p w14:paraId="159B1C5E">
      <w:pPr>
        <w:numPr>
          <w:ilvl w:val="1"/>
          <w:numId w:val="2"/>
        </w:numPr>
        <w:ind w:leftChars="0"/>
        <w:jc w:val="both"/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  <w:t>Ténicas de aprendizado</w:t>
      </w:r>
    </w:p>
    <w:p w14:paraId="069C6A61">
      <w:pPr>
        <w:numPr>
          <w:numId w:val="0"/>
        </w:numPr>
        <w:ind w:leftChars="0"/>
        <w:jc w:val="both"/>
        <w:rPr>
          <w:rFonts w:hint="default" w:ascii="Arial" w:hAnsi="Arial" w:eastAsia="SimSun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  <w:tab/>
      </w:r>
      <w:r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  <w:t xml:space="preserve">Foram aplicadas técnicas de aprendizado supervisionado, escolhidas por sua reconhecida eficácia tanto em dados balanceados quanto em homogenios. Entre os modelos utilizados destacam-se: </w:t>
      </w:r>
      <w:r>
        <w:rPr>
          <w:rFonts w:hint="default" w:ascii="Arial" w:hAnsi="Arial" w:eastAsia="SimSun"/>
          <w:b w:val="0"/>
          <w:bCs w:val="0"/>
          <w:i/>
          <w:iCs/>
          <w:sz w:val="24"/>
          <w:szCs w:val="24"/>
          <w:lang w:val="pt-BR"/>
        </w:rPr>
        <w:t>XGBoost, Random Forest e Regresão Logística  (Descrever o modelo escolhido)</w:t>
      </w:r>
    </w:p>
    <w:p w14:paraId="278C71C5">
      <w:pPr>
        <w:numPr>
          <w:numId w:val="0"/>
        </w:numPr>
        <w:ind w:leftChars="0"/>
        <w:jc w:val="both"/>
        <w:rPr>
          <w:rFonts w:hint="default" w:ascii="Arial" w:hAnsi="Arial" w:eastAsia="SimSun"/>
          <w:b w:val="0"/>
          <w:bCs w:val="0"/>
          <w:i/>
          <w:iCs/>
          <w:sz w:val="24"/>
          <w:szCs w:val="24"/>
          <w:lang w:val="pt-BR"/>
        </w:rPr>
      </w:pPr>
    </w:p>
    <w:p w14:paraId="0BF5022C">
      <w:pPr>
        <w:numPr>
          <w:ilvl w:val="1"/>
          <w:numId w:val="2"/>
        </w:numPr>
        <w:ind w:leftChars="0"/>
        <w:jc w:val="both"/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  <w:t>Avaliação dos modelos:</w:t>
      </w:r>
    </w:p>
    <w:p w14:paraId="4EAEDAA0">
      <w:pPr>
        <w:numPr>
          <w:numId w:val="0"/>
        </w:numPr>
        <w:ind w:leftChars="0"/>
        <w:jc w:val="both"/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  <w:tab/>
      </w:r>
      <w:r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  <w:t xml:space="preserve">A avaliação dos modelos são realiadas de forma individual por meio de técnicas vinculadas a natureza de classificação binárias, são elas: </w:t>
      </w:r>
    </w:p>
    <w:p w14:paraId="5A46A941">
      <w:pPr>
        <w:numPr>
          <w:numId w:val="0"/>
        </w:numPr>
        <w:ind w:leftChars="0"/>
        <w:jc w:val="both"/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  <w:t>- Acurácia: representando a proporção das previsões corretas;</w:t>
      </w:r>
    </w:p>
    <w:p w14:paraId="6D847E69">
      <w:pPr>
        <w:numPr>
          <w:numId w:val="0"/>
        </w:numPr>
        <w:ind w:leftChars="0"/>
        <w:jc w:val="both"/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  <w:t>- Recall: Identifica a performance das classes minoritárias;</w:t>
      </w:r>
    </w:p>
    <w:p w14:paraId="35444F91">
      <w:pPr>
        <w:numPr>
          <w:numId w:val="0"/>
        </w:numPr>
        <w:ind w:leftChars="0"/>
        <w:jc w:val="both"/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  <w:t>-  F1 Score: Oferece um parâmetro de equilibrio entre o a precisão e o recall;</w:t>
      </w:r>
    </w:p>
    <w:p w14:paraId="2CE33196">
      <w:pPr>
        <w:numPr>
          <w:numId w:val="0"/>
        </w:numPr>
        <w:ind w:leftChars="0"/>
        <w:jc w:val="both"/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  <w:tab/>
        <w:t>Com essa abordagemé possivel obter uma avaliação rigorosa e confiável, apoiando na decisão do modelo de aprendizados de maquina mais apropriado.</w:t>
      </w:r>
    </w:p>
    <w:p w14:paraId="258C7492">
      <w:pPr>
        <w:numPr>
          <w:numId w:val="0"/>
        </w:numPr>
        <w:ind w:leftChars="0"/>
        <w:jc w:val="both"/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</w:pPr>
    </w:p>
    <w:p w14:paraId="0C115EA4">
      <w:pPr>
        <w:numPr>
          <w:numId w:val="0"/>
        </w:numPr>
        <w:ind w:leftChars="0"/>
        <w:jc w:val="both"/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</w:pPr>
    </w:p>
    <w:p w14:paraId="3E1F4522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  <w:t>Resultados</w:t>
      </w:r>
    </w:p>
    <w:p w14:paraId="08789B01">
      <w:pPr>
        <w:numPr>
          <w:numId w:val="0"/>
        </w:numPr>
        <w:ind w:leftChars="0"/>
        <w:jc w:val="both"/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</w:pPr>
    </w:p>
    <w:p w14:paraId="740EB542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i w:val="0"/>
          <w:iCs w:val="0"/>
          <w:sz w:val="24"/>
          <w:szCs w:val="24"/>
          <w:lang w:val="pt-BR"/>
        </w:rPr>
        <w:t xml:space="preserve">Discusão de resultados </w:t>
      </w:r>
    </w:p>
    <w:bookmarkEnd w:id="0"/>
    <w:p w14:paraId="6E154A31">
      <w:pPr>
        <w:numPr>
          <w:numId w:val="0"/>
        </w:numPr>
        <w:ind w:leftChars="0"/>
        <w:jc w:val="both"/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pt-BR"/>
        </w:rPr>
      </w:pPr>
    </w:p>
    <w:p w14:paraId="3DC09097">
      <w:pPr>
        <w:numPr>
          <w:numId w:val="0"/>
        </w:num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6024A577">
      <w:pPr>
        <w:numPr>
          <w:numId w:val="0"/>
        </w:num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1221F8ED">
      <w:pPr>
        <w:numPr>
          <w:numId w:val="0"/>
        </w:num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2A952778">
      <w:pPr>
        <w:numPr>
          <w:numId w:val="0"/>
        </w:num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1825F0CD">
      <w:pPr>
        <w:numPr>
          <w:numId w:val="0"/>
        </w:numPr>
        <w:jc w:val="both"/>
        <w:rPr>
          <w:rFonts w:hint="default"/>
          <w:lang w:val="pt-BR"/>
        </w:rPr>
      </w:pPr>
    </w:p>
    <w:p w14:paraId="67DCF556">
      <w:pPr>
        <w:numPr>
          <w:numId w:val="0"/>
        </w:numPr>
        <w:jc w:val="both"/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natal" w:date="2025-05-21T15:52:59Z" w:initials="n">
    <w:p w14:paraId="01ED30EA">
      <w:pPr>
        <w:pStyle w:val="5"/>
        <w:rPr>
          <w:rFonts w:hint="default"/>
          <w:lang w:val="pt-BR"/>
        </w:rPr>
      </w:pPr>
      <w:r>
        <w:rPr>
          <w:rFonts w:hint="default"/>
          <w:lang w:val="pt-BR"/>
        </w:rPr>
        <w:t>Não realizei tratativa nesse caso!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1ED30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EFF88"/>
    <w:multiLevelType w:val="singleLevel"/>
    <w:tmpl w:val="B28EFF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993354"/>
    <w:multiLevelType w:val="singleLevel"/>
    <w:tmpl w:val="179933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B20E4FC"/>
    <w:multiLevelType w:val="multilevel"/>
    <w:tmpl w:val="7B20E4F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natal">
    <w15:presenceInfo w15:providerId="None" w15:userId="nat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A2849"/>
    <w:rsid w:val="4F3A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2025-05-21T17:59:00Z</dcterms:created>
  <dc:creator>natal</dc:creator>
  <cp:lastModifiedBy>natal</cp:lastModifiedBy>
  <dcterms:modified xsi:type="dcterms:W3CDTF">2025-05-21T20:23:18Z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1046-12.2.0.20796</vt:lpwstr>
  </property>
  <property fmtid="{D5CDD505-2E9C-101B-9397-08002B2CF9AE}" pid="3" name="ICV">
    <vt:lpwstr>0F5F6706BA144B08AEC5C3AAE710D3BF_11</vt:lpwstr>
  </property>
</Properties>
</file>