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80" w:after="40"/>
            </w:pPr>
            <w:r>
              <w:rPr>
                <w:rFonts w:ascii="Calibri" w:hAnsi="Calibri"/>
                <w:b/>
                <w:color w:val="38BDF8"/>
                <w:sz w:val="19"/>
              </w:rPr>
              <w:t>🏛️ IESTP "ARGENTINA" • INTRANET INSTITUCIONAL MODULAR</w:t>
            </w:r>
          </w:p>
          <w:p>
            <w:pPr>
              <w:spacing w:before="40" w:after="80"/>
            </w:pPr>
            <w:r>
              <w:rPr>
                <w:rFonts w:ascii="Calibri" w:hAnsi="Calibri"/>
                <w:b/>
                <w:color w:val="FFFFFF"/>
                <w:sz w:val="30"/>
              </w:rPr>
              <w:t>Especificación de Producto (PRD) &amp; Historias de Usuario (v3.5)</w:t>
            </w:r>
          </w:p>
          <w:p>
            <w:pPr>
              <w:spacing w:before="0" w:after="120"/>
            </w:pPr>
            <w:r>
              <w:rPr>
                <w:rFonts w:ascii="Calibri" w:hAnsi="Calibri"/>
                <w:i/>
                <w:color w:val="94A3B8"/>
                <w:sz w:val="21"/>
              </w:rPr>
              <w:t>Módulo 02: Control de Asistencia, Rediseño 'Excel-Killer' y Prevención DPI</w:t>
            </w:r>
          </w:p>
          <w:p>
            <w:pPr>
              <w:spacing w:before="80" w:after="40"/>
            </w:pPr>
            <w:r>
              <w:rPr>
                <w:rFonts w:ascii="Calibri" w:hAnsi="Calibri"/>
                <w:color w:val="CBD5E1"/>
                <w:sz w:val="17"/>
              </w:rPr>
              <w:t>Para: Product Manager (PM), Dirección &amp; Docentes • Autor: Felipe (Equipo 02) • Ciclo de 18 Semanas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 Marco Normativo Oficial y Diagnóstico de Campo</w:t>
      </w:r>
    </w:p>
    <w:p>
      <w:r>
        <w:t>El diseño del Módulo 02 responde a la Ley N° 30512, RVM N° 277-2019-MINEDU y al Manual de Procedimientos Académicos (MPA 2024–2026, R.D. N° 109-V-DIR-2024-IESTP."ARGENTINA").</w:t>
      </w:r>
    </w:p>
    <w:p>
      <w:r>
        <w:t>Las entrevistas de campo demostraron que el competidor real de cualquier sistema es el Excel personal o la hoja física. Nuestra solución supera al Excel mediante tres motores de registro:</w:t>
      </w:r>
    </w:p>
    <w:p>
      <w:pPr>
        <w:pStyle w:val="ListBullet"/>
      </w:pPr>
      <w:r>
        <w:t>• Motor 1 (Flash Móvil en 1 Clic): Autodetección de clase en curso y nómina en PRESENTE para pasar lista en 8 segundos.</w:t>
      </w:r>
    </w:p>
    <w:p>
      <w:pPr>
        <w:pStyle w:val="ListBullet"/>
      </w:pPr>
      <w:r>
        <w:t>• Motor 2 (Sábana Interactiva Live Grid): Matriz completa de 18 semanas con navegación por teclado (flechas, F, T, P) y cálculo automático de DPI.</w:t>
      </w:r>
    </w:p>
    <w:p>
      <w:pPr>
        <w:pStyle w:val="ListBullet"/>
      </w:pPr>
      <w:r>
        <w:t>• Motor 3 (Smart Copy-Paste Ctrl+V): El docente pega directamente su columna desde Excel y el sistema mapea por DNI en 1 segundo.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 Diagramas de Casos de Uso por Rol (UML)</w:t>
      </w:r>
    </w:p>
    <w:p>
      <w:r>
        <w:t>La arquitectura funcional del Módulo 02 se centra en los dos roles protagónicos del aula: el Docente y el Estudiante: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2.1. Casos de Uso del Rol Docente (CU-DOC-01 al CU-DOC-08)</w:t>
      </w:r>
    </w:p>
    <w:p>
      <w:r>
        <w:t>Muestra la interacción del docente en los tres motores de asistencia (Flash, Sábana y Copy-Paste), evaluación de justificaciones y cierre inmutable: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230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doc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30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Casos de Uso UML: Rol Docente (Toma Flash, Sábana 18 Semanas, Copy-Paste y Justificaciones)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2.2. Casos de Uso del Rol Estudiante (CU-EST-01 al CU-EST-05)</w:t>
      </w:r>
    </w:p>
    <w:p>
      <w:r>
        <w:t>Muestra la experiencia del alumno en su Portal Anti-DPI (/MiAsistencia), cálculo de horas restantes de inasistencia y justificación médica en 72 horas: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817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estudia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17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Casos de Uso UML: Rol Estudiante (Portal Anti-DPI, Monitor de Horas y Justificación Digital)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2.3. Interacción Dual Docente - Estudiante</w:t>
      </w:r>
    </w:p>
    <w:p>
      <w:r>
        <w:t>Consolidado de la interacción operativa entre la toma de asistencia del docente y la prevención de deserción del estudiante: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4529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docente_estudiante_d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52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Interacción Operativa: Docente vs. Estudiante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 Diagramas de Actividad y Procesos de Negocio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1: Flujo Multimodal de Toma de Asistencia Docente</w:t>
      </w:r>
    </w:p>
    <w:p>
      <w:r>
        <w:t>Muestra la interacción desde la autodetección de aula/horario hasta la congelación inmutable de la sesión en base de datos: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15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agrama_actividad_toma_asist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5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Toma de Asistencia y Oficialización Inmutable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2: Justificación Digital de Inasistencias (Ventana 72h)</w:t>
      </w:r>
    </w:p>
    <w:p>
      <w:r>
        <w:t>El estudiante tiene un plazo improrrogable de 72 horas hábiles para adjuntar sustento médico o laboral: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697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agrama_actividad_justificacion_estudian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Solicitud, Validación Temporal y Aprobación de Justificación Médica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3: Auditoría DPI, Bloqueo Semana 17 y Cierre REGISTRA (Semana 18)</w:t>
      </w:r>
    </w:p>
    <w:p>
      <w:r>
        <w:t>Regla legal: Estudiantes con &gt;= 30% de inasistencias quedan inhabilitados por ley para rendir examen de recuperación en Semana 17: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917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iagrama_actividad_cierre_sem17_sem18_regist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Detección de DPI, Bloqueo Semana 17 y Cierre Oficial REGISTRA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 Historias de Usuario Formales (Formato Gherkin)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HU-02.1: Toma de Asistencia Flash Contextual en 1 Clic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inicia sesión en el horario de su clase</w:t>
              <w:br/>
              <w:t>Cuando entra al Módulo 02</w:t>
              <w:br/>
              <w:t>Entonces observa el Hero Banner '⚡ TOMAR ASISTENCIA AHORA'</w:t>
              <w:br/>
              <w:t>Y al presionar el botón se abre la lista con 41 alumnos en PRESENTE</w:t>
              <w:br/>
              <w:t>Y al tocar al alumno ausente cambia inmediatamente a FALTA_INJUSTIFICADA.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HU-02.2: Sábana Interactiva de 18 Semanas con Teclado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abre la vista 'Matriz de 18 Semanas'</w:t>
              <w:br/>
              <w:t>Cuando se desplaza con las flechas del teclado y presiona la tecla 'F'</w:t>
              <w:br/>
              <w:t>Entonces la celda se pinta de rojo con la letra 'F'</w:t>
              <w:br/>
              <w:t>Y la columna de resumen a la derecha actualiza en vivo el total de inasistencias y el semáforo DPI.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HU-02.3: Smart Copy-Paste desde Excel Personal (Ctrl+V)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copió una lista de asistencias desde su archivo Excel</w:t>
              <w:br/>
              <w:t>Cuando hace clic en '📋 Pegar desde Excel' y presiona 'Ctrl+V'</w:t>
              <w:br/>
              <w:t>Entonces el sistema valida los DNIs/nombres y rellena automáticamente las 41 celdas en 1 segundo.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HU-02.4: Radar Semafórico Anti-DPI para Estudiantes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un estudiante acumula 16 horas de falta en un curso de 68 horas (23.5%)</w:t>
              <w:br/>
              <w:t>Cuando consulta su panel de 'Mi Asistencia'</w:t>
              <w:br/>
              <w:t>Entonces observa el indicador '🟠 RIESGO ALTO (23.5%)' con alerta: 'A solo 4 horas de inasistencia de quedar en DPI'.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 Matriz MoSCoW de Priorización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Historias de Usuario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Justificación de Negocio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Must Have (Obligatorio)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HU-02.1 (Flash 1-Clic), HU-02.2 (Sábana 18 Semanas), HU-02.3 (Copy-Paste Ctrl+V), HU-02.4 (Semáforo Anti-DPI), HU-02.5 (Justif 72h)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Garantiza adopción total eliminando el doble trabajo.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Should Have (Importante)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HU-02.6 (Semana 17 Recuperación), HU-02.7 (Reprogramación Futura), HU-02.8 (Exportación REGISTRA MINEDU .xlsx)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Cumplimiento normativo y auditoría oficial.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Could Have (Deseable)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Reubicación de aula en vivo, atajos táctiles móviles.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Comodidad operativa para laboratorios llenos.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Won't Have (Descartado)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Reconocimiento facial biométrico.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Fuera de alcance y costo excesivo de hardware.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