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Calibri" w:cs="Calibri" w:eastAsia="Calibri" w:hAnsi="Calibri"/>
          <w:b/>
          <w:bCs/>
          <w:color w:val="0A6ED1"/>
          <w:spacing w:val="60"/>
          <w:sz w:val="22"/>
          <w:szCs w:val="22"/>
        </w:rPr>
        <w:t xml:space="preserve">ESPECIFICACIÓN TÉCNICA</w:t>
      </w:r>
    </w:p>
    <w:p>
      <w:pPr>
        <w:pBdr>
          <w:bottom w:val="single" w:color="0A6ED1" w:sz="18" w:space="4"/>
        </w:pBdr>
        <w:spacing w:after="380" w:before="100"/>
      </w:pPr>
      <w:r>
        <w:rPr>
          <w:sz w:val="2"/>
          <w:szCs w:val="2"/>
        </w:rPr>
        <w:t xml:space="preserve"/>
      </w:r>
    </w:p>
    <w:p>
      <w:pPr>
        <w:spacing w:after="100" w:before="0"/>
      </w:pPr>
      <w:r>
        <w:rPr>
          <w:rFonts w:ascii="Calibri" w:cs="Calibri" w:eastAsia="Calibri" w:hAnsi="Calibri"/>
          <w:b/>
          <w:bCs/>
          <w:color w:val="6A6D70"/>
          <w:sz w:val="30"/>
          <w:szCs w:val="30"/>
        </w:rPr>
        <w:t xml:space="preserve">Especificación Técnica</w:t>
      </w:r>
    </w:p>
    <w:p>
      <w:pPr>
        <w:spacing w:after="220" w:before="0"/>
      </w:pPr>
      <w:r>
        <w:rPr>
          <w:rFonts w:ascii="Calibri" w:cs="Calibri" w:eastAsia="Calibri" w:hAnsi="Calibri"/>
          <w:b/>
          <w:bCs/>
          <w:color w:val="1D2D3E"/>
          <w:sz w:val="52"/>
          <w:szCs w:val="52"/>
        </w:rPr>
        <w:t xml:space="preserve">PoC: API OData V4 transaccional sobre S/4HANA expuesta vía BTP</w:t>
      </w:r>
    </w:p>
    <w:p>
      <w:pPr>
        <w:spacing w:after="900" w:before="0"/>
      </w:pPr>
      <w:r>
        <w:rPr>
          <w:rFonts w:ascii="Calibri" w:cs="Calibri" w:eastAsia="Calibri" w:hAnsi="Calibri"/>
          <w:b/>
          <w:bCs/>
          <w:i w:val="false"/>
          <w:iCs w:val="false"/>
          <w:color w:val="0A6ED1"/>
          <w:sz w:val="24"/>
          <w:szCs w:val="24"/>
        </w:rPr>
        <w:t xml:space="preserve">Caso piloto para la migración de interfaces PI/PO hacia APIs y SAP BTP</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209"/>
        <w:gridCol w:w="7537"/>
      </w:tblGrid>
      <w:tr>
        <w:trPr>
          <w:cantSplit/>
          <w:tblHeader/>
        </w:trPr>
        <w:tc>
          <w:tcPr>
            <w:tcW w:type="dxa" w:w="220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753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r>
      <w:tr>
        <w:trPr>
          <w:cantSplit/>
          <w:tblHeader w:val="false"/>
        </w:trPr>
        <w:tc>
          <w:tcPr>
            <w:tcW w:type="dxa" w:w="220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Identificador</w:t>
            </w:r>
          </w:p>
        </w:tc>
        <w:tc>
          <w:tcPr>
            <w:tcW w:type="dxa" w:w="75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ET-001</w:t>
            </w:r>
          </w:p>
        </w:tc>
      </w:tr>
      <w:tr>
        <w:trPr>
          <w:cantSplit/>
          <w:tblHeader w:val="false"/>
        </w:trPr>
        <w:tc>
          <w:tcPr>
            <w:tcW w:type="dxa" w:w="220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Versión</w:t>
            </w:r>
          </w:p>
        </w:tc>
        <w:tc>
          <w:tcPr>
            <w:tcW w:type="dxa" w:w="75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2.0</w:t>
            </w:r>
          </w:p>
        </w:tc>
      </w:tr>
      <w:tr>
        <w:trPr>
          <w:cantSplit/>
          <w:tblHeader w:val="false"/>
        </w:trPr>
        <w:tc>
          <w:tcPr>
            <w:tcW w:type="dxa" w:w="220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Estado</w:t>
            </w:r>
          </w:p>
        </w:tc>
        <w:tc>
          <w:tcPr>
            <w:tcW w:type="dxa" w:w="75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Borrador para revisión</w:t>
            </w:r>
          </w:p>
        </w:tc>
      </w:tr>
      <w:tr>
        <w:trPr>
          <w:cantSplit/>
          <w:tblHeader w:val="false"/>
        </w:trPr>
        <w:tc>
          <w:tcPr>
            <w:tcW w:type="dxa" w:w="220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Sistema origen</w:t>
            </w:r>
          </w:p>
        </w:tc>
        <w:tc>
          <w:tcPr>
            <w:tcW w:type="dxa" w:w="75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SAP S/4HANA 2025 (on-premise / Private Cloud Edition)</w:t>
            </w:r>
          </w:p>
        </w:tc>
      </w:tr>
      <w:tr>
        <w:trPr>
          <w:cantSplit/>
          <w:tblHeader w:val="false"/>
        </w:trPr>
        <w:tc>
          <w:tcPr>
            <w:tcW w:type="dxa" w:w="220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Repositorio</w:t>
            </w:r>
          </w:p>
        </w:tc>
        <w:tc>
          <w:tcPr>
            <w:tcW w:type="dxa" w:w="753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Oneconnect_ECC</w:t>
            </w:r>
          </w:p>
        </w:tc>
      </w:tr>
      <w:tr>
        <w:trPr>
          <w:cantSplit/>
          <w:tblHeader w:val="false"/>
        </w:trPr>
        <w:tc>
          <w:tcPr>
            <w:tcW w:type="dxa" w:w="220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Paquete propuesto</w:t>
            </w:r>
          </w:p>
        </w:tc>
        <w:tc>
          <w:tcPr>
            <w:tcW w:type="dxa" w:w="753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ZPOC_API_MIG</w:t>
            </w:r>
            <w:r>
              <w:rPr>
                <w:rFonts w:ascii="Calibri" w:cs="Calibri" w:eastAsia="Calibri" w:hAnsi="Calibri"/>
                <w:b w:val="false"/>
                <w:bCs w:val="false"/>
                <w:i w:val="false"/>
                <w:iCs w:val="false"/>
                <w:color w:val="32363A"/>
                <w:sz w:val="17"/>
                <w:szCs w:val="17"/>
              </w:rPr>
              <w:t xml:space="preserve"> (nuevo, independiente de </w:t>
            </w:r>
            <w:r>
              <w:rPr>
                <w:rFonts w:ascii="Consolas" w:cs="Consolas" w:eastAsia="Consolas" w:hAnsi="Consolas"/>
                <w:color w:val="1D2D3E"/>
                <w:sz w:val="15"/>
                <w:szCs w:val="15"/>
                <w:shd w:fill="F4F6F8" w:val="clear"/>
              </w:rPr>
              <w:t xml:space="preserve">ZONECONNECT</w:t>
            </w: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220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Tipo de interfaz</w:t>
            </w:r>
          </w:p>
        </w:tc>
        <w:tc>
          <w:tcPr>
            <w:tcW w:type="dxa" w:w="75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Síncrona, transaccional (alta, consulta, modificación y baja)</w:t>
            </w:r>
          </w:p>
        </w:tc>
      </w:tr>
    </w:tbl>
    <w:p>
      <w:pPr>
        <w:spacing w:after="0" w:before="900"/>
      </w:pPr>
      <w:r>
        <w:rPr>
          <w:rFonts w:ascii="Calibri" w:cs="Calibri" w:eastAsia="Calibri" w:hAnsi="Calibri"/>
          <w:color w:val="6A6D70"/>
          <w:sz w:val="16"/>
          <w:szCs w:val="16"/>
        </w:rPr>
        <w:t xml:space="preserve">Repositorio: Oneconnect_ECC   ·   Rama: claude/charming-rubin-x68ig4</w:t>
      </w:r>
    </w:p>
    <w:p>
      <w:pPr>
        <w:spacing w:after="0" w:before="40"/>
      </w:pPr>
      <w:r>
        <w:rPr>
          <w:rFonts w:ascii="Calibri" w:cs="Calibri" w:eastAsia="Calibri" w:hAnsi="Calibri"/>
          <w:color w:val="6A6D70"/>
          <w:sz w:val="16"/>
          <w:szCs w:val="16"/>
        </w:rPr>
        <w:t xml:space="preserve">Documento generado a partir de docs/ET-001-PoC-CDS-RAP-BTP-Postman.md</w:t>
      </w:r>
    </w:p>
    <w:p>
      <w:pPr>
        <w:pageBreakBefore/>
        <w:spacing w:after="60" w:before="0"/>
      </w:pPr>
      <w:r>
        <w:rPr>
          <w:rFonts w:ascii="Calibri" w:cs="Calibri" w:eastAsia="Calibri" w:hAnsi="Calibri"/>
          <w:b/>
          <w:bCs/>
          <w:color w:val="1D2D3E"/>
          <w:sz w:val="40"/>
          <w:szCs w:val="40"/>
        </w:rPr>
        <w:t xml:space="preserve">Índice</w:t>
      </w:r>
    </w:p>
    <w:p>
      <w:pPr>
        <w:pBdr>
          <w:bottom w:val="single" w:color="0A6ED1" w:sz="12" w:space="4"/>
        </w:pBdr>
        <w:spacing w:after="260" w:before="0"/>
      </w:pPr>
      <w:r>
        <w:rPr>
          <w:sz w:val="2"/>
          <w:szCs w:val="2"/>
        </w:rPr>
        <w:t xml:space="preserve"/>
      </w:r>
    </w:p>
    <w:sdt>
      <w:sdtPr>
        <w:alias w:val="Índice"/>
      </w:sdtPr>
      <w:sdtContent>
        <w:p>
          <w:r>
            <w:fldChar w:fldCharType="begin" w:dirty="true"/>
            <w:instrText xml:space="preserve">TOC \h \o "1-3"</w:instrText>
            <w:fldChar w:fldCharType="separate"/>
          </w:r>
        </w:p>
        <w:p>
          <w:r>
            <w:fldChar w:fldCharType="end"/>
          </w:r>
        </w:p>
      </w:sdtContent>
    </w:sdt>
    <w:p>
      <w:pPr>
        <w:spacing w:after="0" w:before="400"/>
      </w:pPr>
      <w:r>
        <w:rPr>
          <w:rFonts w:ascii="Calibri" w:cs="Calibri" w:eastAsia="Calibri" w:hAnsi="Calibri"/>
          <w:i/>
          <w:iCs/>
          <w:color w:val="6A6D70"/>
          <w:sz w:val="16"/>
          <w:szCs w:val="16"/>
        </w:rPr>
        <w:t xml:space="preserve">Para actualizar el índice en Word: seleccionar la tabla y pulsar F9, o clic derecho → Actualizar campos → Actualizar toda la tabla.</w:t>
      </w:r>
    </w:p>
    <w:p>
      <w:pPr>
        <w:pStyle w:val="Heading1"/>
        <w:pageBreakBefore/>
      </w:pPr>
      <w:r>
        <w:rPr>
          <w:rFonts w:ascii="Calibri" w:cs="Calibri" w:eastAsia="Calibri" w:hAnsi="Calibri"/>
          <w:b/>
          <w:bCs/>
          <w:i w:val="false"/>
          <w:iCs w:val="false"/>
          <w:color w:val="1D2D3E"/>
          <w:sz w:val="34"/>
          <w:szCs w:val="34"/>
        </w:rPr>
        <w:t xml:space="preserve">1. Objetivo y alcance</w:t>
      </w:r>
    </w:p>
    <w:p>
      <w:pPr>
        <w:pBdr>
          <w:bottom w:val="single" w:color="0A6ED1" w:sz="12" w:space="4"/>
        </w:pBdr>
        <w:spacing w:after="200" w:before="40"/>
      </w:pPr>
      <w:r>
        <w:rPr>
          <w:sz w:val="2"/>
          <w:szCs w:val="2"/>
        </w:rPr>
        <w:t xml:space="preserve"/>
      </w:r>
    </w:p>
    <w:p>
      <w:pPr>
        <w:pStyle w:val="Heading2"/>
      </w:pPr>
      <w:r>
        <w:rPr>
          <w:rFonts w:ascii="Calibri" w:cs="Calibri" w:eastAsia="Calibri" w:hAnsi="Calibri"/>
          <w:b/>
          <w:bCs/>
          <w:i w:val="false"/>
          <w:iCs w:val="false"/>
          <w:color w:val="0A6ED1"/>
          <w:sz w:val="26"/>
          <w:szCs w:val="26"/>
        </w:rPr>
        <w:t xml:space="preserve">1.1 Objetivo</w:t>
      </w:r>
    </w:p>
    <w:p>
      <w:pPr>
        <w:spacing w:after="140" w:before="60" w:line="276"/>
        <w:jc w:val="both"/>
      </w:pPr>
      <w:r>
        <w:rPr>
          <w:rFonts w:ascii="Calibri" w:cs="Calibri" w:eastAsia="Calibri" w:hAnsi="Calibri"/>
          <w:b w:val="false"/>
          <w:bCs w:val="false"/>
          <w:i w:val="false"/>
          <w:iCs w:val="false"/>
          <w:color w:val="32363A"/>
          <w:sz w:val="20"/>
          <w:szCs w:val="20"/>
        </w:rPr>
        <w:t xml:space="preserve">Construir de extremo a extremo, </w:t>
      </w:r>
      <w:r>
        <w:rPr>
          <w:rFonts w:ascii="Calibri" w:cs="Calibri" w:eastAsia="Calibri" w:hAnsi="Calibri"/>
          <w:b/>
          <w:bCs/>
          <w:i w:val="false"/>
          <w:iCs w:val="false"/>
          <w:color w:val="32363A"/>
          <w:sz w:val="20"/>
          <w:szCs w:val="20"/>
        </w:rPr>
        <w:t xml:space="preserve">desde cero y sin reutilizar ningún objeto existente</w:t>
      </w:r>
      <w:r>
        <w:rPr>
          <w:rFonts w:ascii="Calibri" w:cs="Calibri" w:eastAsia="Calibri" w:hAnsi="Calibri"/>
          <w:b w:val="false"/>
          <w:bCs w:val="false"/>
          <w:i w:val="false"/>
          <w:iCs w:val="false"/>
          <w:color w:val="32363A"/>
          <w:sz w:val="20"/>
          <w:szCs w:val="20"/>
        </w:rPr>
        <w:t xml:space="preserve">, una interfaz transaccional que permita </w:t>
      </w:r>
      <w:r>
        <w:rPr>
          <w:rFonts w:ascii="Calibri" w:cs="Calibri" w:eastAsia="Calibri" w:hAnsi="Calibri"/>
          <w:b/>
          <w:bCs/>
          <w:i w:val="false"/>
          <w:iCs w:val="false"/>
          <w:color w:val="32363A"/>
          <w:sz w:val="20"/>
          <w:szCs w:val="20"/>
        </w:rPr>
        <w:t xml:space="preserve">dar de alta y consultar registros</w:t>
      </w:r>
      <w:r>
        <w:rPr>
          <w:rFonts w:ascii="Calibri" w:cs="Calibri" w:eastAsia="Calibri" w:hAnsi="Calibri"/>
          <w:b w:val="false"/>
          <w:bCs w:val="false"/>
          <w:i w:val="false"/>
          <w:iCs w:val="false"/>
          <w:color w:val="32363A"/>
          <w:sz w:val="20"/>
          <w:szCs w:val="20"/>
        </w:rPr>
        <w:t xml:space="preserve"> en SAP S/4HANA 2025 desde un consumidor externo, empleando exclusivamente tecnología actual:</w:t>
      </w:r>
    </w:p>
    <w:p>
      <w:pPr>
        <w:spacing w:after="140" w:before="60" w:line="276"/>
        <w:jc w:val="both"/>
      </w:pPr>
      <w:r>
        <w:rPr>
          <w:rFonts w:ascii="Calibri" w:cs="Calibri" w:eastAsia="Calibri" w:hAnsi="Calibri"/>
          <w:b w:val="false"/>
          <w:bCs w:val="false"/>
          <w:i w:val="false"/>
          <w:iCs w:val="false"/>
          <w:color w:val="32363A"/>
          <w:sz w:val="20"/>
          <w:szCs w:val="20"/>
        </w:rPr>
        <w:t xml:space="preserve">Tabla Z → CDS View → RAP Business Object → SAP Cloud Connector → SAP BTP → API Management → Postman</w:t>
      </w:r>
    </w:p>
    <w:p>
      <w:pPr>
        <w:spacing w:after="140" w:before="60" w:line="276"/>
        <w:jc w:val="both"/>
      </w:pPr>
      <w:r>
        <w:rPr>
          <w:rFonts w:ascii="Calibri" w:cs="Calibri" w:eastAsia="Calibri" w:hAnsi="Calibri"/>
          <w:b w:val="false"/>
          <w:bCs w:val="false"/>
          <w:i w:val="false"/>
          <w:iCs w:val="false"/>
          <w:color w:val="32363A"/>
          <w:sz w:val="20"/>
          <w:szCs w:val="20"/>
        </w:rPr>
        <w:t xml:space="preserve">El resultado es un </w:t>
      </w:r>
      <w:r>
        <w:rPr>
          <w:rFonts w:ascii="Calibri" w:cs="Calibri" w:eastAsia="Calibri" w:hAnsi="Calibri"/>
          <w:b/>
          <w:bCs/>
          <w:i w:val="false"/>
          <w:iCs w:val="false"/>
          <w:color w:val="32363A"/>
          <w:sz w:val="20"/>
          <w:szCs w:val="20"/>
        </w:rPr>
        <w:t xml:space="preserve">patrón de referencia replicable</w:t>
      </w:r>
      <w:r>
        <w:rPr>
          <w:rFonts w:ascii="Calibri" w:cs="Calibri" w:eastAsia="Calibri" w:hAnsi="Calibri"/>
          <w:b w:val="false"/>
          <w:bCs w:val="false"/>
          <w:i w:val="false"/>
          <w:iCs w:val="false"/>
          <w:color w:val="32363A"/>
          <w:sz w:val="20"/>
          <w:szCs w:val="20"/>
        </w:rPr>
        <w:t xml:space="preserve">: la PoC no vale por el dato que almacena, sino por establecer la cadena de herramientas, conexiones, convenciones de nombres y controles de seguridad que se reutilizarán en la migración del resto de interfaces PI/PO.</w:t>
      </w:r>
    </w:p>
    <w:p>
      <w:pPr>
        <w:pStyle w:val="Heading2"/>
      </w:pPr>
      <w:r>
        <w:rPr>
          <w:rFonts w:ascii="Calibri" w:cs="Calibri" w:eastAsia="Calibri" w:hAnsi="Calibri"/>
          <w:b/>
          <w:bCs/>
          <w:i w:val="false"/>
          <w:iCs w:val="false"/>
          <w:color w:val="0A6ED1"/>
          <w:sz w:val="26"/>
          <w:szCs w:val="26"/>
        </w:rPr>
        <w:t xml:space="preserve">1.2 Alcance funcional</w:t>
      </w:r>
    </w:p>
    <w:p>
      <w:pPr>
        <w:spacing w:after="140" w:before="60" w:line="276"/>
        <w:jc w:val="both"/>
      </w:pPr>
      <w:r>
        <w:rPr>
          <w:rFonts w:ascii="Calibri" w:cs="Calibri" w:eastAsia="Calibri" w:hAnsi="Calibri"/>
          <w:b w:val="false"/>
          <w:bCs w:val="false"/>
          <w:i w:val="false"/>
          <w:iCs w:val="false"/>
          <w:color w:val="32363A"/>
          <w:sz w:val="20"/>
          <w:szCs w:val="20"/>
        </w:rPr>
        <w:t xml:space="preserve">Servicio OData V4 de </w:t>
      </w:r>
      <w:r>
        <w:rPr>
          <w:rFonts w:ascii="Calibri" w:cs="Calibri" w:eastAsia="Calibri" w:hAnsi="Calibri"/>
          <w:b/>
          <w:bCs/>
          <w:i w:val="false"/>
          <w:iCs w:val="false"/>
          <w:color w:val="32363A"/>
          <w:sz w:val="20"/>
          <w:szCs w:val="20"/>
        </w:rPr>
        <w:t xml:space="preserve">lectura y escritura</w:t>
      </w:r>
      <w:r>
        <w:rPr>
          <w:rFonts w:ascii="Calibri" w:cs="Calibri" w:eastAsia="Calibri" w:hAnsi="Calibri"/>
          <w:b w:val="false"/>
          <w:bCs w:val="false"/>
          <w:i w:val="false"/>
          <w:iCs w:val="false"/>
          <w:color w:val="32363A"/>
          <w:sz w:val="20"/>
          <w:szCs w:val="20"/>
        </w:rPr>
        <w:t xml:space="preserve"> sobre una entidad de clientes creada específicamente para la PoC. La tabla de persistencia </w:t>
      </w:r>
      <w:r>
        <w:rPr>
          <w:rFonts w:ascii="Calibri" w:cs="Calibri" w:eastAsia="Calibri" w:hAnsi="Calibri"/>
          <w:b/>
          <w:bCs/>
          <w:i w:val="false"/>
          <w:iCs w:val="false"/>
          <w:color w:val="32363A"/>
          <w:sz w:val="20"/>
          <w:szCs w:val="20"/>
        </w:rPr>
        <w:t xml:space="preserve">nace vacía</w:t>
      </w:r>
      <w:r>
        <w:rPr>
          <w:rFonts w:ascii="Calibri" w:cs="Calibri" w:eastAsia="Calibri" w:hAnsi="Calibri"/>
          <w:b w:val="false"/>
          <w:bCs w:val="false"/>
          <w:i w:val="false"/>
          <w:iCs w:val="false"/>
          <w:color w:val="32363A"/>
          <w:sz w:val="20"/>
          <w:szCs w:val="20"/>
        </w:rPr>
        <w:t xml:space="preserve">: los registros se dan de alta uno a uno desde Postman.</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401"/>
        <w:gridCol w:w="1977"/>
        <w:gridCol w:w="2401"/>
        <w:gridCol w:w="1977"/>
        <w:gridCol w:w="990"/>
      </w:tblGrid>
      <w:tr>
        <w:trPr>
          <w:cantSplit/>
          <w:tblHeader/>
        </w:trPr>
        <w:tc>
          <w:tcPr>
            <w:tcW w:type="dxa" w:w="2401"/>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Concepto</w:t>
            </w:r>
          </w:p>
        </w:tc>
        <w:tc>
          <w:tcPr>
            <w:tcW w:type="dxa" w:w="197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 de tabla</w:t>
            </w:r>
          </w:p>
        </w:tc>
        <w:tc>
          <w:tcPr>
            <w:tcW w:type="dxa" w:w="2401"/>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Elemento de datos</w:t>
            </w:r>
          </w:p>
        </w:tc>
        <w:tc>
          <w:tcPr>
            <w:tcW w:type="dxa" w:w="197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Alias expuesto</w:t>
            </w:r>
          </w:p>
        </w:tc>
        <w:tc>
          <w:tcPr>
            <w:tcW w:type="dxa" w:w="99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Clave</w:t>
            </w:r>
          </w:p>
        </w:tc>
      </w:tr>
      <w:tr>
        <w:trPr>
          <w:cantSplit/>
          <w:tblHeader w:val="false"/>
        </w:trPr>
        <w:tc>
          <w:tcPr>
            <w:tcW w:type="dxa" w:w="240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Número de cliente</w:t>
            </w:r>
          </w:p>
        </w:tc>
        <w:tc>
          <w:tcPr>
            <w:tcW w:type="dxa" w:w="197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KUNNR</w:t>
            </w:r>
          </w:p>
        </w:tc>
        <w:tc>
          <w:tcPr>
            <w:tcW w:type="dxa" w:w="240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KUNNR</w:t>
            </w:r>
          </w:p>
        </w:tc>
        <w:tc>
          <w:tcPr>
            <w:tcW w:type="dxa" w:w="197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Customer</w:t>
            </w:r>
          </w:p>
        </w:tc>
        <w:tc>
          <w:tcPr>
            <w:tcW w:type="dxa" w:w="99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Sí</w:t>
            </w:r>
          </w:p>
        </w:tc>
      </w:tr>
      <w:tr>
        <w:trPr>
          <w:cantSplit/>
          <w:tblHeader w:val="false"/>
        </w:trPr>
        <w:tc>
          <w:tcPr>
            <w:tcW w:type="dxa" w:w="240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Ciudad</w:t>
            </w:r>
          </w:p>
        </w:tc>
        <w:tc>
          <w:tcPr>
            <w:tcW w:type="dxa" w:w="197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ORT01</w:t>
            </w:r>
          </w:p>
        </w:tc>
        <w:tc>
          <w:tcPr>
            <w:tcW w:type="dxa" w:w="240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ORT01</w:t>
            </w:r>
          </w:p>
        </w:tc>
        <w:tc>
          <w:tcPr>
            <w:tcW w:type="dxa" w:w="197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CityName</w:t>
            </w:r>
          </w:p>
        </w:tc>
        <w:tc>
          <w:tcPr>
            <w:tcW w:type="dxa" w:w="99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r>
      <w:tr>
        <w:trPr>
          <w:cantSplit/>
          <w:tblHeader w:val="false"/>
        </w:trPr>
        <w:tc>
          <w:tcPr>
            <w:tcW w:type="dxa" w:w="240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Región / Estado</w:t>
            </w:r>
          </w:p>
        </w:tc>
        <w:tc>
          <w:tcPr>
            <w:tcW w:type="dxa" w:w="197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REGIO</w:t>
            </w:r>
          </w:p>
        </w:tc>
        <w:tc>
          <w:tcPr>
            <w:tcW w:type="dxa" w:w="240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REGIO</w:t>
            </w:r>
          </w:p>
        </w:tc>
        <w:tc>
          <w:tcPr>
            <w:tcW w:type="dxa" w:w="197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Region</w:t>
            </w:r>
          </w:p>
        </w:tc>
        <w:tc>
          <w:tcPr>
            <w:tcW w:type="dxa" w:w="99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r>
      <w:tr>
        <w:trPr>
          <w:cantSplit/>
          <w:tblHeader w:val="false"/>
        </w:trPr>
        <w:tc>
          <w:tcPr>
            <w:tcW w:type="dxa" w:w="240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País</w:t>
            </w:r>
          </w:p>
        </w:tc>
        <w:tc>
          <w:tcPr>
            <w:tcW w:type="dxa" w:w="197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LAND1</w:t>
            </w:r>
          </w:p>
        </w:tc>
        <w:tc>
          <w:tcPr>
            <w:tcW w:type="dxa" w:w="240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LAND1</w:t>
            </w:r>
          </w:p>
        </w:tc>
        <w:tc>
          <w:tcPr>
            <w:tcW w:type="dxa" w:w="197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Country</w:t>
            </w:r>
          </w:p>
        </w:tc>
        <w:tc>
          <w:tcPr>
            <w:tcW w:type="dxa" w:w="99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Operaciones expuestas:</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1624"/>
        <w:gridCol w:w="2112"/>
        <w:gridCol w:w="6010"/>
      </w:tblGrid>
      <w:tr>
        <w:trPr>
          <w:cantSplit/>
          <w:tblHeader/>
        </w:trPr>
        <w:tc>
          <w:tcPr>
            <w:tcW w:type="dxa" w:w="162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Verbo HTTP</w:t>
            </w:r>
          </w:p>
        </w:tc>
        <w:tc>
          <w:tcPr>
            <w:tcW w:type="dxa" w:w="2112"/>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Operación RAP</w:t>
            </w:r>
          </w:p>
        </w:tc>
        <w:tc>
          <w:tcPr>
            <w:tcW w:type="dxa" w:w="601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Función</w:t>
            </w:r>
          </w:p>
        </w:tc>
      </w:tr>
      <w:tr>
        <w:trPr>
          <w:cantSplit/>
          <w:tblHeader w:val="false"/>
        </w:trPr>
        <w:tc>
          <w:tcPr>
            <w:tcW w:type="dxa" w:w="1624"/>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POST</w:t>
            </w:r>
          </w:p>
        </w:tc>
        <w:tc>
          <w:tcPr>
            <w:tcW w:type="dxa" w:w="2112"/>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create</w:t>
            </w:r>
          </w:p>
        </w:tc>
        <w:tc>
          <w:tcPr>
            <w:tcW w:type="dxa" w:w="601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Alta de un registro</w:t>
            </w:r>
          </w:p>
        </w:tc>
      </w:tr>
      <w:tr>
        <w:trPr>
          <w:cantSplit/>
          <w:tblHeader w:val="false"/>
        </w:trPr>
        <w:tc>
          <w:tcPr>
            <w:tcW w:type="dxa" w:w="1624"/>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GET</w:t>
            </w:r>
          </w:p>
        </w:tc>
        <w:tc>
          <w:tcPr>
            <w:tcW w:type="dxa" w:w="2112"/>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read</w:t>
            </w:r>
            <w:r>
              <w:rPr>
                <w:rFonts w:ascii="Calibri" w:cs="Calibri" w:eastAsia="Calibri" w:hAnsi="Calibri"/>
                <w:b w:val="false"/>
                <w:bCs w:val="false"/>
                <w:i w:val="false"/>
                <w:iCs w:val="false"/>
                <w:color w:val="32363A"/>
                <w:sz w:val="17"/>
                <w:szCs w:val="17"/>
              </w:rPr>
              <w:t xml:space="preserve"> / query</w:t>
            </w:r>
          </w:p>
        </w:tc>
        <w:tc>
          <w:tcPr>
            <w:tcW w:type="dxa" w:w="601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Consulta individual y por lista</w:t>
            </w:r>
          </w:p>
        </w:tc>
      </w:tr>
      <w:tr>
        <w:trPr>
          <w:cantSplit/>
          <w:tblHeader w:val="false"/>
        </w:trPr>
        <w:tc>
          <w:tcPr>
            <w:tcW w:type="dxa" w:w="1624"/>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PATCH</w:t>
            </w:r>
          </w:p>
        </w:tc>
        <w:tc>
          <w:tcPr>
            <w:tcW w:type="dxa" w:w="2112"/>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update</w:t>
            </w:r>
          </w:p>
        </w:tc>
        <w:tc>
          <w:tcPr>
            <w:tcW w:type="dxa" w:w="601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Modificación de un registro existente</w:t>
            </w:r>
          </w:p>
        </w:tc>
      </w:tr>
      <w:tr>
        <w:trPr>
          <w:cantSplit/>
          <w:tblHeader w:val="false"/>
        </w:trPr>
        <w:tc>
          <w:tcPr>
            <w:tcW w:type="dxa" w:w="1624"/>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DELETE</w:t>
            </w:r>
          </w:p>
        </w:tc>
        <w:tc>
          <w:tcPr>
            <w:tcW w:type="dxa" w:w="2112"/>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delete</w:t>
            </w:r>
          </w:p>
        </w:tc>
        <w:tc>
          <w:tcPr>
            <w:tcW w:type="dxa" w:w="601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Baja de un registro</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El servicio soporta además las opciones de consulta estándar de OData V4: </w:t>
      </w:r>
      <w:r>
        <w:rPr>
          <w:rFonts w:ascii="Consolas" w:cs="Consolas" w:eastAsia="Consolas" w:hAnsi="Consolas"/>
          <w:color w:val="1D2D3E"/>
          <w:sz w:val="18"/>
          <w:szCs w:val="18"/>
          <w:shd w:fill="F4F6F8" w:val="clear"/>
        </w:rPr>
        <w:t xml:space="preserve">$select</w:t>
      </w:r>
      <w:r>
        <w:rPr>
          <w:rFonts w:ascii="Calibri" w:cs="Calibri" w:eastAsia="Calibri" w:hAnsi="Calibri"/>
          <w:b w:val="false"/>
          <w:bCs w:val="false"/>
          <w:i w:val="false"/>
          <w:iCs w:val="false"/>
          <w:color w:val="32363A"/>
          <w:sz w:val="20"/>
          <w:szCs w:val="20"/>
        </w:rPr>
        <w:t xml:space="preserve">, </w:t>
      </w:r>
      <w:r>
        <w:rPr>
          <w:rFonts w:ascii="Consolas" w:cs="Consolas" w:eastAsia="Consolas" w:hAnsi="Consolas"/>
          <w:color w:val="1D2D3E"/>
          <w:sz w:val="18"/>
          <w:szCs w:val="18"/>
          <w:shd w:fill="F4F6F8" w:val="clear"/>
        </w:rPr>
        <w:t xml:space="preserve">$filter</w:t>
      </w:r>
      <w:r>
        <w:rPr>
          <w:rFonts w:ascii="Calibri" w:cs="Calibri" w:eastAsia="Calibri" w:hAnsi="Calibri"/>
          <w:b w:val="false"/>
          <w:bCs w:val="false"/>
          <w:i w:val="false"/>
          <w:iCs w:val="false"/>
          <w:color w:val="32363A"/>
          <w:sz w:val="20"/>
          <w:szCs w:val="20"/>
        </w:rPr>
        <w:t xml:space="preserve">, </w:t>
      </w:r>
      <w:r>
        <w:rPr>
          <w:rFonts w:ascii="Consolas" w:cs="Consolas" w:eastAsia="Consolas" w:hAnsi="Consolas"/>
          <w:color w:val="1D2D3E"/>
          <w:sz w:val="18"/>
          <w:szCs w:val="18"/>
          <w:shd w:fill="F4F6F8" w:val="clear"/>
        </w:rPr>
        <w:t xml:space="preserve">$top</w:t>
      </w:r>
      <w:r>
        <w:rPr>
          <w:rFonts w:ascii="Calibri" w:cs="Calibri" w:eastAsia="Calibri" w:hAnsi="Calibri"/>
          <w:b w:val="false"/>
          <w:bCs w:val="false"/>
          <w:i w:val="false"/>
          <w:iCs w:val="false"/>
          <w:color w:val="32363A"/>
          <w:sz w:val="20"/>
          <w:szCs w:val="20"/>
        </w:rPr>
        <w:t xml:space="preserve">, </w:t>
      </w:r>
      <w:r>
        <w:rPr>
          <w:rFonts w:ascii="Consolas" w:cs="Consolas" w:eastAsia="Consolas" w:hAnsi="Consolas"/>
          <w:color w:val="1D2D3E"/>
          <w:sz w:val="18"/>
          <w:szCs w:val="18"/>
          <w:shd w:fill="F4F6F8" w:val="clear"/>
        </w:rPr>
        <w:t xml:space="preserve">$skip</w:t>
      </w:r>
      <w:r>
        <w:rPr>
          <w:rFonts w:ascii="Calibri" w:cs="Calibri" w:eastAsia="Calibri" w:hAnsi="Calibri"/>
          <w:b w:val="false"/>
          <w:bCs w:val="false"/>
          <w:i w:val="false"/>
          <w:iCs w:val="false"/>
          <w:color w:val="32363A"/>
          <w:sz w:val="20"/>
          <w:szCs w:val="20"/>
        </w:rPr>
        <w:t xml:space="preserve">, </w:t>
      </w:r>
      <w:r>
        <w:rPr>
          <w:rFonts w:ascii="Consolas" w:cs="Consolas" w:eastAsia="Consolas" w:hAnsi="Consolas"/>
          <w:color w:val="1D2D3E"/>
          <w:sz w:val="18"/>
          <w:szCs w:val="18"/>
          <w:shd w:fill="F4F6F8" w:val="clear"/>
        </w:rPr>
        <w:t xml:space="preserve">$orderby</w:t>
      </w:r>
      <w:r>
        <w:rPr>
          <w:rFonts w:ascii="Calibri" w:cs="Calibri" w:eastAsia="Calibri" w:hAnsi="Calibri"/>
          <w:b w:val="false"/>
          <w:bCs w:val="false"/>
          <w:i w:val="false"/>
          <w:iCs w:val="false"/>
          <w:color w:val="32363A"/>
          <w:sz w:val="20"/>
          <w:szCs w:val="20"/>
        </w:rPr>
        <w:t xml:space="preserve">, </w:t>
      </w:r>
      <w:r>
        <w:rPr>
          <w:rFonts w:ascii="Consolas" w:cs="Consolas" w:eastAsia="Consolas" w:hAnsi="Consolas"/>
          <w:color w:val="1D2D3E"/>
          <w:sz w:val="18"/>
          <w:szCs w:val="18"/>
          <w:shd w:fill="F4F6F8" w:val="clear"/>
        </w:rPr>
        <w:t xml:space="preserve">$count</w:t>
      </w:r>
      <w:r>
        <w:rPr>
          <w:rFonts w:ascii="Calibri" w:cs="Calibri" w:eastAsia="Calibri" w:hAnsi="Calibri"/>
          <w:b w:val="false"/>
          <w:bCs w:val="false"/>
          <w:i w:val="false"/>
          <w:iCs w:val="false"/>
          <w:color w:val="32363A"/>
          <w:sz w:val="20"/>
          <w:szCs w:val="20"/>
        </w:rPr>
        <w:t xml:space="preserve">.</w:t>
      </w:r>
    </w:p>
    <w:p>
      <w:pPr>
        <w:pStyle w:val="Heading3"/>
      </w:pPr>
      <w:r>
        <w:rPr>
          <w:rFonts w:ascii="Calibri" w:cs="Calibri" w:eastAsia="Calibri" w:hAnsi="Calibri"/>
          <w:b/>
          <w:bCs/>
          <w:i w:val="false"/>
          <w:iCs w:val="false"/>
          <w:color w:val="0A6ED1"/>
          <w:sz w:val="22"/>
          <w:szCs w:val="22"/>
        </w:rPr>
        <w:t xml:space="preserve">Por qué una tabla propia y no </w:t>
      </w:r>
      <w:r>
        <w:rPr>
          <w:rFonts w:ascii="Consolas" w:cs="Consolas" w:eastAsia="Consolas" w:hAnsi="Consolas"/>
          <w:color w:val="1D2D3E"/>
          <w:sz w:val="20"/>
          <w:szCs w:val="20"/>
          <w:shd w:fill="F4F6F8" w:val="clear"/>
        </w:rPr>
        <w:t xml:space="preserve">KNA1</w:t>
      </w:r>
    </w:p>
    <w:p>
      <w:pPr>
        <w:spacing w:after="140" w:before="60" w:line="276"/>
        <w:jc w:val="both"/>
      </w:pPr>
      <w:r>
        <w:rPr>
          <w:rFonts w:ascii="Calibri" w:cs="Calibri" w:eastAsia="Calibri" w:hAnsi="Calibri"/>
          <w:b w:val="false"/>
          <w:bCs w:val="false"/>
          <w:i w:val="false"/>
          <w:iCs w:val="false"/>
          <w:color w:val="32363A"/>
          <w:sz w:val="20"/>
          <w:szCs w:val="20"/>
        </w:rPr>
        <w:t xml:space="preserve">La PoC persiste en una tabla Z creada para el caso (</w:t>
      </w:r>
      <w:r>
        <w:rPr>
          <w:rFonts w:ascii="Consolas" w:cs="Consolas" w:eastAsia="Consolas" w:hAnsi="Consolas"/>
          <w:color w:val="1D2D3E"/>
          <w:sz w:val="18"/>
          <w:szCs w:val="18"/>
          <w:shd w:fill="F4F6F8" w:val="clear"/>
        </w:rPr>
        <w:t xml:space="preserve">ZTCUSTOMER</w:t>
      </w:r>
      <w:r>
        <w:rPr>
          <w:rFonts w:ascii="Calibri" w:cs="Calibri" w:eastAsia="Calibri" w:hAnsi="Calibri"/>
          <w:b w:val="false"/>
          <w:bCs w:val="false"/>
          <w:i w:val="false"/>
          <w:iCs w:val="false"/>
          <w:color w:val="32363A"/>
          <w:sz w:val="20"/>
          <w:szCs w:val="20"/>
        </w:rPr>
        <w:t xml:space="preserve">), no en el maestro de clientes estándar. Es una decisión deliberada y no negociable:</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680"/>
        <w:gridCol w:w="7066"/>
      </w:tblGrid>
      <w:tr>
        <w:trPr>
          <w:cantSplit/>
          <w:tblHeader/>
        </w:trPr>
        <w:tc>
          <w:tcPr>
            <w:tcW w:type="dxa" w:w="268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Motivo</w:t>
            </w:r>
          </w:p>
        </w:tc>
        <w:tc>
          <w:tcPr>
            <w:tcW w:type="dxa" w:w="706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Detalle</w:t>
            </w:r>
          </w:p>
        </w:tc>
      </w:tr>
      <w:tr>
        <w:trPr>
          <w:cantSplit/>
          <w:tblHeader w:val="false"/>
        </w:trPr>
        <w:tc>
          <w:tcPr>
            <w:tcW w:type="dxa" w:w="268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Integridad del maestro</w:t>
            </w:r>
          </w:p>
        </w:tc>
        <w:tc>
          <w:tcPr>
            <w:tcW w:type="dxa" w:w="706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KNA1</w:t>
            </w:r>
            <w:r>
              <w:rPr>
                <w:rFonts w:ascii="Calibri" w:cs="Calibri" w:eastAsia="Calibri" w:hAnsi="Calibri"/>
                <w:b w:val="false"/>
                <w:bCs w:val="false"/>
                <w:i w:val="false"/>
                <w:iCs w:val="false"/>
                <w:color w:val="32363A"/>
                <w:sz w:val="17"/>
                <w:szCs w:val="17"/>
              </w:rPr>
              <w:t xml:space="preserve"> está sujeta a la sincronización CVI con Business Partner. Una escritura directa en tabla omitiría esa lógica y dejaría el maestro inconsistente</w:t>
            </w:r>
          </w:p>
        </w:tc>
      </w:tr>
      <w:tr>
        <w:trPr>
          <w:cantSplit/>
          <w:tblHeader w:val="false"/>
        </w:trPr>
        <w:tc>
          <w:tcPr>
            <w:tcW w:type="dxa" w:w="268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Aislamiento de la PoC</w:t>
            </w:r>
          </w:p>
        </w:tc>
        <w:tc>
          <w:tcPr>
            <w:tcW w:type="dxa" w:w="706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Una prueba de concepto no debe poder alterar datos maestros productivos</w:t>
            </w:r>
          </w:p>
        </w:tc>
      </w:tr>
      <w:tr>
        <w:trPr>
          <w:cantSplit/>
          <w:tblHeader w:val="false"/>
        </w:trPr>
        <w:tc>
          <w:tcPr>
            <w:tcW w:type="dxa" w:w="268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Requisito "todo nuevo"</w:t>
            </w:r>
          </w:p>
        </w:tc>
        <w:tc>
          <w:tcPr>
            <w:tcW w:type="dxa" w:w="706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tabla, como el resto de objetos, se crea desde cero para este caso</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La vía correcta para escribir sobre clientes reales es la API estándar de Business Partner. Se detalla en §13.1.</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bCs/>
          <w:i w:val="false"/>
          <w:iCs w:val="false"/>
          <w:color w:val="32363A"/>
          <w:sz w:val="19"/>
          <w:szCs w:val="19"/>
        </w:rPr>
        <w:t xml:space="preserve">Una vista CDS no puede almacenar datos.</w:t>
      </w:r>
      <w:r>
        <w:rPr>
          <w:rFonts w:ascii="Calibri" w:cs="Calibri" w:eastAsia="Calibri" w:hAnsi="Calibri"/>
          <w:b w:val="false"/>
          <w:bCs w:val="false"/>
          <w:i w:val="false"/>
          <w:iCs w:val="false"/>
          <w:color w:val="32363A"/>
          <w:sz w:val="19"/>
          <w:szCs w:val="19"/>
        </w:rPr>
        <w:t xml:space="preserve"> Es una proyección sobre una persistencia existente: no tiene almacenamiento propio, no puede "estar vacía" y no admite escritura por sí misma. Por eso el primer objeto de la cadena es una tabla transparente y la CDS es el segundo. Este punto es la causa más frecuente de malentendidos al diseñar un servicio RAP de alta.</w:t>
      </w:r>
    </w:p>
    <w:p>
      <w:pPr>
        <w:pStyle w:val="Heading2"/>
      </w:pPr>
      <w:r>
        <w:rPr>
          <w:rFonts w:ascii="Calibri" w:cs="Calibri" w:eastAsia="Calibri" w:hAnsi="Calibri"/>
          <w:b/>
          <w:bCs/>
          <w:i w:val="false"/>
          <w:iCs w:val="false"/>
          <w:color w:val="0A6ED1"/>
          <w:sz w:val="26"/>
          <w:szCs w:val="26"/>
        </w:rPr>
        <w:t xml:space="preserve">1.3 Fuera de alcance</w:t>
      </w:r>
    </w:p>
    <w:p>
      <w:pPr>
        <w:spacing w:after="140" w:before="60" w:line="276"/>
        <w:jc w:val="both"/>
      </w:pPr>
      <w:r>
        <w:rPr>
          <w:rFonts w:ascii="Calibri" w:cs="Calibri" w:eastAsia="Calibri" w:hAnsi="Calibri"/>
          <w:b w:val="false"/>
          <w:bCs w:val="false"/>
          <w:i w:val="false"/>
          <w:iCs w:val="false"/>
          <w:color w:val="32363A"/>
          <w:sz w:val="20"/>
          <w:szCs w:val="20"/>
        </w:rPr>
        <w:t xml:space="preserve">Se declara explícitamente para evitar que la PoC se interprete como un patrón universal:</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4873"/>
        <w:gridCol w:w="4873"/>
      </w:tblGrid>
      <w:tr>
        <w:trPr>
          <w:cantSplit/>
          <w:tblHeader/>
        </w:trPr>
        <w:tc>
          <w:tcPr>
            <w:tcW w:type="dxa" w:w="487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Excluido</w:t>
            </w:r>
          </w:p>
        </w:tc>
        <w:tc>
          <w:tcPr>
            <w:tcW w:type="dxa" w:w="487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Motivo y patrón correcto</w:t>
            </w:r>
          </w:p>
        </w:tc>
      </w:tr>
      <w:tr>
        <w:trPr>
          <w:cantSplit/>
          <w:tblHeader w:val="false"/>
        </w:trPr>
        <w:tc>
          <w:tcPr>
            <w:tcW w:type="dxa" w:w="487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Escritura sobre maestros estándar (</w:t>
            </w:r>
            <w:r>
              <w:rPr>
                <w:rFonts w:ascii="Consolas" w:cs="Consolas" w:eastAsia="Consolas" w:hAnsi="Consolas"/>
                <w:color w:val="1D2D3E"/>
                <w:sz w:val="15"/>
                <w:szCs w:val="15"/>
                <w:shd w:fill="F4F6F8" w:val="clear"/>
              </w:rPr>
              <w:t xml:space="preserve">KNA1</w:t>
            </w:r>
            <w:r>
              <w:rPr>
                <w:rFonts w:ascii="Calibri" w:cs="Calibri" w:eastAsia="Calibri" w:hAnsi="Calibri"/>
                <w:b w:val="false"/>
                <w:bCs w:val="false"/>
                <w:i w:val="false"/>
                <w:iCs w:val="false"/>
                <w:color w:val="32363A"/>
                <w:sz w:val="17"/>
                <w:szCs w:val="17"/>
              </w:rPr>
              <w:t xml:space="preserve">, Business Partner)</w:t>
            </w:r>
          </w:p>
        </w:tc>
        <w:tc>
          <w:tcPr>
            <w:tcW w:type="dxa" w:w="487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Requiere la API estándar de BP, no un RAP BO propio. Ver §13.1</w:t>
            </w:r>
          </w:p>
        </w:tc>
      </w:tr>
      <w:tr>
        <w:trPr>
          <w:cantSplit/>
          <w:tblHeader w:val="false"/>
        </w:trPr>
        <w:tc>
          <w:tcPr>
            <w:tcW w:type="dxa" w:w="487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Gestión de borrador (</w:t>
            </w:r>
            <w:r>
              <w:rPr>
                <w:rFonts w:ascii="Calibri" w:cs="Calibri" w:eastAsia="Calibri" w:hAnsi="Calibri"/>
                <w:b w:val="false"/>
                <w:bCs w:val="false"/>
                <w:i/>
                <w:iCs/>
                <w:color w:val="32363A"/>
                <w:sz w:val="17"/>
                <w:szCs w:val="17"/>
              </w:rPr>
              <w:t xml:space="preserve">draft</w:t>
            </w:r>
            <w:r>
              <w:rPr>
                <w:rFonts w:ascii="Calibri" w:cs="Calibri" w:eastAsia="Calibri" w:hAnsi="Calibri"/>
                <w:b w:val="false"/>
                <w:bCs w:val="false"/>
                <w:i w:val="false"/>
                <w:iCs w:val="false"/>
                <w:color w:val="32363A"/>
                <w:sz w:val="17"/>
                <w:szCs w:val="17"/>
              </w:rPr>
              <w:t xml:space="preserve">)</w:t>
            </w:r>
          </w:p>
        </w:tc>
        <w:tc>
          <w:tcPr>
            <w:tcW w:type="dxa" w:w="487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Propia de escenarios con interfaz de usuario Fiori. En A2X no aporta</w:t>
            </w:r>
          </w:p>
        </w:tc>
      </w:tr>
      <w:tr>
        <w:trPr>
          <w:cantSplit/>
          <w:tblHeader w:val="false"/>
        </w:trPr>
        <w:tc>
          <w:tcPr>
            <w:tcW w:type="dxa" w:w="487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Carga masiva de registros</w:t>
            </w:r>
          </w:p>
        </w:tc>
        <w:tc>
          <w:tcPr>
            <w:tcW w:type="dxa" w:w="487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PoC da de alta uno a uno. Para volumen, ver </w:t>
            </w:r>
            <w:r>
              <w:rPr>
                <w:rFonts w:ascii="Consolas" w:cs="Consolas" w:eastAsia="Consolas" w:hAnsi="Consolas"/>
                <w:color w:val="1D2D3E"/>
                <w:sz w:val="15"/>
                <w:szCs w:val="15"/>
                <w:shd w:fill="F4F6F8" w:val="clear"/>
              </w:rPr>
              <w:t xml:space="preserve">$batch</w:t>
            </w:r>
            <w:r>
              <w:rPr>
                <w:rFonts w:ascii="Calibri" w:cs="Calibri" w:eastAsia="Calibri" w:hAnsi="Calibri"/>
                <w:b w:val="false"/>
                <w:bCs w:val="false"/>
                <w:i w:val="false"/>
                <w:iCs w:val="false"/>
                <w:color w:val="32363A"/>
                <w:sz w:val="17"/>
                <w:szCs w:val="17"/>
              </w:rPr>
              <w:t xml:space="preserve"> en §13.4</w:t>
            </w:r>
          </w:p>
        </w:tc>
      </w:tr>
      <w:tr>
        <w:trPr>
          <w:cantSplit/>
          <w:tblHeader w:val="false"/>
        </w:trPr>
        <w:tc>
          <w:tcPr>
            <w:tcW w:type="dxa" w:w="487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Interfaces asíncronas de salida (IDoc, proxies ABAP)</w:t>
            </w:r>
          </w:p>
        </w:tc>
        <w:tc>
          <w:tcPr>
            <w:tcW w:type="dxa" w:w="487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 migran a OData. Patrón correcto: RAP Business Events + SAP Event Mesh</w:t>
            </w:r>
          </w:p>
        </w:tc>
      </w:tr>
      <w:tr>
        <w:trPr>
          <w:cantSplit/>
          <w:tblHeader w:val="false"/>
        </w:trPr>
        <w:tc>
          <w:tcPr>
            <w:tcW w:type="dxa" w:w="487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Interfaces de fichero (adaptador File/SFTP de PI/PO)</w:t>
            </w:r>
          </w:p>
        </w:tc>
        <w:tc>
          <w:tcPr>
            <w:tcW w:type="dxa" w:w="487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Patrón correcto: iFlow de SAP Cloud Integration</w:t>
            </w:r>
          </w:p>
        </w:tc>
      </w:tr>
      <w:tr>
        <w:trPr>
          <w:cantSplit/>
          <w:tblHeader w:val="false"/>
        </w:trPr>
        <w:tc>
          <w:tcPr>
            <w:tcW w:type="dxa" w:w="487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Mapeos y transformaciones complejas</w:t>
            </w:r>
          </w:p>
        </w:tc>
        <w:tc>
          <w:tcPr>
            <w:tcW w:type="dxa" w:w="487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Patrón correcto: SAP Cloud Integration</w:t>
            </w:r>
          </w:p>
        </w:tc>
      </w:tr>
      <w:tr>
        <w:trPr>
          <w:cantSplit/>
          <w:tblHeader w:val="false"/>
        </w:trPr>
        <w:tc>
          <w:tcPr>
            <w:tcW w:type="dxa" w:w="487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Alta disponibilidad, sizing y dimensionamiento productivo</w:t>
            </w:r>
          </w:p>
        </w:tc>
        <w:tc>
          <w:tcPr>
            <w:tcW w:type="dxa" w:w="487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PoC se despliega en entorno de desarrollo</w:t>
            </w:r>
          </w:p>
        </w:tc>
      </w:tr>
    </w:tbl>
    <w:p>
      <w:pPr>
        <w:spacing w:after="200" w:before="0"/>
      </w:pPr>
      <w:r>
        <w:rPr>
          <w:sz w:val="2"/>
          <w:szCs w:val="2"/>
        </w:rPr>
        <w:t xml:space="preserve"/>
      </w:r>
    </w:p>
    <w:p>
      <w:pPr>
        <w:pBdr>
          <w:top w:val="single" w:color="FFF6E5" w:sz="2" w:space="6"/>
          <w:left w:val="single" w:color="E9730C" w:sz="18" w:space="10"/>
          <w:bottom w:val="single" w:color="FFF6E5" w:sz="2" w:space="6"/>
        </w:pBdr>
        <w:shd w:fill="FFF6E5" w:val="clear"/>
        <w:spacing w:after="160" w:before="120" w:line="260"/>
        <w:ind w:left="200" w:right="140"/>
      </w:pPr>
      <w:r>
        <w:rPr>
          <w:rFonts w:ascii="Calibri" w:cs="Calibri" w:eastAsia="Calibri" w:hAnsi="Calibri"/>
          <w:b/>
          <w:bCs/>
          <w:i w:val="false"/>
          <w:iCs w:val="false"/>
          <w:color w:val="32363A"/>
          <w:sz w:val="19"/>
          <w:szCs w:val="19"/>
        </w:rPr>
        <w:t xml:space="preserve">Advertencia de alcance.</w:t>
      </w:r>
      <w:r>
        <w:rPr>
          <w:rFonts w:ascii="Calibri" w:cs="Calibri" w:eastAsia="Calibri" w:hAnsi="Calibri"/>
          <w:b w:val="false"/>
          <w:bCs w:val="false"/>
          <w:i w:val="false"/>
          <w:iCs w:val="false"/>
          <w:color w:val="32363A"/>
          <w:sz w:val="19"/>
          <w:szCs w:val="19"/>
        </w:rPr>
        <w:t xml:space="preserve"> El grueso del tráfico histórico de PI/PO en un ECC es </w:t>
      </w:r>
      <w:r>
        <w:rPr>
          <w:rFonts w:ascii="Calibri" w:cs="Calibri" w:eastAsia="Calibri" w:hAnsi="Calibri"/>
          <w:b/>
          <w:bCs/>
          <w:i w:val="false"/>
          <w:iCs w:val="false"/>
          <w:color w:val="32363A"/>
          <w:sz w:val="19"/>
          <w:szCs w:val="19"/>
        </w:rPr>
        <w:t xml:space="preserve">asíncrono de tipo push</w:t>
      </w:r>
      <w:r>
        <w:rPr>
          <w:rFonts w:ascii="Calibri" w:cs="Calibri" w:eastAsia="Calibri" w:hAnsi="Calibri"/>
          <w:b w:val="false"/>
          <w:bCs w:val="false"/>
          <w:i w:val="false"/>
          <w:iCs w:val="false"/>
          <w:color w:val="32363A"/>
          <w:sz w:val="19"/>
          <w:szCs w:val="19"/>
        </w:rPr>
        <w:t xml:space="preserve">. Esta PoC demuestra los patrones </w:t>
      </w:r>
      <w:r>
        <w:rPr>
          <w:rFonts w:ascii="Calibri" w:cs="Calibri" w:eastAsia="Calibri" w:hAnsi="Calibri"/>
          <w:b/>
          <w:bCs/>
          <w:i w:val="false"/>
          <w:iCs w:val="false"/>
          <w:color w:val="32363A"/>
          <w:sz w:val="19"/>
          <w:szCs w:val="19"/>
        </w:rPr>
        <w:t xml:space="preserve">síncronos</w:t>
      </w:r>
      <w:r>
        <w:rPr>
          <w:rFonts w:ascii="Calibri" w:cs="Calibri" w:eastAsia="Calibri" w:hAnsi="Calibri"/>
          <w:b w:val="false"/>
          <w:bCs w:val="false"/>
          <w:i w:val="false"/>
          <w:iCs w:val="false"/>
          <w:color w:val="32363A"/>
          <w:sz w:val="19"/>
          <w:szCs w:val="19"/>
        </w:rPr>
        <w:t xml:space="preserve"> de consulta y de actualización. Antes de generalizar el patrón a todo el inventario de interfaces, es necesario clasificar cada interfaz por tipo (síncrona/asíncrona, consulta/actualización) y asignarle el patrón destino que corresponda.</w:t>
      </w:r>
    </w:p>
    <w:p>
      <w:pPr>
        <w:pStyle w:val="Heading1"/>
        <w:pageBreakBefore/>
      </w:pPr>
      <w:r>
        <w:rPr>
          <w:rFonts w:ascii="Calibri" w:cs="Calibri" w:eastAsia="Calibri" w:hAnsi="Calibri"/>
          <w:b/>
          <w:bCs/>
          <w:i w:val="false"/>
          <w:iCs w:val="false"/>
          <w:color w:val="1D2D3E"/>
          <w:sz w:val="34"/>
          <w:szCs w:val="34"/>
        </w:rPr>
        <w:t xml:space="preserve">2. Contexto: de PI/PO a APIs</w:t>
      </w:r>
    </w:p>
    <w:p>
      <w:pPr>
        <w:pBdr>
          <w:bottom w:val="single" w:color="0A6ED1" w:sz="12" w:space="4"/>
        </w:pBdr>
        <w:spacing w:after="200" w:before="4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SAP Process Integration / Process Orchestration alcanza el fin de su mantenimiento estándar y la estrategia de integración de SAP se apoya ahora en </w:t>
      </w:r>
      <w:r>
        <w:rPr>
          <w:rFonts w:ascii="Calibri" w:cs="Calibri" w:eastAsia="Calibri" w:hAnsi="Calibri"/>
          <w:b/>
          <w:bCs/>
          <w:i w:val="false"/>
          <w:iCs w:val="false"/>
          <w:color w:val="32363A"/>
          <w:sz w:val="20"/>
          <w:szCs w:val="20"/>
        </w:rPr>
        <w:t xml:space="preserve">SAP Integration Suite</w:t>
      </w:r>
      <w:r>
        <w:rPr>
          <w:rFonts w:ascii="Calibri" w:cs="Calibri" w:eastAsia="Calibri" w:hAnsi="Calibri"/>
          <w:b w:val="false"/>
          <w:bCs w:val="false"/>
          <w:i w:val="false"/>
          <w:iCs w:val="false"/>
          <w:color w:val="32363A"/>
          <w:sz w:val="20"/>
          <w:szCs w:val="20"/>
        </w:rPr>
        <w:t xml:space="preserve"> sobre BTP. La migración no es un reemplazo uno a uno del middleware: cada interfaz debe reevaluarse y asignarse al patrón de integración adecuado.</w:t>
      </w:r>
    </w:p>
    <w:p>
      <w:pPr>
        <w:pStyle w:val="Heading2"/>
      </w:pPr>
      <w:r>
        <w:rPr>
          <w:rFonts w:ascii="Calibri" w:cs="Calibri" w:eastAsia="Calibri" w:hAnsi="Calibri"/>
          <w:b/>
          <w:bCs/>
          <w:i w:val="false"/>
          <w:iCs w:val="false"/>
          <w:color w:val="0A6ED1"/>
          <w:sz w:val="26"/>
          <w:szCs w:val="26"/>
        </w:rPr>
        <w:t xml:space="preserve">2.1 Matriz de reasignación de patrones</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529"/>
        <w:gridCol w:w="2720"/>
        <w:gridCol w:w="3626"/>
        <w:gridCol w:w="2871"/>
      </w:tblGrid>
      <w:tr>
        <w:trPr>
          <w:cantSplit/>
          <w:tblHeader/>
        </w:trPr>
        <w:tc>
          <w:tcPr>
            <w:tcW w:type="dxa" w:w="52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w:t>
            </w:r>
          </w:p>
        </w:tc>
        <w:tc>
          <w:tcPr>
            <w:tcW w:type="dxa" w:w="272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Patrón en PI/PO</w:t>
            </w:r>
          </w:p>
        </w:tc>
        <w:tc>
          <w:tcPr>
            <w:tcW w:type="dxa" w:w="362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Patrón destino</w:t>
            </w:r>
          </w:p>
        </w:tc>
        <w:tc>
          <w:tcPr>
            <w:tcW w:type="dxa" w:w="2871"/>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Componentes</w:t>
            </w:r>
          </w:p>
        </w:tc>
      </w:tr>
      <w:tr>
        <w:trPr>
          <w:cantSplit/>
          <w:tblHeader w:val="false"/>
        </w:trPr>
        <w:tc>
          <w:tcPr>
            <w:tcW w:type="dxa" w:w="52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w:t>
            </w:r>
          </w:p>
        </w:tc>
        <w:tc>
          <w:tcPr>
            <w:tcW w:type="dxa" w:w="272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Proxy ABAP síncrono de consulta</w:t>
            </w:r>
          </w:p>
        </w:tc>
        <w:tc>
          <w:tcPr>
            <w:tcW w:type="dxa" w:w="3626"/>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API OData V4 de lectura</w:t>
            </w:r>
          </w:p>
        </w:tc>
        <w:tc>
          <w:tcPr>
            <w:tcW w:type="dxa" w:w="287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CDS + Service Binding + API Management</w:t>
            </w:r>
          </w:p>
        </w:tc>
      </w:tr>
      <w:tr>
        <w:trPr>
          <w:cantSplit/>
          <w:tblHeader w:val="false"/>
        </w:trPr>
        <w:tc>
          <w:tcPr>
            <w:tcW w:type="dxa" w:w="52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2</w:t>
            </w:r>
          </w:p>
        </w:tc>
        <w:tc>
          <w:tcPr>
            <w:tcW w:type="dxa" w:w="272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Proxy ABAP síncrono de actualización</w:t>
            </w:r>
          </w:p>
        </w:tc>
        <w:tc>
          <w:tcPr>
            <w:tcW w:type="dxa" w:w="3626"/>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API OData V4 transaccional</w:t>
            </w:r>
          </w:p>
        </w:tc>
        <w:tc>
          <w:tcPr>
            <w:tcW w:type="dxa" w:w="287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CDS + RAP </w:t>
            </w:r>
            <w:r>
              <w:rPr>
                <w:rFonts w:ascii="Consolas" w:cs="Consolas" w:eastAsia="Consolas" w:hAnsi="Consolas"/>
                <w:color w:val="1D2D3E"/>
                <w:sz w:val="15"/>
                <w:szCs w:val="15"/>
                <w:shd w:fill="F4F6F8" w:val="clear"/>
              </w:rPr>
              <w:t xml:space="preserve">managed</w:t>
            </w:r>
            <w:r>
              <w:rPr>
                <w:rFonts w:ascii="Calibri" w:cs="Calibri" w:eastAsia="Calibri" w:hAnsi="Calibri"/>
                <w:b w:val="false"/>
                <w:bCs w:val="false"/>
                <w:i w:val="false"/>
                <w:iCs w:val="false"/>
                <w:color w:val="32363A"/>
                <w:sz w:val="17"/>
                <w:szCs w:val="17"/>
              </w:rPr>
              <w:t xml:space="preserve"> + API Management</w:t>
            </w:r>
          </w:p>
        </w:tc>
      </w:tr>
      <w:tr>
        <w:trPr>
          <w:cantSplit/>
          <w:tblHeader w:val="false"/>
        </w:trPr>
        <w:tc>
          <w:tcPr>
            <w:tcW w:type="dxa" w:w="52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3</w:t>
            </w:r>
          </w:p>
        </w:tc>
        <w:tc>
          <w:tcPr>
            <w:tcW w:type="dxa" w:w="272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RFC síncrono de consulta</w:t>
            </w:r>
          </w:p>
        </w:tc>
        <w:tc>
          <w:tcPr>
            <w:tcW w:type="dxa" w:w="362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OData V4 de lectura</w:t>
            </w:r>
          </w:p>
        </w:tc>
        <w:tc>
          <w:tcPr>
            <w:tcW w:type="dxa" w:w="287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CDS + Service Binding + API Management</w:t>
            </w:r>
          </w:p>
        </w:tc>
      </w:tr>
      <w:tr>
        <w:trPr>
          <w:cantSplit/>
          <w:tblHeader w:val="false"/>
        </w:trPr>
        <w:tc>
          <w:tcPr>
            <w:tcW w:type="dxa" w:w="52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4</w:t>
            </w:r>
          </w:p>
        </w:tc>
        <w:tc>
          <w:tcPr>
            <w:tcW w:type="dxa" w:w="272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Servicio SOAP síncrono</w:t>
            </w:r>
          </w:p>
        </w:tc>
        <w:tc>
          <w:tcPr>
            <w:tcW w:type="dxa" w:w="362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REST/OData, o Cloud Integration si hay mapeo</w:t>
            </w:r>
          </w:p>
        </w:tc>
        <w:tc>
          <w:tcPr>
            <w:tcW w:type="dxa" w:w="287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Management / Cloud Integration</w:t>
            </w:r>
          </w:p>
        </w:tc>
      </w:tr>
      <w:tr>
        <w:trPr>
          <w:cantSplit/>
          <w:tblHeader w:val="false"/>
        </w:trPr>
        <w:tc>
          <w:tcPr>
            <w:tcW w:type="dxa" w:w="52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5</w:t>
            </w:r>
          </w:p>
        </w:tc>
        <w:tc>
          <w:tcPr>
            <w:tcW w:type="dxa" w:w="272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IDoc entrante</w:t>
            </w:r>
          </w:p>
        </w:tc>
        <w:tc>
          <w:tcPr>
            <w:tcW w:type="dxa" w:w="362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OData V4 transaccional</w:t>
            </w:r>
          </w:p>
        </w:tc>
        <w:tc>
          <w:tcPr>
            <w:tcW w:type="dxa" w:w="287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CDS + RAP </w:t>
            </w:r>
            <w:r>
              <w:rPr>
                <w:rFonts w:ascii="Consolas" w:cs="Consolas" w:eastAsia="Consolas" w:hAnsi="Consolas"/>
                <w:color w:val="1D2D3E"/>
                <w:sz w:val="15"/>
                <w:szCs w:val="15"/>
                <w:shd w:fill="F4F6F8" w:val="clear"/>
              </w:rPr>
              <w:t xml:space="preserve">managed</w:t>
            </w:r>
            <w:r>
              <w:rPr>
                <w:rFonts w:ascii="Calibri" w:cs="Calibri" w:eastAsia="Calibri" w:hAnsi="Calibri"/>
                <w:b w:val="false"/>
                <w:bCs w:val="false"/>
                <w:i w:val="false"/>
                <w:iCs w:val="false"/>
                <w:color w:val="32363A"/>
                <w:sz w:val="17"/>
                <w:szCs w:val="17"/>
              </w:rPr>
              <w:t xml:space="preserve"> + API Management</w:t>
            </w:r>
          </w:p>
        </w:tc>
      </w:tr>
      <w:tr>
        <w:trPr>
          <w:cantSplit/>
          <w:tblHeader w:val="false"/>
        </w:trPr>
        <w:tc>
          <w:tcPr>
            <w:tcW w:type="dxa" w:w="52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w:t>
            </w:r>
          </w:p>
        </w:tc>
        <w:tc>
          <w:tcPr>
            <w:tcW w:type="dxa" w:w="272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IDoc saliente asíncrono</w:t>
            </w:r>
          </w:p>
        </w:tc>
        <w:tc>
          <w:tcPr>
            <w:tcW w:type="dxa" w:w="3626"/>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Eventos</w:t>
            </w:r>
          </w:p>
        </w:tc>
        <w:tc>
          <w:tcPr>
            <w:tcW w:type="dxa" w:w="287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RAP Business Events + Event Mesh</w:t>
            </w:r>
          </w:p>
        </w:tc>
      </w:tr>
      <w:tr>
        <w:trPr>
          <w:cantSplit/>
          <w:tblHeader w:val="false"/>
        </w:trPr>
        <w:tc>
          <w:tcPr>
            <w:tcW w:type="dxa" w:w="52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7</w:t>
            </w:r>
          </w:p>
        </w:tc>
        <w:tc>
          <w:tcPr>
            <w:tcW w:type="dxa" w:w="272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Proxy ABAP asíncrono de salida</w:t>
            </w:r>
          </w:p>
        </w:tc>
        <w:tc>
          <w:tcPr>
            <w:tcW w:type="dxa" w:w="3626"/>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Eventos</w:t>
            </w:r>
          </w:p>
        </w:tc>
        <w:tc>
          <w:tcPr>
            <w:tcW w:type="dxa" w:w="287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RAP Business Events + Event Mesh</w:t>
            </w:r>
          </w:p>
        </w:tc>
      </w:tr>
      <w:tr>
        <w:trPr>
          <w:cantSplit/>
          <w:tblHeader w:val="false"/>
        </w:trPr>
        <w:tc>
          <w:tcPr>
            <w:tcW w:type="dxa" w:w="52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8</w:t>
            </w:r>
          </w:p>
        </w:tc>
        <w:tc>
          <w:tcPr>
            <w:tcW w:type="dxa" w:w="272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Interfaz de fichero</w:t>
            </w:r>
          </w:p>
        </w:tc>
        <w:tc>
          <w:tcPr>
            <w:tcW w:type="dxa" w:w="3626"/>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iFlow</w:t>
            </w:r>
          </w:p>
        </w:tc>
        <w:tc>
          <w:tcPr>
            <w:tcW w:type="dxa" w:w="287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Cloud Integration + adaptador SFTP</w:t>
            </w:r>
          </w:p>
        </w:tc>
      </w:tr>
      <w:tr>
        <w:trPr>
          <w:cantSplit/>
          <w:tblHeader w:val="false"/>
        </w:trPr>
        <w:tc>
          <w:tcPr>
            <w:tcW w:type="dxa" w:w="52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9</w:t>
            </w:r>
          </w:p>
        </w:tc>
        <w:tc>
          <w:tcPr>
            <w:tcW w:type="dxa" w:w="272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Interfaz con mapeo/enriquecimiento</w:t>
            </w:r>
          </w:p>
        </w:tc>
        <w:tc>
          <w:tcPr>
            <w:tcW w:type="dxa" w:w="3626"/>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iFlow</w:t>
            </w:r>
          </w:p>
        </w:tc>
        <w:tc>
          <w:tcPr>
            <w:tcW w:type="dxa" w:w="287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Cloud Integration</w:t>
            </w:r>
          </w:p>
        </w:tc>
      </w:tr>
    </w:tbl>
    <w:p>
      <w:pPr>
        <w:spacing w:after="200" w:before="0"/>
      </w:pPr>
      <w:r>
        <w:rPr>
          <w:sz w:val="2"/>
          <w:szCs w:val="2"/>
        </w:rPr>
        <w:t xml:space="preserve"/>
      </w:r>
    </w:p>
    <w:p>
      <w:pPr>
        <w:spacing w:after="140" w:before="60" w:line="276"/>
        <w:jc w:val="both"/>
      </w:pPr>
      <w:r>
        <w:rPr>
          <w:rFonts w:ascii="Calibri" w:cs="Calibri" w:eastAsia="Calibri" w:hAnsi="Calibri"/>
          <w:b/>
          <w:bCs/>
          <w:i w:val="false"/>
          <w:iCs w:val="false"/>
          <w:color w:val="32363A"/>
          <w:sz w:val="20"/>
          <w:szCs w:val="20"/>
        </w:rPr>
        <w:t xml:space="preserve">Esta PoC implementa las filas 1 y 2 de la matriz</w:t>
      </w:r>
      <w:r>
        <w:rPr>
          <w:rFonts w:ascii="Calibri" w:cs="Calibri" w:eastAsia="Calibri" w:hAnsi="Calibri"/>
          <w:b w:val="false"/>
          <w:bCs w:val="false"/>
          <w:i w:val="false"/>
          <w:iCs w:val="false"/>
          <w:color w:val="32363A"/>
          <w:sz w:val="20"/>
          <w:szCs w:val="20"/>
        </w:rPr>
        <w:t xml:space="preserve">, que juntas cubren el ciclo completo de lectura y escritura síncronas. La fila 5, IDoc entrante, es el mismo patrón que la fila 2 y se migra con los mismos objetos.</w:t>
      </w:r>
    </w:p>
    <w:p>
      <w:pPr>
        <w:pStyle w:val="Heading2"/>
      </w:pPr>
      <w:r>
        <w:rPr>
          <w:rFonts w:ascii="Calibri" w:cs="Calibri" w:eastAsia="Calibri" w:hAnsi="Calibri"/>
          <w:b/>
          <w:bCs/>
          <w:i w:val="false"/>
          <w:iCs w:val="false"/>
          <w:color w:val="0A6ED1"/>
          <w:sz w:val="26"/>
          <w:szCs w:val="26"/>
        </w:rPr>
        <w:t xml:space="preserve">2.2 Ventajas del patrón frente a PI/PO</w:t>
      </w:r>
    </w:p>
    <w:p>
      <w:pPr>
        <w:pStyle w:val="ListParagraph"/>
        <w:numPr>
          <w:ilvl w:val="0"/>
          <w:numId w:val="2"/>
        </w:numPr>
        <w:spacing w:after="20" w:before="60" w:line="268"/>
      </w:pPr>
      <w:r>
        <w:rPr>
          <w:rFonts w:ascii="Calibri" w:cs="Calibri" w:eastAsia="Calibri" w:hAnsi="Calibri"/>
          <w:b w:val="false"/>
          <w:bCs w:val="false"/>
          <w:i w:val="false"/>
          <w:iCs w:val="false"/>
          <w:color w:val="32363A"/>
          <w:sz w:val="20"/>
          <w:szCs w:val="20"/>
        </w:rPr>
        <w:t xml:space="preserve">Elimina un salto de red y un componente de middleware en escenarios síncronos.</w:t>
      </w:r>
    </w:p>
    <w:p>
      <w:pPr>
        <w:pStyle w:val="ListParagraph"/>
        <w:numPr>
          <w:ilvl w:val="0"/>
          <w:numId w:val="2"/>
        </w:numPr>
        <w:spacing w:after="20" w:before="20" w:line="268"/>
      </w:pPr>
      <w:r>
        <w:rPr>
          <w:rFonts w:ascii="Calibri" w:cs="Calibri" w:eastAsia="Calibri" w:hAnsi="Calibri"/>
          <w:b w:val="false"/>
          <w:bCs w:val="false"/>
          <w:i w:val="false"/>
          <w:iCs w:val="false"/>
          <w:color w:val="32363A"/>
          <w:sz w:val="20"/>
          <w:szCs w:val="20"/>
        </w:rPr>
        <w:t xml:space="preserve">El contrato de la API se genera a partir del modelo de datos (</w:t>
      </w:r>
      <w:r>
        <w:rPr>
          <w:rFonts w:ascii="Consolas" w:cs="Consolas" w:eastAsia="Consolas" w:hAnsi="Consolas"/>
          <w:color w:val="1D2D3E"/>
          <w:sz w:val="18"/>
          <w:szCs w:val="18"/>
          <w:shd w:fill="F4F6F8" w:val="clear"/>
        </w:rPr>
        <w:t xml:space="preserve">$metadata</w:t>
      </w:r>
      <w:r>
        <w:rPr>
          <w:rFonts w:ascii="Calibri" w:cs="Calibri" w:eastAsia="Calibri" w:hAnsi="Calibri"/>
          <w:b w:val="false"/>
          <w:bCs w:val="false"/>
          <w:i w:val="false"/>
          <w:iCs w:val="false"/>
          <w:color w:val="32363A"/>
          <w:sz w:val="20"/>
          <w:szCs w:val="20"/>
        </w:rPr>
        <w:t xml:space="preserve">), no se mantiene manualmente.</w:t>
      </w:r>
    </w:p>
    <w:p>
      <w:pPr>
        <w:pStyle w:val="ListParagraph"/>
        <w:numPr>
          <w:ilvl w:val="0"/>
          <w:numId w:val="2"/>
        </w:numPr>
        <w:spacing w:after="20" w:before="20" w:line="268"/>
      </w:pPr>
      <w:r>
        <w:rPr>
          <w:rFonts w:ascii="Calibri" w:cs="Calibri" w:eastAsia="Calibri" w:hAnsi="Calibri"/>
          <w:b w:val="false"/>
          <w:bCs w:val="false"/>
          <w:i w:val="false"/>
          <w:iCs w:val="false"/>
          <w:color w:val="32363A"/>
          <w:sz w:val="20"/>
          <w:szCs w:val="20"/>
        </w:rPr>
        <w:t xml:space="preserve">Las capacidades de consulta (</w:t>
      </w:r>
      <w:r>
        <w:rPr>
          <w:rFonts w:ascii="Consolas" w:cs="Consolas" w:eastAsia="Consolas" w:hAnsi="Consolas"/>
          <w:color w:val="1D2D3E"/>
          <w:sz w:val="18"/>
          <w:szCs w:val="18"/>
          <w:shd w:fill="F4F6F8" w:val="clear"/>
        </w:rPr>
        <w:t xml:space="preserve">$filter</w:t>
      </w:r>
      <w:r>
        <w:rPr>
          <w:rFonts w:ascii="Calibri" w:cs="Calibri" w:eastAsia="Calibri" w:hAnsi="Calibri"/>
          <w:b w:val="false"/>
          <w:bCs w:val="false"/>
          <w:i w:val="false"/>
          <w:iCs w:val="false"/>
          <w:color w:val="32363A"/>
          <w:sz w:val="20"/>
          <w:szCs w:val="20"/>
        </w:rPr>
        <w:t xml:space="preserve">, </w:t>
      </w:r>
      <w:r>
        <w:rPr>
          <w:rFonts w:ascii="Consolas" w:cs="Consolas" w:eastAsia="Consolas" w:hAnsi="Consolas"/>
          <w:color w:val="1D2D3E"/>
          <w:sz w:val="18"/>
          <w:szCs w:val="18"/>
          <w:shd w:fill="F4F6F8" w:val="clear"/>
        </w:rPr>
        <w:t xml:space="preserve">$select</w:t>
      </w:r>
      <w:r>
        <w:rPr>
          <w:rFonts w:ascii="Calibri" w:cs="Calibri" w:eastAsia="Calibri" w:hAnsi="Calibri"/>
          <w:b w:val="false"/>
          <w:bCs w:val="false"/>
          <w:i w:val="false"/>
          <w:iCs w:val="false"/>
          <w:color w:val="32363A"/>
          <w:sz w:val="20"/>
          <w:szCs w:val="20"/>
        </w:rPr>
        <w:t xml:space="preserve">, paginación) son declarativas: el consumidor decide qué pide, sin desarrollar una variante por cada necesidad.</w:t>
      </w:r>
    </w:p>
    <w:p>
      <w:pPr>
        <w:pStyle w:val="ListParagraph"/>
        <w:numPr>
          <w:ilvl w:val="0"/>
          <w:numId w:val="2"/>
        </w:numPr>
        <w:spacing w:after="20" w:before="20" w:line="268"/>
      </w:pPr>
      <w:r>
        <w:rPr>
          <w:rFonts w:ascii="Calibri" w:cs="Calibri" w:eastAsia="Calibri" w:hAnsi="Calibri"/>
          <w:b w:val="false"/>
          <w:bCs w:val="false"/>
          <w:i w:val="false"/>
          <w:iCs w:val="false"/>
          <w:color w:val="32363A"/>
          <w:sz w:val="20"/>
          <w:szCs w:val="20"/>
        </w:rPr>
        <w:t xml:space="preserve">RAP aporta de serie bloqueo, control de autorizaciones, validaciones y determinaciones, sin escribir la fontanería transaccional a mano.</w:t>
      </w:r>
    </w:p>
    <w:p>
      <w:pPr>
        <w:pStyle w:val="ListParagraph"/>
        <w:numPr>
          <w:ilvl w:val="0"/>
          <w:numId w:val="2"/>
        </w:numPr>
        <w:spacing w:after="140" w:before="20" w:line="268"/>
      </w:pPr>
      <w:r>
        <w:rPr>
          <w:rFonts w:ascii="Calibri" w:cs="Calibri" w:eastAsia="Calibri" w:hAnsi="Calibri"/>
          <w:b w:val="false"/>
          <w:bCs w:val="false"/>
          <w:i w:val="false"/>
          <w:iCs w:val="false"/>
          <w:color w:val="32363A"/>
          <w:sz w:val="20"/>
          <w:szCs w:val="20"/>
        </w:rPr>
        <w:t xml:space="preserve">La seguridad, el control de tráfico y la monetización se gestionan en API Management, fuera del código ABAP.</w:t>
      </w:r>
    </w:p>
    <w:p>
      <w:pPr>
        <w:pStyle w:val="Heading1"/>
        <w:pageBreakBefore/>
      </w:pPr>
      <w:r>
        <w:rPr>
          <w:rFonts w:ascii="Calibri" w:cs="Calibri" w:eastAsia="Calibri" w:hAnsi="Calibri"/>
          <w:b/>
          <w:bCs/>
          <w:i w:val="false"/>
          <w:iCs w:val="false"/>
          <w:color w:val="1D2D3E"/>
          <w:sz w:val="34"/>
          <w:szCs w:val="34"/>
        </w:rPr>
        <w:t xml:space="preserve">3. Arquitectura de la solución</w:t>
      </w:r>
    </w:p>
    <w:p>
      <w:pPr>
        <w:pBdr>
          <w:bottom w:val="single" w:color="0A6ED1" w:sz="12" w:space="4"/>
        </w:pBdr>
        <w:spacing w:after="200" w:before="40"/>
      </w:pPr>
      <w:r>
        <w:rPr>
          <w:sz w:val="2"/>
          <w:szCs w:val="2"/>
        </w:rPr>
        <w:t xml:space="preserve"/>
      </w:r>
    </w:p>
    <w:p>
      <w:pPr>
        <w:pStyle w:val="Heading2"/>
      </w:pPr>
      <w:r>
        <w:rPr>
          <w:rFonts w:ascii="Calibri" w:cs="Calibri" w:eastAsia="Calibri" w:hAnsi="Calibri"/>
          <w:b/>
          <w:bCs/>
          <w:i w:val="false"/>
          <w:iCs w:val="false"/>
          <w:color w:val="0A6ED1"/>
          <w:sz w:val="26"/>
          <w:szCs w:val="26"/>
        </w:rPr>
        <w:t xml:space="preserve">3.1 Diagrama de flujo</w:t>
      </w:r>
    </w:p>
    <w:tbl>
      <w:tblPr>
        <w:tblW w:type="dxa" w:w="7602"/>
        <w:jc w:val="center"/>
        <w:tblBorders>
          <w:top w:val="single" w:color="1D2D3E" w:sz="4"/>
          <w:left w:val="single" w:color="1D2D3E" w:sz="4"/>
          <w:bottom w:val="single" w:color="1D2D3E" w:sz="4"/>
          <w:right w:val="single" w:color="1D2D3E" w:sz="4"/>
          <w:insideH w:val="single" w:color="D9E1E8" w:sz="2"/>
          <w:insideV w:val="none" w:color="FFFFFF" w:sz="0"/>
        </w:tblBorders>
      </w:tblPr>
      <w:tblGrid>
        <w:gridCol w:w="7602"/>
      </w:tblGrid>
      <w:tr>
        <w:trPr>
          <w:cantSplit/>
        </w:trPr>
        <w:tc>
          <w:tcPr>
            <w:tcW w:type="dxa" w:w="7602"/>
            <w:shd w:fill="1D2D3E" w:val="clear"/>
            <w:tcMar>
              <w:top w:type="dxa" w:w="70"/>
              <w:left w:type="dxa" w:w="140"/>
              <w:bottom w:type="dxa" w:w="70"/>
              <w:right w:type="dxa" w:w="140"/>
            </w:tcMar>
          </w:tcPr>
          <w:p>
            <w:pPr>
              <w:spacing w:after="0" w:before="0"/>
              <w:jc w:val="center"/>
            </w:pPr>
            <w:r>
              <w:rPr>
                <w:rFonts w:ascii="Calibri" w:cs="Calibri" w:eastAsia="Calibri" w:hAnsi="Calibri"/>
                <w:b/>
                <w:bCs/>
                <w:color w:val="FFFFFF"/>
                <w:sz w:val="16"/>
                <w:szCs w:val="16"/>
              </w:rPr>
              <w:t xml:space="preserve">RED CORPORATIVA (ON-PREMISE)</w:t>
            </w:r>
          </w:p>
        </w:tc>
      </w:tr>
      <w:tr>
        <w:trPr>
          <w:cantSplit/>
        </w:trPr>
        <w:tc>
          <w:tcPr>
            <w:tcW w:type="dxa" w:w="7602"/>
            <w:shd w:fill="FFFFFF" w:val="clear"/>
            <w:tcMar>
              <w:top w:type="dxa" w:w="70"/>
              <w:left w:type="dxa" w:w="140"/>
              <w:bottom w:type="dxa" w:w="70"/>
              <w:right w:type="dxa" w:w="140"/>
            </w:tcMar>
          </w:tcPr>
          <w:p>
            <w:pPr>
              <w:spacing w:after="0" w:before="0"/>
              <w:jc w:val="center"/>
            </w:pPr>
            <w:r>
              <w:rPr>
                <w:rFonts w:ascii="Consolas" w:cs="Consolas" w:eastAsia="Consolas" w:hAnsi="Consolas"/>
                <w:b/>
                <w:bCs/>
                <w:color w:val="1D2D3E"/>
                <w:sz w:val="16"/>
                <w:szCs w:val="16"/>
              </w:rPr>
              <w:t xml:space="preserve">ZTCUSTOMER</w:t>
            </w:r>
          </w:p>
          <w:p>
            <w:pPr>
              <w:spacing w:after="0" w:before="20"/>
              <w:jc w:val="center"/>
            </w:pPr>
            <w:r>
              <w:rPr>
                <w:rFonts w:ascii="Calibri" w:cs="Calibri" w:eastAsia="Calibri" w:hAnsi="Calibri"/>
                <w:color w:val="6A6D70"/>
                <w:sz w:val="15"/>
                <w:szCs w:val="15"/>
              </w:rPr>
              <w:t xml:space="preserve">Tabla de persistencia — nace vacía</w:t>
            </w:r>
          </w:p>
        </w:tc>
      </w:tr>
      <w:tr>
        <w:trPr>
          <w:cantSplit/>
        </w:trPr>
        <w:tc>
          <w:tcPr>
            <w:tcW w:type="dxa" w:w="7602"/>
            <w:shd w:fill="E3EBF2" w:val="clear"/>
            <w:tcMar>
              <w:top w:type="dxa" w:w="20"/>
              <w:left w:type="dxa" w:w="0"/>
              <w:bottom w:type="dxa" w:w="20"/>
              <w:right w:type="dxa" w:w="0"/>
            </w:tcMar>
          </w:tcPr>
          <w:p>
            <w:pPr>
              <w:spacing w:after="0" w:before="0"/>
              <w:jc w:val="center"/>
            </w:pPr>
            <w:r>
              <w:rPr>
                <w:rFonts w:ascii="Calibri" w:cs="Calibri" w:eastAsia="Calibri" w:hAnsi="Calibri"/>
                <w:b/>
                <w:bCs/>
                <w:color w:val="0A6ED1"/>
                <w:sz w:val="16"/>
                <w:szCs w:val="16"/>
              </w:rPr>
              <w:t xml:space="preserve">▼</w:t>
            </w:r>
          </w:p>
        </w:tc>
      </w:tr>
      <w:tr>
        <w:trPr>
          <w:cantSplit/>
        </w:trPr>
        <w:tc>
          <w:tcPr>
            <w:tcW w:type="dxa" w:w="7602"/>
            <w:shd w:fill="FFFFFF" w:val="clear"/>
            <w:tcMar>
              <w:top w:type="dxa" w:w="70"/>
              <w:left w:type="dxa" w:w="140"/>
              <w:bottom w:type="dxa" w:w="70"/>
              <w:right w:type="dxa" w:w="140"/>
            </w:tcMar>
          </w:tcPr>
          <w:p>
            <w:pPr>
              <w:spacing w:after="0" w:before="0"/>
              <w:jc w:val="center"/>
            </w:pPr>
            <w:r>
              <w:rPr>
                <w:rFonts w:ascii="Consolas" w:cs="Consolas" w:eastAsia="Consolas" w:hAnsi="Consolas"/>
                <w:b/>
                <w:bCs/>
                <w:color w:val="1D2D3E"/>
                <w:sz w:val="16"/>
                <w:szCs w:val="16"/>
              </w:rPr>
              <w:t xml:space="preserve">ZCDS_CUSTOMER</w:t>
            </w:r>
          </w:p>
          <w:p>
            <w:pPr>
              <w:spacing w:after="0" w:before="20"/>
              <w:jc w:val="center"/>
            </w:pPr>
            <w:r>
              <w:rPr>
                <w:rFonts w:ascii="Calibri" w:cs="Calibri" w:eastAsia="Calibri" w:hAnsi="Calibri"/>
                <w:color w:val="6A6D70"/>
                <w:sz w:val="15"/>
                <w:szCs w:val="15"/>
              </w:rPr>
              <w:t xml:space="preserve">CDS root view entity</w:t>
            </w:r>
          </w:p>
        </w:tc>
      </w:tr>
      <w:tr>
        <w:trPr>
          <w:cantSplit/>
        </w:trPr>
        <w:tc>
          <w:tcPr>
            <w:tcW w:type="dxa" w:w="7602"/>
            <w:shd w:fill="E3EBF2" w:val="clear"/>
            <w:tcMar>
              <w:top w:type="dxa" w:w="20"/>
              <w:left w:type="dxa" w:w="0"/>
              <w:bottom w:type="dxa" w:w="20"/>
              <w:right w:type="dxa" w:w="0"/>
            </w:tcMar>
          </w:tcPr>
          <w:p>
            <w:pPr>
              <w:spacing w:after="0" w:before="0"/>
              <w:jc w:val="center"/>
            </w:pPr>
            <w:r>
              <w:rPr>
                <w:rFonts w:ascii="Calibri" w:cs="Calibri" w:eastAsia="Calibri" w:hAnsi="Calibri"/>
                <w:b/>
                <w:bCs/>
                <w:color w:val="0A6ED1"/>
                <w:sz w:val="16"/>
                <w:szCs w:val="16"/>
              </w:rPr>
              <w:t xml:space="preserve">▼</w:t>
            </w:r>
          </w:p>
        </w:tc>
      </w:tr>
      <w:tr>
        <w:trPr>
          <w:cantSplit/>
        </w:trPr>
        <w:tc>
          <w:tcPr>
            <w:tcW w:type="dxa" w:w="7602"/>
            <w:shd w:fill="FFFFFF" w:val="clear"/>
            <w:tcMar>
              <w:top w:type="dxa" w:w="70"/>
              <w:left w:type="dxa" w:w="140"/>
              <w:bottom w:type="dxa" w:w="70"/>
              <w:right w:type="dxa" w:w="140"/>
            </w:tcMar>
          </w:tcPr>
          <w:p>
            <w:pPr>
              <w:spacing w:after="0" w:before="0"/>
              <w:jc w:val="center"/>
            </w:pPr>
            <w:r>
              <w:rPr>
                <w:rFonts w:ascii="Consolas" w:cs="Consolas" w:eastAsia="Consolas" w:hAnsi="Consolas"/>
                <w:b/>
                <w:bCs/>
                <w:color w:val="1D2D3E"/>
                <w:sz w:val="16"/>
                <w:szCs w:val="16"/>
              </w:rPr>
              <w:t xml:space="preserve">ZCDS_CUSTOMER</w:t>
            </w:r>
          </w:p>
          <w:p>
            <w:pPr>
              <w:spacing w:after="0" w:before="20"/>
              <w:jc w:val="center"/>
            </w:pPr>
            <w:r>
              <w:rPr>
                <w:rFonts w:ascii="Calibri" w:cs="Calibri" w:eastAsia="Calibri" w:hAnsi="Calibri"/>
                <w:color w:val="6A6D70"/>
                <w:sz w:val="15"/>
                <w:szCs w:val="15"/>
              </w:rPr>
              <w:t xml:space="preserve">Behavior Definition — managed</w:t>
            </w:r>
          </w:p>
        </w:tc>
      </w:tr>
      <w:tr>
        <w:trPr>
          <w:cantSplit/>
        </w:trPr>
        <w:tc>
          <w:tcPr>
            <w:tcW w:type="dxa" w:w="7602"/>
            <w:shd w:fill="E3EBF2" w:val="clear"/>
            <w:tcMar>
              <w:top w:type="dxa" w:w="20"/>
              <w:left w:type="dxa" w:w="0"/>
              <w:bottom w:type="dxa" w:w="20"/>
              <w:right w:type="dxa" w:w="0"/>
            </w:tcMar>
          </w:tcPr>
          <w:p>
            <w:pPr>
              <w:spacing w:after="0" w:before="0"/>
              <w:jc w:val="center"/>
            </w:pPr>
            <w:r>
              <w:rPr>
                <w:rFonts w:ascii="Calibri" w:cs="Calibri" w:eastAsia="Calibri" w:hAnsi="Calibri"/>
                <w:b/>
                <w:bCs/>
                <w:color w:val="0A6ED1"/>
                <w:sz w:val="16"/>
                <w:szCs w:val="16"/>
              </w:rPr>
              <w:t xml:space="preserve">▼</w:t>
            </w:r>
          </w:p>
        </w:tc>
      </w:tr>
      <w:tr>
        <w:trPr>
          <w:cantSplit/>
        </w:trPr>
        <w:tc>
          <w:tcPr>
            <w:tcW w:type="dxa" w:w="7602"/>
            <w:shd w:fill="FFFFFF" w:val="clear"/>
            <w:tcMar>
              <w:top w:type="dxa" w:w="70"/>
              <w:left w:type="dxa" w:w="140"/>
              <w:bottom w:type="dxa" w:w="70"/>
              <w:right w:type="dxa" w:w="140"/>
            </w:tcMar>
          </w:tcPr>
          <w:p>
            <w:pPr>
              <w:spacing w:after="0" w:before="0"/>
              <w:jc w:val="center"/>
            </w:pPr>
            <w:r>
              <w:rPr>
                <w:rFonts w:ascii="Consolas" w:cs="Consolas" w:eastAsia="Consolas" w:hAnsi="Consolas"/>
                <w:b/>
                <w:bCs/>
                <w:color w:val="1D2D3E"/>
                <w:sz w:val="16"/>
                <w:szCs w:val="16"/>
              </w:rPr>
              <w:t xml:space="preserve">ZBP_CDS_CUSTOMER</w:t>
            </w:r>
          </w:p>
          <w:p>
            <w:pPr>
              <w:spacing w:after="0" w:before="20"/>
              <w:jc w:val="center"/>
            </w:pPr>
            <w:r>
              <w:rPr>
                <w:rFonts w:ascii="Calibri" w:cs="Calibri" w:eastAsia="Calibri" w:hAnsi="Calibri"/>
                <w:color w:val="6A6D70"/>
                <w:sz w:val="15"/>
                <w:szCs w:val="15"/>
              </w:rPr>
              <w:t xml:space="preserve">Behavior Pool — autorizaciones y lógica</w:t>
            </w:r>
          </w:p>
        </w:tc>
      </w:tr>
      <w:tr>
        <w:trPr>
          <w:cantSplit/>
        </w:trPr>
        <w:tc>
          <w:tcPr>
            <w:tcW w:type="dxa" w:w="7602"/>
            <w:shd w:fill="E3EBF2" w:val="clear"/>
            <w:tcMar>
              <w:top w:type="dxa" w:w="20"/>
              <w:left w:type="dxa" w:w="0"/>
              <w:bottom w:type="dxa" w:w="20"/>
              <w:right w:type="dxa" w:w="0"/>
            </w:tcMar>
          </w:tcPr>
          <w:p>
            <w:pPr>
              <w:spacing w:after="0" w:before="0"/>
              <w:jc w:val="center"/>
            </w:pPr>
            <w:r>
              <w:rPr>
                <w:rFonts w:ascii="Calibri" w:cs="Calibri" w:eastAsia="Calibri" w:hAnsi="Calibri"/>
                <w:b/>
                <w:bCs/>
                <w:color w:val="0A6ED1"/>
                <w:sz w:val="16"/>
                <w:szCs w:val="16"/>
              </w:rPr>
              <w:t xml:space="preserve">▼</w:t>
            </w:r>
          </w:p>
        </w:tc>
      </w:tr>
      <w:tr>
        <w:trPr>
          <w:cantSplit/>
        </w:trPr>
        <w:tc>
          <w:tcPr>
            <w:tcW w:type="dxa" w:w="7602"/>
            <w:shd w:fill="FFFFFF" w:val="clear"/>
            <w:tcMar>
              <w:top w:type="dxa" w:w="70"/>
              <w:left w:type="dxa" w:w="140"/>
              <w:bottom w:type="dxa" w:w="70"/>
              <w:right w:type="dxa" w:w="140"/>
            </w:tcMar>
          </w:tcPr>
          <w:p>
            <w:pPr>
              <w:spacing w:after="0" w:before="0"/>
              <w:jc w:val="center"/>
            </w:pPr>
            <w:r>
              <w:rPr>
                <w:rFonts w:ascii="Consolas" w:cs="Consolas" w:eastAsia="Consolas" w:hAnsi="Consolas"/>
                <w:b/>
                <w:bCs/>
                <w:color w:val="1D2D3E"/>
                <w:sz w:val="16"/>
                <w:szCs w:val="16"/>
              </w:rPr>
              <w:t xml:space="preserve">ZAPI_CUSTOMER</w:t>
            </w:r>
          </w:p>
          <w:p>
            <w:pPr>
              <w:spacing w:after="0" w:before="20"/>
              <w:jc w:val="center"/>
            </w:pPr>
            <w:r>
              <w:rPr>
                <w:rFonts w:ascii="Calibri" w:cs="Calibri" w:eastAsia="Calibri" w:hAnsi="Calibri"/>
                <w:color w:val="6A6D70"/>
                <w:sz w:val="15"/>
                <w:szCs w:val="15"/>
              </w:rPr>
              <w:t xml:space="preserve">Service Definition</w:t>
            </w:r>
          </w:p>
        </w:tc>
      </w:tr>
      <w:tr>
        <w:trPr>
          <w:cantSplit/>
        </w:trPr>
        <w:tc>
          <w:tcPr>
            <w:tcW w:type="dxa" w:w="7602"/>
            <w:shd w:fill="E3EBF2" w:val="clear"/>
            <w:tcMar>
              <w:top w:type="dxa" w:w="20"/>
              <w:left w:type="dxa" w:w="0"/>
              <w:bottom w:type="dxa" w:w="20"/>
              <w:right w:type="dxa" w:w="0"/>
            </w:tcMar>
          </w:tcPr>
          <w:p>
            <w:pPr>
              <w:spacing w:after="0" w:before="0"/>
              <w:jc w:val="center"/>
            </w:pPr>
            <w:r>
              <w:rPr>
                <w:rFonts w:ascii="Calibri" w:cs="Calibri" w:eastAsia="Calibri" w:hAnsi="Calibri"/>
                <w:b/>
                <w:bCs/>
                <w:color w:val="0A6ED1"/>
                <w:sz w:val="16"/>
                <w:szCs w:val="16"/>
              </w:rPr>
              <w:t xml:space="preserve">▼</w:t>
            </w:r>
          </w:p>
        </w:tc>
      </w:tr>
      <w:tr>
        <w:trPr>
          <w:cantSplit/>
        </w:trPr>
        <w:tc>
          <w:tcPr>
            <w:tcW w:type="dxa" w:w="7602"/>
            <w:shd w:fill="FFFFFF" w:val="clear"/>
            <w:tcMar>
              <w:top w:type="dxa" w:w="70"/>
              <w:left w:type="dxa" w:w="140"/>
              <w:bottom w:type="dxa" w:w="70"/>
              <w:right w:type="dxa" w:w="140"/>
            </w:tcMar>
          </w:tcPr>
          <w:p>
            <w:pPr>
              <w:spacing w:after="0" w:before="0"/>
              <w:jc w:val="center"/>
            </w:pPr>
            <w:r>
              <w:rPr>
                <w:rFonts w:ascii="Consolas" w:cs="Consolas" w:eastAsia="Consolas" w:hAnsi="Consolas"/>
                <w:b/>
                <w:bCs/>
                <w:color w:val="1D2D3E"/>
                <w:sz w:val="16"/>
                <w:szCs w:val="16"/>
              </w:rPr>
              <w:t xml:space="preserve">ZAPI_CUSTOMER_O4</w:t>
            </w:r>
          </w:p>
          <w:p>
            <w:pPr>
              <w:spacing w:after="0" w:before="20"/>
              <w:jc w:val="center"/>
            </w:pPr>
            <w:r>
              <w:rPr>
                <w:rFonts w:ascii="Calibri" w:cs="Calibri" w:eastAsia="Calibri" w:hAnsi="Calibri"/>
                <w:color w:val="6A6D70"/>
                <w:sz w:val="15"/>
                <w:szCs w:val="15"/>
              </w:rPr>
              <w:t xml:space="preserve">Service Binding — OData V4 Web API</w:t>
            </w:r>
          </w:p>
        </w:tc>
      </w:tr>
      <w:tr>
        <w:trPr>
          <w:cantSplit/>
        </w:trPr>
        <w:tc>
          <w:tcPr>
            <w:tcW w:type="dxa" w:w="7602"/>
            <w:shd w:fill="E3EBF2" w:val="clear"/>
            <w:tcMar>
              <w:top w:type="dxa" w:w="20"/>
              <w:left w:type="dxa" w:w="0"/>
              <w:bottom w:type="dxa" w:w="20"/>
              <w:right w:type="dxa" w:w="0"/>
            </w:tcMar>
          </w:tcPr>
          <w:p>
            <w:pPr>
              <w:spacing w:after="0" w:before="0"/>
              <w:jc w:val="center"/>
            </w:pPr>
            <w:r>
              <w:rPr>
                <w:rFonts w:ascii="Calibri" w:cs="Calibri" w:eastAsia="Calibri" w:hAnsi="Calibri"/>
                <w:b/>
                <w:bCs/>
                <w:color w:val="0A6ED1"/>
                <w:sz w:val="16"/>
                <w:szCs w:val="16"/>
              </w:rPr>
              <w:t xml:space="preserve">▼</w:t>
            </w:r>
          </w:p>
        </w:tc>
      </w:tr>
      <w:tr>
        <w:trPr>
          <w:cantSplit/>
        </w:trPr>
        <w:tc>
          <w:tcPr>
            <w:tcW w:type="dxa" w:w="7602"/>
            <w:shd w:fill="FFFFFF" w:val="clear"/>
            <w:tcMar>
              <w:top w:type="dxa" w:w="70"/>
              <w:left w:type="dxa" w:w="140"/>
              <w:bottom w:type="dxa" w:w="70"/>
              <w:right w:type="dxa" w:w="140"/>
            </w:tcMar>
          </w:tcPr>
          <w:p>
            <w:pPr>
              <w:spacing w:after="0" w:before="0"/>
              <w:jc w:val="center"/>
            </w:pPr>
            <w:r>
              <w:rPr>
                <w:rFonts w:ascii="Consolas" w:cs="Consolas" w:eastAsia="Consolas" w:hAnsi="Consolas"/>
                <w:b/>
                <w:bCs/>
                <w:color w:val="1D2D3E"/>
                <w:sz w:val="16"/>
                <w:szCs w:val="16"/>
              </w:rPr>
              <w:t xml:space="preserve">/sap/opu/odata4</w:t>
            </w:r>
          </w:p>
          <w:p>
            <w:pPr>
              <w:spacing w:after="0" w:before="20"/>
              <w:jc w:val="center"/>
            </w:pPr>
            <w:r>
              <w:rPr>
                <w:rFonts w:ascii="Calibri" w:cs="Calibri" w:eastAsia="Calibri" w:hAnsi="Calibri"/>
                <w:color w:val="6A6D70"/>
                <w:sz w:val="15"/>
                <w:szCs w:val="15"/>
              </w:rPr>
              <w:t xml:space="preserve">Nodo ICF</w:t>
            </w:r>
          </w:p>
        </w:tc>
      </w:tr>
      <w:tr>
        <w:trPr>
          <w:cantSplit/>
        </w:trPr>
        <w:tc>
          <w:tcPr>
            <w:tcW w:type="dxa" w:w="7602"/>
            <w:shd w:fill="E3EBF2" w:val="clear"/>
            <w:tcMar>
              <w:top w:type="dxa" w:w="20"/>
              <w:left w:type="dxa" w:w="0"/>
              <w:bottom w:type="dxa" w:w="20"/>
              <w:right w:type="dxa" w:w="0"/>
            </w:tcMar>
          </w:tcPr>
          <w:p>
            <w:pPr>
              <w:spacing w:after="0" w:before="0"/>
              <w:jc w:val="center"/>
            </w:pPr>
            <w:r>
              <w:rPr>
                <w:rFonts w:ascii="Calibri" w:cs="Calibri" w:eastAsia="Calibri" w:hAnsi="Calibri"/>
                <w:b/>
                <w:bCs/>
                <w:color w:val="0A6ED1"/>
                <w:sz w:val="16"/>
                <w:szCs w:val="16"/>
              </w:rPr>
              <w:t xml:space="preserve">▼</w:t>
            </w:r>
          </w:p>
        </w:tc>
      </w:tr>
      <w:tr>
        <w:trPr>
          <w:cantSplit/>
        </w:trPr>
        <w:tc>
          <w:tcPr>
            <w:tcW w:type="dxa" w:w="7602"/>
            <w:shd w:fill="1D2D3E" w:val="clear"/>
            <w:tcMar>
              <w:top w:type="dxa" w:w="70"/>
              <w:left w:type="dxa" w:w="140"/>
              <w:bottom w:type="dxa" w:w="70"/>
              <w:right w:type="dxa" w:w="140"/>
            </w:tcMar>
          </w:tcPr>
          <w:p>
            <w:pPr>
              <w:spacing w:after="0" w:before="0"/>
              <w:jc w:val="center"/>
            </w:pPr>
            <w:r>
              <w:rPr>
                <w:rFonts w:ascii="Calibri" w:cs="Calibri" w:eastAsia="Calibri" w:hAnsi="Calibri"/>
                <w:b/>
                <w:bCs/>
                <w:color w:val="FFFFFF"/>
                <w:sz w:val="16"/>
                <w:szCs w:val="16"/>
              </w:rPr>
              <w:t xml:space="preserve">DMZ</w:t>
            </w:r>
          </w:p>
        </w:tc>
      </w:tr>
      <w:tr>
        <w:trPr>
          <w:cantSplit/>
        </w:trPr>
        <w:tc>
          <w:tcPr>
            <w:tcW w:type="dxa" w:w="7602"/>
            <w:shd w:fill="FFFFFF" w:val="clear"/>
            <w:tcMar>
              <w:top w:type="dxa" w:w="70"/>
              <w:left w:type="dxa" w:w="140"/>
              <w:bottom w:type="dxa" w:w="70"/>
              <w:right w:type="dxa" w:w="140"/>
            </w:tcMar>
          </w:tcPr>
          <w:p>
            <w:pPr>
              <w:spacing w:after="0" w:before="0"/>
              <w:jc w:val="center"/>
            </w:pPr>
            <w:r>
              <w:rPr>
                <w:rFonts w:ascii="Consolas" w:cs="Consolas" w:eastAsia="Consolas" w:hAnsi="Consolas"/>
                <w:b/>
                <w:bCs/>
                <w:color w:val="1D2D3E"/>
                <w:sz w:val="16"/>
                <w:szCs w:val="16"/>
              </w:rPr>
              <w:t xml:space="preserve">SAP Cloud Connector</w:t>
            </w:r>
          </w:p>
          <w:p>
            <w:pPr>
              <w:spacing w:after="0" w:before="20"/>
              <w:jc w:val="center"/>
            </w:pPr>
            <w:r>
              <w:rPr>
                <w:rFonts w:ascii="Calibri" w:cs="Calibri" w:eastAsia="Calibri" w:hAnsi="Calibri"/>
                <w:color w:val="6A6D70"/>
                <w:sz w:val="15"/>
                <w:szCs w:val="15"/>
              </w:rPr>
              <w:t xml:space="preserve">Host virtual: s4h-poc.virtual:44300</w:t>
            </w:r>
          </w:p>
        </w:tc>
      </w:tr>
      <w:tr>
        <w:trPr>
          <w:cantSplit/>
        </w:trPr>
        <w:tc>
          <w:tcPr>
            <w:tcW w:type="dxa" w:w="7602"/>
            <w:shd w:fill="E3EBF2" w:val="clear"/>
            <w:tcMar>
              <w:top w:type="dxa" w:w="20"/>
              <w:left w:type="dxa" w:w="0"/>
              <w:bottom w:type="dxa" w:w="20"/>
              <w:right w:type="dxa" w:w="0"/>
            </w:tcMar>
          </w:tcPr>
          <w:p>
            <w:pPr>
              <w:spacing w:after="0" w:before="0"/>
              <w:jc w:val="center"/>
            </w:pPr>
            <w:r>
              <w:rPr>
                <w:rFonts w:ascii="Calibri" w:cs="Calibri" w:eastAsia="Calibri" w:hAnsi="Calibri"/>
                <w:b/>
                <w:bCs/>
                <w:color w:val="0A6ED1"/>
                <w:sz w:val="16"/>
                <w:szCs w:val="16"/>
              </w:rPr>
              <w:t xml:space="preserve">▼</w:t>
            </w:r>
          </w:p>
        </w:tc>
      </w:tr>
      <w:tr>
        <w:trPr>
          <w:cantSplit/>
        </w:trPr>
        <w:tc>
          <w:tcPr>
            <w:tcW w:type="dxa" w:w="7602"/>
            <w:shd w:fill="1D2D3E" w:val="clear"/>
            <w:tcMar>
              <w:top w:type="dxa" w:w="70"/>
              <w:left w:type="dxa" w:w="140"/>
              <w:bottom w:type="dxa" w:w="70"/>
              <w:right w:type="dxa" w:w="140"/>
            </w:tcMar>
          </w:tcPr>
          <w:p>
            <w:pPr>
              <w:spacing w:after="0" w:before="0"/>
              <w:jc w:val="center"/>
            </w:pPr>
            <w:r>
              <w:rPr>
                <w:rFonts w:ascii="Calibri" w:cs="Calibri" w:eastAsia="Calibri" w:hAnsi="Calibri"/>
                <w:b/>
                <w:bCs/>
                <w:color w:val="FFFFFF"/>
                <w:sz w:val="16"/>
                <w:szCs w:val="16"/>
              </w:rPr>
              <w:t xml:space="preserve">SAP BTP — SUBACCOUNT</w:t>
            </w:r>
          </w:p>
        </w:tc>
      </w:tr>
      <w:tr>
        <w:trPr>
          <w:cantSplit/>
        </w:trPr>
        <w:tc>
          <w:tcPr>
            <w:tcW w:type="dxa" w:w="7602"/>
            <w:shd w:fill="FFFFFF" w:val="clear"/>
            <w:tcMar>
              <w:top w:type="dxa" w:w="70"/>
              <w:left w:type="dxa" w:w="140"/>
              <w:bottom w:type="dxa" w:w="70"/>
              <w:right w:type="dxa" w:w="140"/>
            </w:tcMar>
          </w:tcPr>
          <w:p>
            <w:pPr>
              <w:spacing w:after="0" w:before="0"/>
              <w:jc w:val="center"/>
            </w:pPr>
            <w:r>
              <w:rPr>
                <w:rFonts w:ascii="Consolas" w:cs="Consolas" w:eastAsia="Consolas" w:hAnsi="Consolas"/>
                <w:b/>
                <w:bCs/>
                <w:color w:val="1D2D3E"/>
                <w:sz w:val="16"/>
                <w:szCs w:val="16"/>
              </w:rPr>
              <w:t xml:space="preserve">S4H_POC_CUSTOMER</w:t>
            </w:r>
          </w:p>
          <w:p>
            <w:pPr>
              <w:spacing w:after="0" w:before="20"/>
              <w:jc w:val="center"/>
            </w:pPr>
            <w:r>
              <w:rPr>
                <w:rFonts w:ascii="Calibri" w:cs="Calibri" w:eastAsia="Calibri" w:hAnsi="Calibri"/>
                <w:color w:val="6A6D70"/>
                <w:sz w:val="15"/>
                <w:szCs w:val="15"/>
              </w:rPr>
              <w:t xml:space="preserve">Destination — ProxyType: OnPremise</w:t>
            </w:r>
          </w:p>
        </w:tc>
      </w:tr>
      <w:tr>
        <w:trPr>
          <w:cantSplit/>
        </w:trPr>
        <w:tc>
          <w:tcPr>
            <w:tcW w:type="dxa" w:w="7602"/>
            <w:shd w:fill="E3EBF2" w:val="clear"/>
            <w:tcMar>
              <w:top w:type="dxa" w:w="20"/>
              <w:left w:type="dxa" w:w="0"/>
              <w:bottom w:type="dxa" w:w="20"/>
              <w:right w:type="dxa" w:w="0"/>
            </w:tcMar>
          </w:tcPr>
          <w:p>
            <w:pPr>
              <w:spacing w:after="0" w:before="0"/>
              <w:jc w:val="center"/>
            </w:pPr>
            <w:r>
              <w:rPr>
                <w:rFonts w:ascii="Calibri" w:cs="Calibri" w:eastAsia="Calibri" w:hAnsi="Calibri"/>
                <w:b/>
                <w:bCs/>
                <w:color w:val="0A6ED1"/>
                <w:sz w:val="16"/>
                <w:szCs w:val="16"/>
              </w:rPr>
              <w:t xml:space="preserve">▼</w:t>
            </w:r>
          </w:p>
        </w:tc>
      </w:tr>
      <w:tr>
        <w:trPr>
          <w:cantSplit/>
        </w:trPr>
        <w:tc>
          <w:tcPr>
            <w:tcW w:type="dxa" w:w="7602"/>
            <w:shd w:fill="FFFFFF" w:val="clear"/>
            <w:tcMar>
              <w:top w:type="dxa" w:w="70"/>
              <w:left w:type="dxa" w:w="140"/>
              <w:bottom w:type="dxa" w:w="70"/>
              <w:right w:type="dxa" w:w="140"/>
            </w:tcMar>
          </w:tcPr>
          <w:p>
            <w:pPr>
              <w:spacing w:after="0" w:before="0"/>
              <w:jc w:val="center"/>
            </w:pPr>
            <w:r>
              <w:rPr>
                <w:rFonts w:ascii="Consolas" w:cs="Consolas" w:eastAsia="Consolas" w:hAnsi="Consolas"/>
                <w:b/>
                <w:bCs/>
                <w:color w:val="1D2D3E"/>
                <w:sz w:val="16"/>
                <w:szCs w:val="16"/>
              </w:rPr>
              <w:t xml:space="preserve">PoC_Customer_v1</w:t>
            </w:r>
          </w:p>
          <w:p>
            <w:pPr>
              <w:spacing w:after="0" w:before="20"/>
              <w:jc w:val="center"/>
            </w:pPr>
            <w:r>
              <w:rPr>
                <w:rFonts w:ascii="Calibri" w:cs="Calibri" w:eastAsia="Calibri" w:hAnsi="Calibri"/>
                <w:color w:val="6A6D70"/>
                <w:sz w:val="15"/>
                <w:szCs w:val="15"/>
              </w:rPr>
              <w:t xml:space="preserve">API Management — /poc/customer/v1</w:t>
            </w:r>
          </w:p>
        </w:tc>
      </w:tr>
      <w:tr>
        <w:trPr>
          <w:cantSplit/>
        </w:trPr>
        <w:tc>
          <w:tcPr>
            <w:tcW w:type="dxa" w:w="7602"/>
            <w:shd w:fill="E3EBF2" w:val="clear"/>
            <w:tcMar>
              <w:top w:type="dxa" w:w="20"/>
              <w:left w:type="dxa" w:w="0"/>
              <w:bottom w:type="dxa" w:w="20"/>
              <w:right w:type="dxa" w:w="0"/>
            </w:tcMar>
          </w:tcPr>
          <w:p>
            <w:pPr>
              <w:spacing w:after="0" w:before="0"/>
              <w:jc w:val="center"/>
            </w:pPr>
            <w:r>
              <w:rPr>
                <w:rFonts w:ascii="Calibri" w:cs="Calibri" w:eastAsia="Calibri" w:hAnsi="Calibri"/>
                <w:b/>
                <w:bCs/>
                <w:color w:val="0A6ED1"/>
                <w:sz w:val="16"/>
                <w:szCs w:val="16"/>
              </w:rPr>
              <w:t xml:space="preserve">▼</w:t>
            </w:r>
          </w:p>
        </w:tc>
      </w:tr>
      <w:tr>
        <w:trPr>
          <w:cantSplit/>
        </w:trPr>
        <w:tc>
          <w:tcPr>
            <w:tcW w:type="dxa" w:w="7602"/>
            <w:shd w:fill="1D2D3E" w:val="clear"/>
            <w:tcMar>
              <w:top w:type="dxa" w:w="70"/>
              <w:left w:type="dxa" w:w="140"/>
              <w:bottom w:type="dxa" w:w="70"/>
              <w:right w:type="dxa" w:w="140"/>
            </w:tcMar>
          </w:tcPr>
          <w:p>
            <w:pPr>
              <w:spacing w:after="0" w:before="0"/>
              <w:jc w:val="center"/>
            </w:pPr>
            <w:r>
              <w:rPr>
                <w:rFonts w:ascii="Calibri" w:cs="Calibri" w:eastAsia="Calibri" w:hAnsi="Calibri"/>
                <w:b/>
                <w:bCs/>
                <w:color w:val="FFFFFF"/>
                <w:sz w:val="16"/>
                <w:szCs w:val="16"/>
              </w:rPr>
              <w:t xml:space="preserve">CONSUMIDOR EXTERNO</w:t>
            </w:r>
          </w:p>
        </w:tc>
      </w:tr>
      <w:tr>
        <w:trPr>
          <w:cantSplit/>
        </w:trPr>
        <w:tc>
          <w:tcPr>
            <w:tcW w:type="dxa" w:w="7602"/>
            <w:shd w:fill="FFFFFF" w:val="clear"/>
            <w:tcMar>
              <w:top w:type="dxa" w:w="70"/>
              <w:left w:type="dxa" w:w="140"/>
              <w:bottom w:type="dxa" w:w="70"/>
              <w:right w:type="dxa" w:w="140"/>
            </w:tcMar>
          </w:tcPr>
          <w:p>
            <w:pPr>
              <w:spacing w:after="0" w:before="0"/>
              <w:jc w:val="center"/>
            </w:pPr>
            <w:r>
              <w:rPr>
                <w:rFonts w:ascii="Consolas" w:cs="Consolas" w:eastAsia="Consolas" w:hAnsi="Consolas"/>
                <w:b/>
                <w:bCs/>
                <w:color w:val="1D2D3E"/>
                <w:sz w:val="16"/>
                <w:szCs w:val="16"/>
              </w:rPr>
              <w:t xml:space="preserve">Postman</w:t>
            </w:r>
          </w:p>
          <w:p>
            <w:pPr>
              <w:spacing w:after="0" w:before="20"/>
              <w:jc w:val="center"/>
            </w:pPr>
            <w:r>
              <w:rPr>
                <w:rFonts w:ascii="Calibri" w:cs="Calibri" w:eastAsia="Calibri" w:hAnsi="Calibri"/>
                <w:color w:val="6A6D70"/>
                <w:sz w:val="15"/>
                <w:szCs w:val="15"/>
              </w:rPr>
              <w:t xml:space="preserve">HTTPS + API Key + token CSRF</w:t>
            </w:r>
          </w:p>
        </w:tc>
      </w:tr>
    </w:tbl>
    <w:p>
      <w:pPr>
        <w:spacing w:after="200" w:before="120"/>
        <w:jc w:val="center"/>
      </w:pPr>
      <w:r>
        <w:rPr>
          <w:rFonts w:ascii="Calibri" w:cs="Calibri" w:eastAsia="Calibri" w:hAnsi="Calibri"/>
          <w:i/>
          <w:iCs/>
          <w:color w:val="6A6D70"/>
          <w:sz w:val="16"/>
          <w:szCs w:val="16"/>
        </w:rPr>
        <w:t xml:space="preserve">Figura 1 — Cadena de componentes de la PoC, de la tabla origen al consumidor externo</w:t>
      </w:r>
    </w:p>
    <w:p>
      <w:pPr>
        <w:spacing w:after="140" w:before="60" w:line="276"/>
        <w:jc w:val="both"/>
      </w:pPr>
      <w:r>
        <w:rPr>
          <w:rFonts w:ascii="Calibri" w:cs="Calibri" w:eastAsia="Calibri" w:hAnsi="Calibri"/>
          <w:b w:val="false"/>
          <w:bCs w:val="false"/>
          <w:i w:val="false"/>
          <w:iCs w:val="false"/>
          <w:color w:val="32363A"/>
          <w:sz w:val="20"/>
          <w:szCs w:val="20"/>
        </w:rPr>
        <w:t xml:space="preserve">El flujo de </w:t>
      </w:r>
      <w:r>
        <w:rPr>
          <w:rFonts w:ascii="Calibri" w:cs="Calibri" w:eastAsia="Calibri" w:hAnsi="Calibri"/>
          <w:b/>
          <w:bCs/>
          <w:i w:val="false"/>
          <w:iCs w:val="false"/>
          <w:color w:val="32363A"/>
          <w:sz w:val="20"/>
          <w:szCs w:val="20"/>
        </w:rPr>
        <w:t xml:space="preserve">lectura</w:t>
      </w:r>
      <w:r>
        <w:rPr>
          <w:rFonts w:ascii="Calibri" w:cs="Calibri" w:eastAsia="Calibri" w:hAnsi="Calibri"/>
          <w:b w:val="false"/>
          <w:bCs w:val="false"/>
          <w:i w:val="false"/>
          <w:iCs w:val="false"/>
          <w:color w:val="32363A"/>
          <w:sz w:val="20"/>
          <w:szCs w:val="20"/>
        </w:rPr>
        <w:t xml:space="preserve"> recorre el diagrama de izquierda a derecha. El de </w:t>
      </w:r>
      <w:r>
        <w:rPr>
          <w:rFonts w:ascii="Calibri" w:cs="Calibri" w:eastAsia="Calibri" w:hAnsi="Calibri"/>
          <w:b/>
          <w:bCs/>
          <w:i w:val="false"/>
          <w:iCs w:val="false"/>
          <w:color w:val="32363A"/>
          <w:sz w:val="20"/>
          <w:szCs w:val="20"/>
        </w:rPr>
        <w:t xml:space="preserve">escritura</w:t>
      </w:r>
      <w:r>
        <w:rPr>
          <w:rFonts w:ascii="Calibri" w:cs="Calibri" w:eastAsia="Calibri" w:hAnsi="Calibri"/>
          <w:b w:val="false"/>
          <w:bCs w:val="false"/>
          <w:i w:val="false"/>
          <w:iCs w:val="false"/>
          <w:color w:val="32363A"/>
          <w:sz w:val="20"/>
          <w:szCs w:val="20"/>
        </w:rPr>
        <w:t xml:space="preserve"> lo recorre en sentido inverso: el </w:t>
      </w:r>
      <w:r>
        <w:rPr>
          <w:rFonts w:ascii="Consolas" w:cs="Consolas" w:eastAsia="Consolas" w:hAnsi="Consolas"/>
          <w:color w:val="1D2D3E"/>
          <w:sz w:val="18"/>
          <w:szCs w:val="18"/>
          <w:shd w:fill="F4F6F8" w:val="clear"/>
        </w:rPr>
        <w:t xml:space="preserve">POST</w:t>
      </w:r>
      <w:r>
        <w:rPr>
          <w:rFonts w:ascii="Calibri" w:cs="Calibri" w:eastAsia="Calibri" w:hAnsi="Calibri"/>
          <w:b w:val="false"/>
          <w:bCs w:val="false"/>
          <w:i w:val="false"/>
          <w:iCs w:val="false"/>
          <w:color w:val="32363A"/>
          <w:sz w:val="20"/>
          <w:szCs w:val="20"/>
        </w:rPr>
        <w:t xml:space="preserve"> de Postman atraviesa API Management, la destination, el túnel del Cloud Connector y el nodo ICF, y RAP materializa el registro en </w:t>
      </w:r>
      <w:r>
        <w:rPr>
          <w:rFonts w:ascii="Consolas" w:cs="Consolas" w:eastAsia="Consolas" w:hAnsi="Consolas"/>
          <w:color w:val="1D2D3E"/>
          <w:sz w:val="18"/>
          <w:szCs w:val="18"/>
          <w:shd w:fill="F4F6F8" w:val="clear"/>
        </w:rPr>
        <w:t xml:space="preserve">ZTCUSTOMER</w:t>
      </w:r>
      <w:r>
        <w:rPr>
          <w:rFonts w:ascii="Calibri" w:cs="Calibri" w:eastAsia="Calibri" w:hAnsi="Calibri"/>
          <w:b w:val="false"/>
          <w:bCs w:val="false"/>
          <w:i w:val="false"/>
          <w:iCs w:val="false"/>
          <w:color w:val="32363A"/>
          <w:sz w:val="20"/>
          <w:szCs w:val="20"/>
        </w:rPr>
        <w:t xml:space="preserve">.</w:t>
      </w:r>
    </w:p>
    <w:p>
      <w:pPr>
        <w:pStyle w:val="Heading2"/>
      </w:pPr>
      <w:r>
        <w:rPr>
          <w:rFonts w:ascii="Calibri" w:cs="Calibri" w:eastAsia="Calibri" w:hAnsi="Calibri"/>
          <w:b/>
          <w:bCs/>
          <w:i w:val="false"/>
          <w:iCs w:val="false"/>
          <w:color w:val="0A6ED1"/>
          <w:sz w:val="26"/>
          <w:szCs w:val="26"/>
        </w:rPr>
        <w:t xml:space="preserve">3.2 Fases de validación</w:t>
      </w:r>
    </w:p>
    <w:p>
      <w:pPr>
        <w:spacing w:after="140" w:before="60" w:line="276"/>
        <w:jc w:val="both"/>
      </w:pPr>
      <w:r>
        <w:rPr>
          <w:rFonts w:ascii="Calibri" w:cs="Calibri" w:eastAsia="Calibri" w:hAnsi="Calibri"/>
          <w:b w:val="false"/>
          <w:bCs w:val="false"/>
          <w:i w:val="false"/>
          <w:iCs w:val="false"/>
          <w:color w:val="32363A"/>
          <w:sz w:val="20"/>
          <w:szCs w:val="20"/>
        </w:rPr>
        <w:t xml:space="preserve">La cadena se valida por capas. </w:t>
      </w:r>
      <w:r>
        <w:rPr>
          <w:rFonts w:ascii="Calibri" w:cs="Calibri" w:eastAsia="Calibri" w:hAnsi="Calibri"/>
          <w:b/>
          <w:bCs/>
          <w:i w:val="false"/>
          <w:iCs w:val="false"/>
          <w:color w:val="32363A"/>
          <w:sz w:val="20"/>
          <w:szCs w:val="20"/>
        </w:rPr>
        <w:t xml:space="preserve">No se avanza a la fase siguiente sin cerrar la anterior</w:t>
      </w:r>
      <w:r>
        <w:rPr>
          <w:rFonts w:ascii="Calibri" w:cs="Calibri" w:eastAsia="Calibri" w:hAnsi="Calibri"/>
          <w:b w:val="false"/>
          <w:bCs w:val="false"/>
          <w:i w:val="false"/>
          <w:iCs w:val="false"/>
          <w:color w:val="32363A"/>
          <w:sz w:val="20"/>
          <w:szCs w:val="20"/>
        </w:rPr>
        <w:t xml:space="preserve">, porque diagnosticar un fallo con los siete componentes encadenados es inviable.</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718"/>
        <w:gridCol w:w="3078"/>
        <w:gridCol w:w="5950"/>
      </w:tblGrid>
      <w:tr>
        <w:trPr>
          <w:cantSplit/>
          <w:tblHeader/>
        </w:trPr>
        <w:tc>
          <w:tcPr>
            <w:tcW w:type="dxa" w:w="71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Fase</w:t>
            </w:r>
          </w:p>
        </w:tc>
        <w:tc>
          <w:tcPr>
            <w:tcW w:type="dxa" w:w="307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Qué se valida</w:t>
            </w:r>
          </w:p>
        </w:tc>
        <w:tc>
          <w:tcPr>
            <w:tcW w:type="dxa" w:w="595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Punto de prueba</w:t>
            </w:r>
          </w:p>
        </w:tc>
      </w:tr>
      <w:tr>
        <w:trPr>
          <w:cantSplit/>
          <w:tblHeader w:val="false"/>
        </w:trPr>
        <w:tc>
          <w:tcPr>
            <w:tcW w:type="dxa" w:w="718"/>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F1</w:t>
            </w:r>
          </w:p>
        </w:tc>
        <w:tc>
          <w:tcPr>
            <w:tcW w:type="dxa" w:w="307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Modelo de datos y persistencia</w:t>
            </w:r>
          </w:p>
        </w:tc>
        <w:tc>
          <w:tcPr>
            <w:tcW w:type="dxa" w:w="595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Data Preview en ADT sobre la CDS (devuelve vacío, sin error)</w:t>
            </w:r>
          </w:p>
        </w:tc>
      </w:tr>
      <w:tr>
        <w:trPr>
          <w:cantSplit/>
          <w:tblHeader w:val="false"/>
        </w:trPr>
        <w:tc>
          <w:tcPr>
            <w:tcW w:type="dxa" w:w="718"/>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F2</w:t>
            </w:r>
          </w:p>
        </w:tc>
        <w:tc>
          <w:tcPr>
            <w:tcW w:type="dxa" w:w="307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Objeto de negocio RAP</w:t>
            </w:r>
          </w:p>
        </w:tc>
        <w:tc>
          <w:tcPr>
            <w:tcW w:type="dxa" w:w="595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Alta y consulta desde Postman contra el backend, dentro de la red corporativa</w:t>
            </w:r>
          </w:p>
        </w:tc>
      </w:tr>
      <w:tr>
        <w:trPr>
          <w:cantSplit/>
          <w:tblHeader w:val="false"/>
        </w:trPr>
        <w:tc>
          <w:tcPr>
            <w:tcW w:type="dxa" w:w="718"/>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F3</w:t>
            </w:r>
          </w:p>
        </w:tc>
        <w:tc>
          <w:tcPr>
            <w:tcW w:type="dxa" w:w="307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Túnel</w:t>
            </w:r>
          </w:p>
        </w:tc>
        <w:tc>
          <w:tcPr>
            <w:tcW w:type="dxa" w:w="595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Botón </w:t>
            </w:r>
            <w:r>
              <w:rPr>
                <w:rFonts w:ascii="Calibri" w:cs="Calibri" w:eastAsia="Calibri" w:hAnsi="Calibri"/>
                <w:b w:val="false"/>
                <w:bCs w:val="false"/>
                <w:i/>
                <w:iCs/>
                <w:color w:val="32363A"/>
                <w:sz w:val="17"/>
                <w:szCs w:val="17"/>
              </w:rPr>
              <w:t xml:space="preserve">Check Connection</w:t>
            </w:r>
            <w:r>
              <w:rPr>
                <w:rFonts w:ascii="Calibri" w:cs="Calibri" w:eastAsia="Calibri" w:hAnsi="Calibri"/>
                <w:b w:val="false"/>
                <w:bCs w:val="false"/>
                <w:i w:val="false"/>
                <w:iCs w:val="false"/>
                <w:color w:val="32363A"/>
                <w:sz w:val="17"/>
                <w:szCs w:val="17"/>
              </w:rPr>
              <w:t xml:space="preserve"> en la Destination de BTP</w:t>
            </w:r>
          </w:p>
        </w:tc>
      </w:tr>
      <w:tr>
        <w:trPr>
          <w:cantSplit/>
          <w:tblHeader w:val="false"/>
        </w:trPr>
        <w:tc>
          <w:tcPr>
            <w:tcW w:type="dxa" w:w="718"/>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F4</w:t>
            </w:r>
          </w:p>
        </w:tc>
        <w:tc>
          <w:tcPr>
            <w:tcW w:type="dxa" w:w="307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publicada</w:t>
            </w:r>
          </w:p>
        </w:tc>
        <w:tc>
          <w:tcPr>
            <w:tcW w:type="dxa" w:w="595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Alta y consulta desde Postman contra el API Proxy, desde fuera de la red</w:t>
            </w:r>
          </w:p>
        </w:tc>
      </w:tr>
    </w:tbl>
    <w:p>
      <w:pPr>
        <w:spacing w:after="200" w:before="0"/>
      </w:pPr>
      <w:r>
        <w:rPr>
          <w:sz w:val="2"/>
          <w:szCs w:val="2"/>
        </w:rPr>
        <w:t xml:space="preserve"/>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En </w:t>
      </w:r>
      <w:r>
        <w:rPr>
          <w:rFonts w:ascii="Calibri" w:cs="Calibri" w:eastAsia="Calibri" w:hAnsi="Calibri"/>
          <w:b/>
          <w:bCs/>
          <w:i w:val="false"/>
          <w:iCs w:val="false"/>
          <w:color w:val="32363A"/>
          <w:sz w:val="19"/>
          <w:szCs w:val="19"/>
        </w:rPr>
        <w:t xml:space="preserve">F1</w:t>
      </w:r>
      <w:r>
        <w:rPr>
          <w:rFonts w:ascii="Calibri" w:cs="Calibri" w:eastAsia="Calibri" w:hAnsi="Calibri"/>
          <w:b w:val="false"/>
          <w:bCs w:val="false"/>
          <w:i w:val="false"/>
          <w:iCs w:val="false"/>
          <w:color w:val="32363A"/>
          <w:sz w:val="19"/>
          <w:szCs w:val="19"/>
        </w:rPr>
        <w:t xml:space="preserve"> la vista devuelve cero registros: es el resultado correcto. La tabla nace vacía y solo se poblará en F2, con el primer </w:t>
      </w:r>
      <w:r>
        <w:rPr>
          <w:rFonts w:ascii="Consolas" w:cs="Consolas" w:eastAsia="Consolas" w:hAnsi="Consolas"/>
          <w:color w:val="1D2D3E"/>
          <w:sz w:val="17"/>
          <w:szCs w:val="17"/>
          <w:shd w:fill="F4F6F8" w:val="clear"/>
        </w:rPr>
        <w:t xml:space="preserve">POST</w:t>
      </w:r>
      <w:r>
        <w:rPr>
          <w:rFonts w:ascii="Calibri" w:cs="Calibri" w:eastAsia="Calibri" w:hAnsi="Calibri"/>
          <w:b w:val="false"/>
          <w:bCs w:val="false"/>
          <w:i w:val="false"/>
          <w:iCs w:val="false"/>
          <w:color w:val="32363A"/>
          <w:sz w:val="19"/>
          <w:szCs w:val="19"/>
        </w:rPr>
        <w:t xml:space="preserve">. Un error de activación o una excepción sí serían fallo; un resultado vacío, no.</w:t>
      </w:r>
    </w:p>
    <w:p>
      <w:pPr>
        <w:pStyle w:val="Heading1"/>
        <w:pageBreakBefore/>
      </w:pPr>
      <w:r>
        <w:rPr>
          <w:rFonts w:ascii="Calibri" w:cs="Calibri" w:eastAsia="Calibri" w:hAnsi="Calibri"/>
          <w:b/>
          <w:bCs/>
          <w:i w:val="false"/>
          <w:iCs w:val="false"/>
          <w:color w:val="1D2D3E"/>
          <w:sz w:val="34"/>
          <w:szCs w:val="34"/>
        </w:rPr>
        <w:t xml:space="preserve">4. Inventario de herramientas</w:t>
      </w:r>
    </w:p>
    <w:p>
      <w:pPr>
        <w:pBdr>
          <w:bottom w:val="single" w:color="0A6ED1" w:sz="12" w:space="4"/>
        </w:pBdr>
        <w:spacing w:after="200" w:before="40"/>
      </w:pPr>
      <w:r>
        <w:rPr>
          <w:sz w:val="2"/>
          <w:szCs w:val="2"/>
        </w:rPr>
        <w:t xml:space="preserve"/>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57"/>
        <w:gridCol w:w="2960"/>
        <w:gridCol w:w="1327"/>
        <w:gridCol w:w="1531"/>
        <w:gridCol w:w="918"/>
        <w:gridCol w:w="2653"/>
      </w:tblGrid>
      <w:tr>
        <w:trPr>
          <w:cantSplit/>
          <w:tblHeader/>
        </w:trPr>
        <w:tc>
          <w:tcPr>
            <w:tcW w:type="dxa" w:w="35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w:t>
            </w:r>
          </w:p>
        </w:tc>
        <w:tc>
          <w:tcPr>
            <w:tcW w:type="dxa" w:w="296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Herramienta</w:t>
            </w:r>
          </w:p>
        </w:tc>
        <w:tc>
          <w:tcPr>
            <w:tcW w:type="dxa" w:w="132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Versión mínima</w:t>
            </w:r>
          </w:p>
        </w:tc>
        <w:tc>
          <w:tcPr>
            <w:tcW w:type="dxa" w:w="1531"/>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Dónde se instala</w:t>
            </w:r>
          </w:p>
        </w:tc>
        <w:tc>
          <w:tcPr>
            <w:tcW w:type="dxa" w:w="91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Responsable</w:t>
            </w:r>
          </w:p>
        </w:tc>
        <w:tc>
          <w:tcPr>
            <w:tcW w:type="dxa" w:w="265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Uso en esta PoC</w:t>
            </w:r>
          </w:p>
        </w:tc>
      </w:tr>
      <w:tr>
        <w:trPr>
          <w:cantSplit/>
          <w:tblHeader w:val="false"/>
        </w:trPr>
        <w:tc>
          <w:tcPr>
            <w:tcW w:type="dxa" w:w="35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w:t>
            </w:r>
          </w:p>
        </w:tc>
        <w:tc>
          <w:tcPr>
            <w:tcW w:type="dxa" w:w="2960"/>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Eclipse IDE for Java Developers</w:t>
            </w:r>
            <w:r>
              <w:rPr>
                <w:rFonts w:ascii="Calibri" w:cs="Calibri" w:eastAsia="Calibri" w:hAnsi="Calibri"/>
                <w:b w:val="false"/>
                <w:bCs w:val="false"/>
                <w:i w:val="false"/>
                <w:iCs w:val="false"/>
                <w:color w:val="32363A"/>
                <w:sz w:val="17"/>
                <w:szCs w:val="17"/>
              </w:rPr>
              <w:t xml:space="preserve"> + </w:t>
            </w:r>
            <w:r>
              <w:rPr>
                <w:rFonts w:ascii="Calibri" w:cs="Calibri" w:eastAsia="Calibri" w:hAnsi="Calibri"/>
                <w:b/>
                <w:bCs/>
                <w:i w:val="false"/>
                <w:iCs w:val="false"/>
                <w:color w:val="32363A"/>
                <w:sz w:val="17"/>
                <w:szCs w:val="17"/>
              </w:rPr>
              <w:t xml:space="preserve">ABAP Development Tools (ADT)</w:t>
            </w:r>
          </w:p>
        </w:tc>
        <w:tc>
          <w:tcPr>
            <w:tcW w:type="dxa" w:w="132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Eclipse 2024-09 / ADT 3.40</w:t>
            </w:r>
          </w:p>
        </w:tc>
        <w:tc>
          <w:tcPr>
            <w:tcW w:type="dxa" w:w="153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Puesto del desarrollador</w:t>
            </w:r>
          </w:p>
        </w:tc>
        <w:tc>
          <w:tcPr>
            <w:tcW w:type="dxa" w:w="91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Desarrollo ABAP</w:t>
            </w:r>
          </w:p>
        </w:tc>
        <w:tc>
          <w:tcPr>
            <w:tcW w:type="dxa" w:w="265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Crear CDS, Service Definition y Service Binding (§6)</w:t>
            </w:r>
          </w:p>
        </w:tc>
      </w:tr>
      <w:tr>
        <w:trPr>
          <w:cantSplit/>
          <w:tblHeader w:val="false"/>
        </w:trPr>
        <w:tc>
          <w:tcPr>
            <w:tcW w:type="dxa" w:w="35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2</w:t>
            </w:r>
          </w:p>
        </w:tc>
        <w:tc>
          <w:tcPr>
            <w:tcW w:type="dxa" w:w="2960"/>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SAP GUI for Windows</w:t>
            </w:r>
          </w:p>
        </w:tc>
        <w:tc>
          <w:tcPr>
            <w:tcW w:type="dxa" w:w="132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8.00 PL</w:t>
            </w:r>
          </w:p>
        </w:tc>
        <w:tc>
          <w:tcPr>
            <w:tcW w:type="dxa" w:w="153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Puesto del desarrollador</w:t>
            </w:r>
          </w:p>
        </w:tc>
        <w:tc>
          <w:tcPr>
            <w:tcW w:type="dxa" w:w="91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Desarrollo / Basis</w:t>
            </w:r>
          </w:p>
        </w:tc>
        <w:tc>
          <w:tcPr>
            <w:tcW w:type="dxa" w:w="265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SICF, SU01, PFCG, SU53, </w:t>
            </w:r>
            <w:r>
              <w:rPr>
                <w:rFonts w:ascii="Consolas" w:cs="Consolas" w:eastAsia="Consolas" w:hAnsi="Consolas"/>
                <w:color w:val="1D2D3E"/>
                <w:sz w:val="15"/>
                <w:szCs w:val="15"/>
                <w:shd w:fill="F4F6F8" w:val="clear"/>
              </w:rPr>
              <w:t xml:space="preserve">/IWFND/V4_ADMIN</w:t>
            </w:r>
            <w:r>
              <w:rPr>
                <w:rFonts w:ascii="Calibri" w:cs="Calibri" w:eastAsia="Calibri" w:hAnsi="Calibri"/>
                <w:b w:val="false"/>
                <w:bCs w:val="false"/>
                <w:i w:val="false"/>
                <w:iCs w:val="false"/>
                <w:color w:val="32363A"/>
                <w:sz w:val="17"/>
                <w:szCs w:val="17"/>
              </w:rPr>
              <w:t xml:space="preserve"> (§7)</w:t>
            </w:r>
          </w:p>
        </w:tc>
      </w:tr>
      <w:tr>
        <w:trPr>
          <w:cantSplit/>
          <w:tblHeader w:val="false"/>
        </w:trPr>
        <w:tc>
          <w:tcPr>
            <w:tcW w:type="dxa" w:w="35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3</w:t>
            </w:r>
          </w:p>
        </w:tc>
        <w:tc>
          <w:tcPr>
            <w:tcW w:type="dxa" w:w="2960"/>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SAP Cloud Connector</w:t>
            </w:r>
          </w:p>
        </w:tc>
        <w:tc>
          <w:tcPr>
            <w:tcW w:type="dxa" w:w="132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2.16 o superior</w:t>
            </w:r>
          </w:p>
        </w:tc>
        <w:tc>
          <w:tcPr>
            <w:tcW w:type="dxa" w:w="153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Servidor en la DMZ corporativa</w:t>
            </w:r>
          </w:p>
        </w:tc>
        <w:tc>
          <w:tcPr>
            <w:tcW w:type="dxa" w:w="91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Basis / Redes</w:t>
            </w:r>
          </w:p>
        </w:tc>
        <w:tc>
          <w:tcPr>
            <w:tcW w:type="dxa" w:w="265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Túnel seguro on-premise ↔ BTP (§8)</w:t>
            </w:r>
          </w:p>
        </w:tc>
      </w:tr>
      <w:tr>
        <w:trPr>
          <w:cantSplit/>
          <w:tblHeader w:val="false"/>
        </w:trPr>
        <w:tc>
          <w:tcPr>
            <w:tcW w:type="dxa" w:w="35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4</w:t>
            </w:r>
          </w:p>
        </w:tc>
        <w:tc>
          <w:tcPr>
            <w:tcW w:type="dxa" w:w="2960"/>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SAP BTP Cockpit</w:t>
            </w:r>
          </w:p>
        </w:tc>
        <w:tc>
          <w:tcPr>
            <w:tcW w:type="dxa" w:w="132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SaaS</w:t>
            </w:r>
          </w:p>
        </w:tc>
        <w:tc>
          <w:tcPr>
            <w:tcW w:type="dxa" w:w="153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Navegador</w:t>
            </w:r>
          </w:p>
        </w:tc>
        <w:tc>
          <w:tcPr>
            <w:tcW w:type="dxa" w:w="91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Arquitectura BTP</w:t>
            </w:r>
          </w:p>
        </w:tc>
        <w:tc>
          <w:tcPr>
            <w:tcW w:type="dxa" w:w="265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Subaccount, entitlements, destinations (§9)</w:t>
            </w:r>
          </w:p>
        </w:tc>
      </w:tr>
      <w:tr>
        <w:trPr>
          <w:cantSplit/>
          <w:tblHeader w:val="false"/>
        </w:trPr>
        <w:tc>
          <w:tcPr>
            <w:tcW w:type="dxa" w:w="35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5</w:t>
            </w:r>
          </w:p>
        </w:tc>
        <w:tc>
          <w:tcPr>
            <w:tcW w:type="dxa" w:w="2960"/>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SAP Integration Suite — API Management</w:t>
            </w:r>
          </w:p>
        </w:tc>
        <w:tc>
          <w:tcPr>
            <w:tcW w:type="dxa" w:w="132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SaaS</w:t>
            </w:r>
          </w:p>
        </w:tc>
        <w:tc>
          <w:tcPr>
            <w:tcW w:type="dxa" w:w="153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Navegador</w:t>
            </w:r>
          </w:p>
        </w:tc>
        <w:tc>
          <w:tcPr>
            <w:tcW w:type="dxa" w:w="91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Arquitectura BTP</w:t>
            </w:r>
          </w:p>
        </w:tc>
        <w:tc>
          <w:tcPr>
            <w:tcW w:type="dxa" w:w="265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Publicar el API con endpoint alcanzable (§10)</w:t>
            </w:r>
          </w:p>
        </w:tc>
      </w:tr>
      <w:tr>
        <w:trPr>
          <w:cantSplit/>
          <w:tblHeader w:val="false"/>
        </w:trPr>
        <w:tc>
          <w:tcPr>
            <w:tcW w:type="dxa" w:w="35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w:t>
            </w:r>
          </w:p>
        </w:tc>
        <w:tc>
          <w:tcPr>
            <w:tcW w:type="dxa" w:w="2960"/>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Postman</w:t>
            </w:r>
          </w:p>
        </w:tc>
        <w:tc>
          <w:tcPr>
            <w:tcW w:type="dxa" w:w="132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11.x</w:t>
            </w:r>
          </w:p>
        </w:tc>
        <w:tc>
          <w:tcPr>
            <w:tcW w:type="dxa" w:w="153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Puesto del desarrollador</w:t>
            </w:r>
          </w:p>
        </w:tc>
        <w:tc>
          <w:tcPr>
            <w:tcW w:type="dxa" w:w="91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Desarrollo / QA</w:t>
            </w:r>
          </w:p>
        </w:tc>
        <w:tc>
          <w:tcPr>
            <w:tcW w:type="dxa" w:w="265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Consumo y pruebas (§11)</w:t>
            </w:r>
          </w:p>
        </w:tc>
      </w:tr>
    </w:tbl>
    <w:p>
      <w:pPr>
        <w:spacing w:after="200" w:before="0"/>
      </w:pPr>
      <w:r>
        <w:rPr>
          <w:sz w:val="2"/>
          <w:szCs w:val="2"/>
        </w:rPr>
        <w:t xml:space="preserve"/>
      </w:r>
    </w:p>
    <w:p>
      <w:pPr>
        <w:pStyle w:val="Heading2"/>
      </w:pPr>
      <w:r>
        <w:rPr>
          <w:rFonts w:ascii="Calibri" w:cs="Calibri" w:eastAsia="Calibri" w:hAnsi="Calibri"/>
          <w:b/>
          <w:bCs/>
          <w:i w:val="false"/>
          <w:iCs w:val="false"/>
          <w:color w:val="0A6ED1"/>
          <w:sz w:val="26"/>
          <w:szCs w:val="26"/>
        </w:rPr>
        <w:t xml:space="preserve">4.1 Nota sobre ADT</w:t>
      </w:r>
    </w:p>
    <w:p>
      <w:pPr>
        <w:spacing w:after="140" w:before="60" w:line="276"/>
        <w:jc w:val="both"/>
      </w:pPr>
      <w:r>
        <w:rPr>
          <w:rFonts w:ascii="Calibri" w:cs="Calibri" w:eastAsia="Calibri" w:hAnsi="Calibri"/>
          <w:b w:val="false"/>
          <w:bCs w:val="false"/>
          <w:i w:val="false"/>
          <w:iCs w:val="false"/>
          <w:color w:val="32363A"/>
          <w:sz w:val="20"/>
          <w:szCs w:val="20"/>
        </w:rPr>
        <w:t xml:space="preserve">ADT es </w:t>
      </w:r>
      <w:r>
        <w:rPr>
          <w:rFonts w:ascii="Calibri" w:cs="Calibri" w:eastAsia="Calibri" w:hAnsi="Calibri"/>
          <w:b/>
          <w:bCs/>
          <w:i w:val="false"/>
          <w:iCs w:val="false"/>
          <w:color w:val="32363A"/>
          <w:sz w:val="20"/>
          <w:szCs w:val="20"/>
        </w:rPr>
        <w:t xml:space="preserve">obligatorio</w:t>
      </w:r>
      <w:r>
        <w:rPr>
          <w:rFonts w:ascii="Calibri" w:cs="Calibri" w:eastAsia="Calibri" w:hAnsi="Calibri"/>
          <w:b w:val="false"/>
          <w:bCs w:val="false"/>
          <w:i w:val="false"/>
          <w:iCs w:val="false"/>
          <w:color w:val="32363A"/>
          <w:sz w:val="20"/>
          <w:szCs w:val="20"/>
        </w:rPr>
        <w:t xml:space="preserve">. Los objetos CDS, Service Definition y Service Binding no son mantenibles desde SAP GUI: no existe transacción equivalente. SE80 no los edita. La instalación se realiza desde el update site oficial de SAP para ABAP Development Tools.</w:t>
      </w:r>
    </w:p>
    <w:p>
      <w:pPr>
        <w:pStyle w:val="Heading2"/>
      </w:pPr>
      <w:r>
        <w:rPr>
          <w:rFonts w:ascii="Calibri" w:cs="Calibri" w:eastAsia="Calibri" w:hAnsi="Calibri"/>
          <w:b/>
          <w:bCs/>
          <w:i w:val="false"/>
          <w:iCs w:val="false"/>
          <w:color w:val="0A6ED1"/>
          <w:sz w:val="26"/>
          <w:szCs w:val="26"/>
        </w:rPr>
        <w:t xml:space="preserve">4.2 Nota sobre API Management</w:t>
      </w:r>
    </w:p>
    <w:p>
      <w:pPr>
        <w:spacing w:after="140" w:before="60" w:line="276"/>
        <w:jc w:val="both"/>
      </w:pPr>
      <w:r>
        <w:rPr>
          <w:rFonts w:ascii="Calibri" w:cs="Calibri" w:eastAsia="Calibri" w:hAnsi="Calibri"/>
          <w:b/>
          <w:bCs/>
          <w:i w:val="false"/>
          <w:iCs w:val="false"/>
          <w:color w:val="32363A"/>
          <w:sz w:val="20"/>
          <w:szCs w:val="20"/>
        </w:rPr>
        <w:t xml:space="preserve">API Management no es opcional en esta cadena.</w:t>
      </w:r>
      <w:r>
        <w:rPr>
          <w:rFonts w:ascii="Calibri" w:cs="Calibri" w:eastAsia="Calibri" w:hAnsi="Calibri"/>
          <w:b w:val="false"/>
          <w:bCs w:val="false"/>
          <w:i w:val="false"/>
          <w:iCs w:val="false"/>
          <w:color w:val="32363A"/>
          <w:sz w:val="20"/>
          <w:szCs w:val="20"/>
        </w:rPr>
        <w:t xml:space="preserve"> Es un error de diseño frecuente asumir que una </w:t>
      </w:r>
      <w:r>
        <w:rPr>
          <w:rFonts w:ascii="Calibri" w:cs="Calibri" w:eastAsia="Calibri" w:hAnsi="Calibri"/>
          <w:b w:val="false"/>
          <w:bCs w:val="false"/>
          <w:i/>
          <w:iCs/>
          <w:color w:val="32363A"/>
          <w:sz w:val="20"/>
          <w:szCs w:val="20"/>
        </w:rPr>
        <w:t xml:space="preserve">Destination</w:t>
      </w:r>
      <w:r>
        <w:rPr>
          <w:rFonts w:ascii="Calibri" w:cs="Calibri" w:eastAsia="Calibri" w:hAnsi="Calibri"/>
          <w:b w:val="false"/>
          <w:bCs w:val="false"/>
          <w:i w:val="false"/>
          <w:iCs w:val="false"/>
          <w:color w:val="32363A"/>
          <w:sz w:val="20"/>
          <w:szCs w:val="20"/>
        </w:rPr>
        <w:t xml:space="preserve"> de BTP publica una URL consumible desde Internet. No lo hace: una Destination es un objeto de configuración que las aplicaciones </w:t>
      </w:r>
      <w:r>
        <w:rPr>
          <w:rFonts w:ascii="Calibri" w:cs="Calibri" w:eastAsia="Calibri" w:hAnsi="Calibri"/>
          <w:b/>
          <w:bCs/>
          <w:i w:val="false"/>
          <w:iCs w:val="false"/>
          <w:color w:val="32363A"/>
          <w:sz w:val="20"/>
          <w:szCs w:val="20"/>
        </w:rPr>
        <w:t xml:space="preserve">desplegadas dentro de BTP</w:t>
      </w:r>
      <w:r>
        <w:rPr>
          <w:rFonts w:ascii="Calibri" w:cs="Calibri" w:eastAsia="Calibri" w:hAnsi="Calibri"/>
          <w:b w:val="false"/>
          <w:bCs w:val="false"/>
          <w:i w:val="false"/>
          <w:iCs w:val="false"/>
          <w:color w:val="32363A"/>
          <w:sz w:val="20"/>
          <w:szCs w:val="20"/>
        </w:rPr>
        <w:t xml:space="preserve"> leen a través del Destination Service y del Connectivity Service. No tiene endpoint propio, y por tanto </w:t>
      </w:r>
      <w:r>
        <w:rPr>
          <w:rFonts w:ascii="Calibri" w:cs="Calibri" w:eastAsia="Calibri" w:hAnsi="Calibri"/>
          <w:b/>
          <w:bCs/>
          <w:i w:val="false"/>
          <w:iCs w:val="false"/>
          <w:color w:val="32363A"/>
          <w:sz w:val="20"/>
          <w:szCs w:val="20"/>
        </w:rPr>
        <w:t xml:space="preserve">Postman no puede invocarla</w:t>
      </w:r>
      <w:r>
        <w:rPr>
          <w:rFonts w:ascii="Calibri" w:cs="Calibri" w:eastAsia="Calibri" w:hAnsi="Calibri"/>
          <w:b w:val="false"/>
          <w:bCs w:val="false"/>
          <w:i w:val="false"/>
          <w:iCs w:val="false"/>
          <w:color w:val="32363A"/>
          <w:sz w:val="20"/>
          <w:szCs w:val="20"/>
        </w:rPr>
        <w:t xml:space="preserve">.</w:t>
      </w:r>
    </w:p>
    <w:p>
      <w:pPr>
        <w:spacing w:after="140" w:before="60" w:line="276"/>
        <w:jc w:val="both"/>
      </w:pPr>
      <w:r>
        <w:rPr>
          <w:rFonts w:ascii="Calibri" w:cs="Calibri" w:eastAsia="Calibri" w:hAnsi="Calibri"/>
          <w:b w:val="false"/>
          <w:bCs w:val="false"/>
          <w:i w:val="false"/>
          <w:iCs w:val="false"/>
          <w:color w:val="32363A"/>
          <w:sz w:val="20"/>
          <w:szCs w:val="20"/>
        </w:rPr>
        <w:t xml:space="preserve">Para que un consumidor externo alcance el servicio hacen falta las filas 5 y 6 del inventario: un API Proxy que sí publica un endpoint HTTPS accesible. La alternativa sería desplegar un approuter en Cloud Foundry, opción descartada aquí por añadir código y ciclo de despliegue sin aportar al objetivo de la PoC.</w:t>
      </w:r>
    </w:p>
    <w:p>
      <w:pPr>
        <w:pStyle w:val="Heading1"/>
        <w:pageBreakBefore/>
      </w:pPr>
      <w:r>
        <w:rPr>
          <w:rFonts w:ascii="Calibri" w:cs="Calibri" w:eastAsia="Calibri" w:hAnsi="Calibri"/>
          <w:b/>
          <w:bCs/>
          <w:i w:val="false"/>
          <w:iCs w:val="false"/>
          <w:color w:val="1D2D3E"/>
          <w:sz w:val="34"/>
          <w:szCs w:val="34"/>
        </w:rPr>
        <w:t xml:space="preserve">5. Inventario de conexiones</w:t>
      </w:r>
    </w:p>
    <w:p>
      <w:pPr>
        <w:pBdr>
          <w:bottom w:val="single" w:color="0A6ED1" w:sz="12" w:space="4"/>
        </w:pBdr>
        <w:spacing w:after="200" w:before="40"/>
      </w:pPr>
      <w:r>
        <w:rPr>
          <w:sz w:val="2"/>
          <w:szCs w:val="2"/>
        </w:rPr>
        <w:t xml:space="preserve"/>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593"/>
        <w:gridCol w:w="1271"/>
        <w:gridCol w:w="2203"/>
        <w:gridCol w:w="2458"/>
        <w:gridCol w:w="2034"/>
        <w:gridCol w:w="1187"/>
      </w:tblGrid>
      <w:tr>
        <w:trPr>
          <w:cantSplit/>
          <w:tblHeader/>
        </w:trPr>
        <w:tc>
          <w:tcPr>
            <w:tcW w:type="dxa" w:w="59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w:t>
            </w:r>
          </w:p>
        </w:tc>
        <w:tc>
          <w:tcPr>
            <w:tcW w:type="dxa" w:w="1271"/>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Origen</w:t>
            </w:r>
          </w:p>
        </w:tc>
        <w:tc>
          <w:tcPr>
            <w:tcW w:type="dxa" w:w="220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Destino</w:t>
            </w:r>
          </w:p>
        </w:tc>
        <w:tc>
          <w:tcPr>
            <w:tcW w:type="dxa" w:w="245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Protocolo / Puerto</w:t>
            </w:r>
          </w:p>
        </w:tc>
        <w:tc>
          <w:tcPr>
            <w:tcW w:type="dxa" w:w="203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Autenticación</w:t>
            </w:r>
          </w:p>
        </w:tc>
        <w:tc>
          <w:tcPr>
            <w:tcW w:type="dxa" w:w="118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Configurado en</w:t>
            </w:r>
          </w:p>
        </w:tc>
      </w:tr>
      <w:tr>
        <w:trPr>
          <w:cantSplit/>
          <w:tblHeader w:val="false"/>
        </w:trPr>
        <w:tc>
          <w:tcPr>
            <w:tcW w:type="dxa" w:w="59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C1</w:t>
            </w:r>
          </w:p>
        </w:tc>
        <w:tc>
          <w:tcPr>
            <w:tcW w:type="dxa" w:w="127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Eclipse (ADT)</w:t>
            </w:r>
          </w:p>
        </w:tc>
        <w:tc>
          <w:tcPr>
            <w:tcW w:type="dxa" w:w="220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S/4HANA 2025</w:t>
            </w:r>
          </w:p>
        </w:tc>
        <w:tc>
          <w:tcPr>
            <w:tcW w:type="dxa" w:w="245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DIAG / 32NN</w:t>
            </w:r>
          </w:p>
        </w:tc>
        <w:tc>
          <w:tcPr>
            <w:tcW w:type="dxa" w:w="203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Usuario de diálogo</w:t>
            </w:r>
          </w:p>
        </w:tc>
        <w:tc>
          <w:tcPr>
            <w:tcW w:type="dxa" w:w="118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§6.1</w:t>
            </w:r>
          </w:p>
        </w:tc>
      </w:tr>
      <w:tr>
        <w:trPr>
          <w:cantSplit/>
          <w:tblHeader w:val="false"/>
        </w:trPr>
        <w:tc>
          <w:tcPr>
            <w:tcW w:type="dxa" w:w="59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C2</w:t>
            </w:r>
          </w:p>
        </w:tc>
        <w:tc>
          <w:tcPr>
            <w:tcW w:type="dxa" w:w="127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Cloud Connector</w:t>
            </w:r>
          </w:p>
        </w:tc>
        <w:tc>
          <w:tcPr>
            <w:tcW w:type="dxa" w:w="220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S/4HANA 2025</w:t>
            </w:r>
          </w:p>
        </w:tc>
        <w:tc>
          <w:tcPr>
            <w:tcW w:type="dxa" w:w="245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HTTPS / 443NN</w:t>
            </w:r>
          </w:p>
        </w:tc>
        <w:tc>
          <w:tcPr>
            <w:tcW w:type="dxa" w:w="203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 aplica (nivel de red)</w:t>
            </w:r>
          </w:p>
        </w:tc>
        <w:tc>
          <w:tcPr>
            <w:tcW w:type="dxa" w:w="118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§8.3</w:t>
            </w:r>
          </w:p>
        </w:tc>
      </w:tr>
      <w:tr>
        <w:trPr>
          <w:cantSplit/>
          <w:tblHeader w:val="false"/>
        </w:trPr>
        <w:tc>
          <w:tcPr>
            <w:tcW w:type="dxa" w:w="59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C3</w:t>
            </w:r>
          </w:p>
        </w:tc>
        <w:tc>
          <w:tcPr>
            <w:tcW w:type="dxa" w:w="127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Cloud Connector</w:t>
            </w:r>
          </w:p>
        </w:tc>
        <w:tc>
          <w:tcPr>
            <w:tcW w:type="dxa" w:w="220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Subaccount BTP</w:t>
            </w:r>
          </w:p>
        </w:tc>
        <w:tc>
          <w:tcPr>
            <w:tcW w:type="dxa" w:w="245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Túnel TLS saliente / 443</w:t>
            </w:r>
          </w:p>
        </w:tc>
        <w:tc>
          <w:tcPr>
            <w:tcW w:type="dxa" w:w="203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S-user o API token</w:t>
            </w:r>
          </w:p>
        </w:tc>
        <w:tc>
          <w:tcPr>
            <w:tcW w:type="dxa" w:w="118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§8.2</w:t>
            </w:r>
          </w:p>
        </w:tc>
      </w:tr>
      <w:tr>
        <w:trPr>
          <w:cantSplit/>
          <w:tblHeader w:val="false"/>
        </w:trPr>
        <w:tc>
          <w:tcPr>
            <w:tcW w:type="dxa" w:w="59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C4</w:t>
            </w:r>
          </w:p>
        </w:tc>
        <w:tc>
          <w:tcPr>
            <w:tcW w:type="dxa" w:w="127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Destination BTP</w:t>
            </w:r>
          </w:p>
        </w:tc>
        <w:tc>
          <w:tcPr>
            <w:tcW w:type="dxa" w:w="220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Host virtual del CC</w:t>
            </w:r>
          </w:p>
        </w:tc>
        <w:tc>
          <w:tcPr>
            <w:tcW w:type="dxa" w:w="245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HTTPS vía </w:t>
            </w:r>
            <w:r>
              <w:rPr>
                <w:rFonts w:ascii="Consolas" w:cs="Consolas" w:eastAsia="Consolas" w:hAnsi="Consolas"/>
                <w:color w:val="1D2D3E"/>
                <w:sz w:val="15"/>
                <w:szCs w:val="15"/>
                <w:shd w:fill="F4F6F8" w:val="clear"/>
              </w:rPr>
              <w:t xml:space="preserve">ProxyType=OnPremise</w:t>
            </w:r>
          </w:p>
        </w:tc>
        <w:tc>
          <w:tcPr>
            <w:tcW w:type="dxa" w:w="203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Basic (usuario técnico)</w:t>
            </w:r>
          </w:p>
        </w:tc>
        <w:tc>
          <w:tcPr>
            <w:tcW w:type="dxa" w:w="118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§9.2</w:t>
            </w:r>
          </w:p>
        </w:tc>
      </w:tr>
      <w:tr>
        <w:trPr>
          <w:cantSplit/>
          <w:tblHeader w:val="false"/>
        </w:trPr>
        <w:tc>
          <w:tcPr>
            <w:tcW w:type="dxa" w:w="59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C5</w:t>
            </w:r>
          </w:p>
        </w:tc>
        <w:tc>
          <w:tcPr>
            <w:tcW w:type="dxa" w:w="127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Management</w:t>
            </w:r>
          </w:p>
        </w:tc>
        <w:tc>
          <w:tcPr>
            <w:tcW w:type="dxa" w:w="220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Destination / API Provider</w:t>
            </w:r>
          </w:p>
        </w:tc>
        <w:tc>
          <w:tcPr>
            <w:tcW w:type="dxa" w:w="245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HTTPS vía Cloud Connector</w:t>
            </w:r>
          </w:p>
        </w:tc>
        <w:tc>
          <w:tcPr>
            <w:tcW w:type="dxa" w:w="203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Basic (Key Value Map)</w:t>
            </w:r>
          </w:p>
        </w:tc>
        <w:tc>
          <w:tcPr>
            <w:tcW w:type="dxa" w:w="118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§10.2</w:t>
            </w:r>
          </w:p>
        </w:tc>
      </w:tr>
      <w:tr>
        <w:trPr>
          <w:cantSplit/>
          <w:tblHeader w:val="false"/>
        </w:trPr>
        <w:tc>
          <w:tcPr>
            <w:tcW w:type="dxa" w:w="59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C6</w:t>
            </w:r>
          </w:p>
        </w:tc>
        <w:tc>
          <w:tcPr>
            <w:tcW w:type="dxa" w:w="127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Postman</w:t>
            </w:r>
          </w:p>
        </w:tc>
        <w:tc>
          <w:tcPr>
            <w:tcW w:type="dxa" w:w="220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Proxy</w:t>
            </w:r>
          </w:p>
        </w:tc>
        <w:tc>
          <w:tcPr>
            <w:tcW w:type="dxa" w:w="245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HTTPS / 443</w:t>
            </w:r>
          </w:p>
        </w:tc>
        <w:tc>
          <w:tcPr>
            <w:tcW w:type="dxa" w:w="203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Key u OAuth 2.0</w:t>
            </w:r>
          </w:p>
        </w:tc>
        <w:tc>
          <w:tcPr>
            <w:tcW w:type="dxa" w:w="118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§11.2</w:t>
            </w:r>
          </w:p>
        </w:tc>
      </w:tr>
    </w:tbl>
    <w:p>
      <w:pPr>
        <w:spacing w:after="200" w:before="0"/>
      </w:pPr>
      <w:r>
        <w:rPr>
          <w:sz w:val="2"/>
          <w:szCs w:val="2"/>
        </w:rPr>
        <w:t xml:space="preserve"/>
      </w:r>
    </w:p>
    <w:p>
      <w:pPr>
        <w:pStyle w:val="Heading2"/>
      </w:pPr>
      <w:r>
        <w:rPr>
          <w:rFonts w:ascii="Calibri" w:cs="Calibri" w:eastAsia="Calibri" w:hAnsi="Calibri"/>
          <w:b/>
          <w:bCs/>
          <w:i w:val="false"/>
          <w:iCs w:val="false"/>
          <w:color w:val="0A6ED1"/>
          <w:sz w:val="26"/>
          <w:szCs w:val="26"/>
        </w:rPr>
        <w:t xml:space="preserve">5.1 Requisitos de red (a tramitar con Redes/Seguridad)</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096"/>
        <w:gridCol w:w="6650"/>
      </w:tblGrid>
      <w:tr>
        <w:trPr>
          <w:cantSplit/>
          <w:tblHeader/>
        </w:trPr>
        <w:tc>
          <w:tcPr>
            <w:tcW w:type="dxa" w:w="309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Requisito</w:t>
            </w:r>
          </w:p>
        </w:tc>
        <w:tc>
          <w:tcPr>
            <w:tcW w:type="dxa" w:w="665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Detalle</w:t>
            </w:r>
          </w:p>
        </w:tc>
      </w:tr>
      <w:tr>
        <w:trPr>
          <w:cantSplit/>
          <w:tblHeader w:val="false"/>
        </w:trPr>
        <w:tc>
          <w:tcPr>
            <w:tcW w:type="dxa" w:w="309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Salida del Cloud Connector</w:t>
            </w:r>
          </w:p>
        </w:tc>
        <w:tc>
          <w:tcPr>
            <w:tcW w:type="dxa" w:w="665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servidor del CC necesita salida HTTPS (443) hacia el endpoint de la región BTP. </w:t>
            </w:r>
            <w:r>
              <w:rPr>
                <w:rFonts w:ascii="Calibri" w:cs="Calibri" w:eastAsia="Calibri" w:hAnsi="Calibri"/>
                <w:b/>
                <w:bCs/>
                <w:i w:val="false"/>
                <w:iCs w:val="false"/>
                <w:color w:val="32363A"/>
                <w:sz w:val="17"/>
                <w:szCs w:val="17"/>
              </w:rPr>
              <w:t xml:space="preserve">La conexión siempre la inicia el Cloud Connector hacia BTP</w:t>
            </w:r>
            <w:r>
              <w:rPr>
                <w:rFonts w:ascii="Calibri" w:cs="Calibri" w:eastAsia="Calibri" w:hAnsi="Calibri"/>
                <w:b w:val="false"/>
                <w:bCs w:val="false"/>
                <w:i w:val="false"/>
                <w:iCs w:val="false"/>
                <w:color w:val="32363A"/>
                <w:sz w:val="17"/>
                <w:szCs w:val="17"/>
              </w:rPr>
              <w:t xml:space="preserve">; no se abre ningún puerto entrante en el firewall corporativo</w:t>
            </w:r>
          </w:p>
        </w:tc>
      </w:tr>
      <w:tr>
        <w:trPr>
          <w:cantSplit/>
          <w:tblHeader w:val="false"/>
        </w:trPr>
        <w:tc>
          <w:tcPr>
            <w:tcW w:type="dxa" w:w="309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Resolución DNS</w:t>
            </w:r>
          </w:p>
        </w:tc>
        <w:tc>
          <w:tcPr>
            <w:tcW w:type="dxa" w:w="665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servidor del CC debe resolver el hostname del servidor S/4HANA</w:t>
            </w:r>
          </w:p>
        </w:tc>
      </w:tr>
      <w:tr>
        <w:trPr>
          <w:cantSplit/>
          <w:tblHeader w:val="false"/>
        </w:trPr>
        <w:tc>
          <w:tcPr>
            <w:tcW w:type="dxa" w:w="309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Certificados</w:t>
            </w:r>
          </w:p>
        </w:tc>
        <w:tc>
          <w:tcPr>
            <w:tcW w:type="dxa" w:w="665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Si el S/4HANA presenta certificado emitido por una CA interna, debe importarse en el truststore del Cloud Connector</w:t>
            </w:r>
          </w:p>
        </w:tc>
      </w:tr>
      <w:tr>
        <w:trPr>
          <w:cantSplit/>
          <w:tblHeader w:val="false"/>
        </w:trPr>
        <w:tc>
          <w:tcPr>
            <w:tcW w:type="dxa" w:w="309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Acceso administrativo al CC</w:t>
            </w:r>
          </w:p>
        </w:tc>
        <w:tc>
          <w:tcPr>
            <w:tcW w:type="dxa" w:w="665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Puerto 8443 hacia la interfaz de administración, restringido a los administradores</w:t>
            </w:r>
          </w:p>
        </w:tc>
      </w:tr>
    </w:tbl>
    <w:p>
      <w:pPr>
        <w:spacing w:after="200" w:before="0"/>
      </w:pPr>
      <w:r>
        <w:rPr>
          <w:sz w:val="2"/>
          <w:szCs w:val="2"/>
        </w:rPr>
        <w:t xml:space="preserve"/>
      </w:r>
    </w:p>
    <w:p>
      <w:pPr>
        <w:pStyle w:val="Heading1"/>
        <w:pageBreakBefore/>
      </w:pPr>
      <w:r>
        <w:rPr>
          <w:rFonts w:ascii="Calibri" w:cs="Calibri" w:eastAsia="Calibri" w:hAnsi="Calibri"/>
          <w:b/>
          <w:bCs/>
          <w:i w:val="false"/>
          <w:iCs w:val="false"/>
          <w:color w:val="1D2D3E"/>
          <w:sz w:val="34"/>
          <w:szCs w:val="34"/>
        </w:rPr>
        <w:t xml:space="preserve">6. Paso a paso — Eclipse / ADT</w:t>
      </w:r>
    </w:p>
    <w:p>
      <w:pPr>
        <w:pBdr>
          <w:bottom w:val="single" w:color="0A6ED1" w:sz="12" w:space="4"/>
        </w:pBdr>
        <w:spacing w:after="200" w:before="4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Los seis objetos ABAP de la PoC se crean en este orden. </w:t>
      </w:r>
      <w:r>
        <w:rPr>
          <w:rFonts w:ascii="Calibri" w:cs="Calibri" w:eastAsia="Calibri" w:hAnsi="Calibri"/>
          <w:b/>
          <w:bCs/>
          <w:i w:val="false"/>
          <w:iCs w:val="false"/>
          <w:color w:val="32363A"/>
          <w:sz w:val="20"/>
          <w:szCs w:val="20"/>
        </w:rPr>
        <w:t xml:space="preserve">El orden importa</w:t>
      </w:r>
      <w:r>
        <w:rPr>
          <w:rFonts w:ascii="Calibri" w:cs="Calibri" w:eastAsia="Calibri" w:hAnsi="Calibri"/>
          <w:b w:val="false"/>
          <w:bCs w:val="false"/>
          <w:i w:val="false"/>
          <w:iCs w:val="false"/>
          <w:color w:val="32363A"/>
          <w:sz w:val="20"/>
          <w:szCs w:val="20"/>
        </w:rPr>
        <w:t xml:space="preserve">: cada objeto referencia al anterior y no activa si el precedente no existe.</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1218"/>
        <w:gridCol w:w="2785"/>
        <w:gridCol w:w="4003"/>
        <w:gridCol w:w="1740"/>
      </w:tblGrid>
      <w:tr>
        <w:trPr>
          <w:cantSplit/>
          <w:tblHeader/>
        </w:trPr>
        <w:tc>
          <w:tcPr>
            <w:tcW w:type="dxa" w:w="121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w:t>
            </w:r>
          </w:p>
        </w:tc>
        <w:tc>
          <w:tcPr>
            <w:tcW w:type="dxa" w:w="2785"/>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Objeto</w:t>
            </w:r>
          </w:p>
        </w:tc>
        <w:tc>
          <w:tcPr>
            <w:tcW w:type="dxa" w:w="400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Tipo</w:t>
            </w:r>
          </w:p>
        </w:tc>
        <w:tc>
          <w:tcPr>
            <w:tcW w:type="dxa" w:w="174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Depende de</w:t>
            </w:r>
          </w:p>
        </w:tc>
      </w:tr>
      <w:tr>
        <w:trPr>
          <w:cantSplit/>
          <w:tblHeader w:val="false"/>
        </w:trPr>
        <w:tc>
          <w:tcPr>
            <w:tcW w:type="dxa" w:w="121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w:t>
            </w:r>
          </w:p>
        </w:tc>
        <w:tc>
          <w:tcPr>
            <w:tcW w:type="dxa" w:w="2785"/>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ZTCUSTOMER</w:t>
            </w:r>
          </w:p>
        </w:tc>
        <w:tc>
          <w:tcPr>
            <w:tcW w:type="dxa" w:w="400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Tabla transparente</w:t>
            </w:r>
          </w:p>
        </w:tc>
        <w:tc>
          <w:tcPr>
            <w:tcW w:type="dxa" w:w="174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121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2</w:t>
            </w:r>
          </w:p>
        </w:tc>
        <w:tc>
          <w:tcPr>
            <w:tcW w:type="dxa" w:w="2785"/>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ZCDS_CUSTOMER</w:t>
            </w:r>
          </w:p>
        </w:tc>
        <w:tc>
          <w:tcPr>
            <w:tcW w:type="dxa" w:w="400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CDS root view entity</w:t>
            </w:r>
          </w:p>
        </w:tc>
        <w:tc>
          <w:tcPr>
            <w:tcW w:type="dxa" w:w="174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w:t>
            </w:r>
          </w:p>
        </w:tc>
      </w:tr>
      <w:tr>
        <w:trPr>
          <w:cantSplit/>
          <w:tblHeader w:val="false"/>
        </w:trPr>
        <w:tc>
          <w:tcPr>
            <w:tcW w:type="dxa" w:w="121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3</w:t>
            </w:r>
          </w:p>
        </w:tc>
        <w:tc>
          <w:tcPr>
            <w:tcW w:type="dxa" w:w="2785"/>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ZCDS_CUSTOMER</w:t>
            </w:r>
          </w:p>
        </w:tc>
        <w:tc>
          <w:tcPr>
            <w:tcW w:type="dxa" w:w="400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Behavior Definition</w:t>
            </w:r>
          </w:p>
        </w:tc>
        <w:tc>
          <w:tcPr>
            <w:tcW w:type="dxa" w:w="174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2</w:t>
            </w:r>
          </w:p>
        </w:tc>
      </w:tr>
      <w:tr>
        <w:trPr>
          <w:cantSplit/>
          <w:tblHeader w:val="false"/>
        </w:trPr>
        <w:tc>
          <w:tcPr>
            <w:tcW w:type="dxa" w:w="121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4</w:t>
            </w:r>
          </w:p>
        </w:tc>
        <w:tc>
          <w:tcPr>
            <w:tcW w:type="dxa" w:w="2785"/>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ZBP_CDS_CUSTOMER</w:t>
            </w:r>
          </w:p>
        </w:tc>
        <w:tc>
          <w:tcPr>
            <w:tcW w:type="dxa" w:w="400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Clase de comportamiento</w:t>
            </w:r>
          </w:p>
        </w:tc>
        <w:tc>
          <w:tcPr>
            <w:tcW w:type="dxa" w:w="174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3</w:t>
            </w:r>
          </w:p>
        </w:tc>
      </w:tr>
      <w:tr>
        <w:trPr>
          <w:cantSplit/>
          <w:tblHeader w:val="false"/>
        </w:trPr>
        <w:tc>
          <w:tcPr>
            <w:tcW w:type="dxa" w:w="121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5</w:t>
            </w:r>
          </w:p>
        </w:tc>
        <w:tc>
          <w:tcPr>
            <w:tcW w:type="dxa" w:w="2785"/>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ZAPI_CUSTOMER</w:t>
            </w:r>
          </w:p>
        </w:tc>
        <w:tc>
          <w:tcPr>
            <w:tcW w:type="dxa" w:w="400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Service Definition</w:t>
            </w:r>
          </w:p>
        </w:tc>
        <w:tc>
          <w:tcPr>
            <w:tcW w:type="dxa" w:w="174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2</w:t>
            </w:r>
          </w:p>
        </w:tc>
      </w:tr>
      <w:tr>
        <w:trPr>
          <w:cantSplit/>
          <w:tblHeader w:val="false"/>
        </w:trPr>
        <w:tc>
          <w:tcPr>
            <w:tcW w:type="dxa" w:w="121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w:t>
            </w:r>
          </w:p>
        </w:tc>
        <w:tc>
          <w:tcPr>
            <w:tcW w:type="dxa" w:w="2785"/>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ZAPI_CUSTOMER_O4</w:t>
            </w:r>
          </w:p>
        </w:tc>
        <w:tc>
          <w:tcPr>
            <w:tcW w:type="dxa" w:w="400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Service Binding</w:t>
            </w:r>
          </w:p>
        </w:tc>
        <w:tc>
          <w:tcPr>
            <w:tcW w:type="dxa" w:w="174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5</w:t>
            </w:r>
          </w:p>
        </w:tc>
      </w:tr>
    </w:tbl>
    <w:p>
      <w:pPr>
        <w:spacing w:after="200" w:before="0"/>
      </w:pPr>
      <w:r>
        <w:rPr>
          <w:sz w:val="2"/>
          <w:szCs w:val="2"/>
        </w:rPr>
        <w:t xml:space="preserve"/>
      </w:r>
    </w:p>
    <w:p>
      <w:pPr>
        <w:pStyle w:val="Heading2"/>
      </w:pPr>
      <w:r>
        <w:rPr>
          <w:rFonts w:ascii="Calibri" w:cs="Calibri" w:eastAsia="Calibri" w:hAnsi="Calibri"/>
          <w:b/>
          <w:bCs/>
          <w:i w:val="false"/>
          <w:iCs w:val="false"/>
          <w:color w:val="0A6ED1"/>
          <w:sz w:val="26"/>
          <w:szCs w:val="26"/>
        </w:rPr>
        <w:t xml:space="preserve">6.1 Conexión C1: crear el proyecto ABAP</w:t>
      </w:r>
    </w:p>
    <w:p>
      <w:pPr>
        <w:pStyle w:val="ListParagraph"/>
        <w:numPr>
          <w:ilvl w:val="0"/>
          <w:numId w:val="3"/>
        </w:numPr>
        <w:spacing w:after="30" w:before="60" w:line="268"/>
      </w:pPr>
      <w:r>
        <w:rPr>
          <w:rFonts w:ascii="Calibri" w:cs="Calibri" w:eastAsia="Calibri" w:hAnsi="Calibri"/>
          <w:b w:val="false"/>
          <w:bCs w:val="false"/>
          <w:i w:val="false"/>
          <w:iCs w:val="false"/>
          <w:color w:val="32363A"/>
          <w:sz w:val="20"/>
          <w:szCs w:val="20"/>
        </w:rPr>
        <w:t xml:space="preserve">Abrir Eclipse → </w:t>
      </w:r>
      <w:r>
        <w:rPr>
          <w:rFonts w:ascii="Consolas" w:cs="Consolas" w:eastAsia="Consolas" w:hAnsi="Consolas"/>
          <w:color w:val="1D2D3E"/>
          <w:sz w:val="18"/>
          <w:szCs w:val="18"/>
          <w:shd w:fill="F4F6F8" w:val="clear"/>
        </w:rPr>
        <w:t xml:space="preserve">File</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New</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Other</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ABAP</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ABAP Project</w:t>
      </w:r>
      <w:r>
        <w:rPr>
          <w:rFonts w:ascii="Calibri" w:cs="Calibri" w:eastAsia="Calibri" w:hAnsi="Calibri"/>
          <w:b w:val="false"/>
          <w:bCs w:val="false"/>
          <w:i w:val="false"/>
          <w:iCs w:val="false"/>
          <w:color w:val="32363A"/>
          <w:sz w:val="20"/>
          <w:szCs w:val="20"/>
        </w:rPr>
        <w:t xml:space="preserve">.</w:t>
      </w:r>
    </w:p>
    <w:p>
      <w:pPr>
        <w:pStyle w:val="ListParagraph"/>
        <w:numPr>
          <w:ilvl w:val="0"/>
          <w:numId w:val="3"/>
        </w:numPr>
        <w:spacing w:after="30" w:before="30" w:line="268"/>
      </w:pPr>
      <w:r>
        <w:rPr>
          <w:rFonts w:ascii="Calibri" w:cs="Calibri" w:eastAsia="Calibri" w:hAnsi="Calibri"/>
          <w:b w:val="false"/>
          <w:bCs w:val="false"/>
          <w:i w:val="false"/>
          <w:iCs w:val="false"/>
          <w:color w:val="32363A"/>
          <w:sz w:val="20"/>
          <w:szCs w:val="20"/>
        </w:rPr>
        <w:t xml:space="preserve">Seleccionar el sistema S/4HANA 2025 desde el fichero </w:t>
      </w:r>
      <w:r>
        <w:rPr>
          <w:rFonts w:ascii="Consolas" w:cs="Consolas" w:eastAsia="Consolas" w:hAnsi="Consolas"/>
          <w:color w:val="1D2D3E"/>
          <w:sz w:val="18"/>
          <w:szCs w:val="18"/>
          <w:shd w:fill="F4F6F8" w:val="clear"/>
        </w:rPr>
        <w:t xml:space="preserve">SAPUILandscape.xml</w:t>
      </w:r>
      <w:r>
        <w:rPr>
          <w:rFonts w:ascii="Calibri" w:cs="Calibri" w:eastAsia="Calibri" w:hAnsi="Calibri"/>
          <w:b w:val="false"/>
          <w:bCs w:val="false"/>
          <w:i w:val="false"/>
          <w:iCs w:val="false"/>
          <w:color w:val="32363A"/>
          <w:sz w:val="20"/>
          <w:szCs w:val="20"/>
        </w:rPr>
        <w:t xml:space="preserve"> (el mismo que usa SAP GUI), o introducir manualmente </w:t>
      </w:r>
      <w:r>
        <w:rPr>
          <w:rFonts w:ascii="Calibri" w:cs="Calibri" w:eastAsia="Calibri" w:hAnsi="Calibri"/>
          <w:b w:val="false"/>
          <w:bCs w:val="false"/>
          <w:i/>
          <w:iCs/>
          <w:color w:val="32363A"/>
          <w:sz w:val="20"/>
          <w:szCs w:val="20"/>
        </w:rPr>
        <w:t xml:space="preserve">System ID</w:t>
      </w:r>
      <w:r>
        <w:rPr>
          <w:rFonts w:ascii="Calibri" w:cs="Calibri" w:eastAsia="Calibri" w:hAnsi="Calibri"/>
          <w:b w:val="false"/>
          <w:bCs w:val="false"/>
          <w:i w:val="false"/>
          <w:iCs w:val="false"/>
          <w:color w:val="32363A"/>
          <w:sz w:val="20"/>
          <w:szCs w:val="20"/>
        </w:rPr>
        <w:t xml:space="preserve">, </w:t>
      </w:r>
      <w:r>
        <w:rPr>
          <w:rFonts w:ascii="Calibri" w:cs="Calibri" w:eastAsia="Calibri" w:hAnsi="Calibri"/>
          <w:b w:val="false"/>
          <w:bCs w:val="false"/>
          <w:i/>
          <w:iCs/>
          <w:color w:val="32363A"/>
          <w:sz w:val="20"/>
          <w:szCs w:val="20"/>
        </w:rPr>
        <w:t xml:space="preserve">Application Server</w:t>
      </w:r>
      <w:r>
        <w:rPr>
          <w:rFonts w:ascii="Calibri" w:cs="Calibri" w:eastAsia="Calibri" w:hAnsi="Calibri"/>
          <w:b w:val="false"/>
          <w:bCs w:val="false"/>
          <w:i w:val="false"/>
          <w:iCs w:val="false"/>
          <w:color w:val="32363A"/>
          <w:sz w:val="20"/>
          <w:szCs w:val="20"/>
        </w:rPr>
        <w:t xml:space="preserve"> y </w:t>
      </w:r>
      <w:r>
        <w:rPr>
          <w:rFonts w:ascii="Calibri" w:cs="Calibri" w:eastAsia="Calibri" w:hAnsi="Calibri"/>
          <w:b w:val="false"/>
          <w:bCs w:val="false"/>
          <w:i/>
          <w:iCs/>
          <w:color w:val="32363A"/>
          <w:sz w:val="20"/>
          <w:szCs w:val="20"/>
        </w:rPr>
        <w:t xml:space="preserve">Instance Number</w:t>
      </w:r>
      <w:r>
        <w:rPr>
          <w:rFonts w:ascii="Calibri" w:cs="Calibri" w:eastAsia="Calibri" w:hAnsi="Calibri"/>
          <w:b w:val="false"/>
          <w:bCs w:val="false"/>
          <w:i w:val="false"/>
          <w:iCs w:val="false"/>
          <w:color w:val="32363A"/>
          <w:sz w:val="20"/>
          <w:szCs w:val="20"/>
        </w:rPr>
        <w:t xml:space="preserve">.</w:t>
      </w:r>
    </w:p>
    <w:p>
      <w:pPr>
        <w:pStyle w:val="ListParagraph"/>
        <w:numPr>
          <w:ilvl w:val="0"/>
          <w:numId w:val="3"/>
        </w:numPr>
        <w:spacing w:after="30" w:before="30" w:line="268"/>
      </w:pPr>
      <w:r>
        <w:rPr>
          <w:rFonts w:ascii="Calibri" w:cs="Calibri" w:eastAsia="Calibri" w:hAnsi="Calibri"/>
          <w:b w:val="false"/>
          <w:bCs w:val="false"/>
          <w:i w:val="false"/>
          <w:iCs w:val="false"/>
          <w:color w:val="32363A"/>
          <w:sz w:val="20"/>
          <w:szCs w:val="20"/>
        </w:rPr>
        <w:t xml:space="preserve">Introducir mandante, usuario y contraseña. Idioma: </w:t>
      </w:r>
      <w:r>
        <w:rPr>
          <w:rFonts w:ascii="Consolas" w:cs="Consolas" w:eastAsia="Consolas" w:hAnsi="Consolas"/>
          <w:color w:val="1D2D3E"/>
          <w:sz w:val="18"/>
          <w:szCs w:val="18"/>
          <w:shd w:fill="F4F6F8" w:val="clear"/>
        </w:rPr>
        <w:t xml:space="preserve">ES</w:t>
      </w:r>
      <w:r>
        <w:rPr>
          <w:rFonts w:ascii="Calibri" w:cs="Calibri" w:eastAsia="Calibri" w:hAnsi="Calibri"/>
          <w:b w:val="false"/>
          <w:bCs w:val="false"/>
          <w:i w:val="false"/>
          <w:iCs w:val="false"/>
          <w:color w:val="32363A"/>
          <w:sz w:val="20"/>
          <w:szCs w:val="20"/>
        </w:rPr>
        <w:t xml:space="preserve"> o </w:t>
      </w:r>
      <w:r>
        <w:rPr>
          <w:rFonts w:ascii="Consolas" w:cs="Consolas" w:eastAsia="Consolas" w:hAnsi="Consolas"/>
          <w:color w:val="1D2D3E"/>
          <w:sz w:val="18"/>
          <w:szCs w:val="18"/>
          <w:shd w:fill="F4F6F8" w:val="clear"/>
        </w:rPr>
        <w:t xml:space="preserve">EN</w:t>
      </w:r>
      <w:r>
        <w:rPr>
          <w:rFonts w:ascii="Calibri" w:cs="Calibri" w:eastAsia="Calibri" w:hAnsi="Calibri"/>
          <w:b w:val="false"/>
          <w:bCs w:val="false"/>
          <w:i w:val="false"/>
          <w:iCs w:val="false"/>
          <w:color w:val="32363A"/>
          <w:sz w:val="20"/>
          <w:szCs w:val="20"/>
        </w:rPr>
        <w:t xml:space="preserve"> (el idioma maestro del repositorio es </w:t>
      </w:r>
      <w:r>
        <w:rPr>
          <w:rFonts w:ascii="Consolas" w:cs="Consolas" w:eastAsia="Consolas" w:hAnsi="Consolas"/>
          <w:color w:val="1D2D3E"/>
          <w:sz w:val="18"/>
          <w:szCs w:val="18"/>
          <w:shd w:fill="F4F6F8" w:val="clear"/>
        </w:rPr>
        <w:t xml:space="preserve">E</w:t>
      </w:r>
      <w:r>
        <w:rPr>
          <w:rFonts w:ascii="Calibri" w:cs="Calibri" w:eastAsia="Calibri" w:hAnsi="Calibri"/>
          <w:b w:val="false"/>
          <w:bCs w:val="false"/>
          <w:i w:val="false"/>
          <w:iCs w:val="false"/>
          <w:color w:val="32363A"/>
          <w:sz w:val="20"/>
          <w:szCs w:val="20"/>
        </w:rPr>
        <w:t xml:space="preserve">).</w:t>
      </w:r>
    </w:p>
    <w:p>
      <w:pPr>
        <w:pStyle w:val="ListParagraph"/>
        <w:numPr>
          <w:ilvl w:val="0"/>
          <w:numId w:val="3"/>
        </w:numPr>
        <w:spacing w:after="140" w:before="30" w:line="268"/>
      </w:pPr>
      <w:r>
        <w:rPr>
          <w:rFonts w:ascii="Calibri" w:cs="Calibri" w:eastAsia="Calibri" w:hAnsi="Calibri"/>
          <w:b w:val="false"/>
          <w:bCs w:val="false"/>
          <w:i w:val="false"/>
          <w:iCs w:val="false"/>
          <w:color w:val="32363A"/>
          <w:sz w:val="20"/>
          <w:szCs w:val="20"/>
        </w:rPr>
        <w:t xml:space="preserve">Verificar que el proyecto aparece en el </w:t>
      </w:r>
      <w:r>
        <w:rPr>
          <w:rFonts w:ascii="Calibri" w:cs="Calibri" w:eastAsia="Calibri" w:hAnsi="Calibri"/>
          <w:b w:val="false"/>
          <w:bCs w:val="false"/>
          <w:i/>
          <w:iCs/>
          <w:color w:val="32363A"/>
          <w:sz w:val="20"/>
          <w:szCs w:val="20"/>
        </w:rPr>
        <w:t xml:space="preserve">Project Explorer</w:t>
      </w:r>
      <w:r>
        <w:rPr>
          <w:rFonts w:ascii="Calibri" w:cs="Calibri" w:eastAsia="Calibri" w:hAnsi="Calibri"/>
          <w:b w:val="false"/>
          <w:bCs w:val="false"/>
          <w:i w:val="false"/>
          <w:iCs w:val="false"/>
          <w:color w:val="32363A"/>
          <w:sz w:val="20"/>
          <w:szCs w:val="20"/>
        </w:rPr>
        <w:t xml:space="preserve"> y que se expande el árbol de paquetes.</w:t>
      </w:r>
    </w:p>
    <w:p>
      <w:pPr>
        <w:pStyle w:val="Heading2"/>
      </w:pPr>
      <w:r>
        <w:rPr>
          <w:rFonts w:ascii="Calibri" w:cs="Calibri" w:eastAsia="Calibri" w:hAnsi="Calibri"/>
          <w:b/>
          <w:bCs/>
          <w:i w:val="false"/>
          <w:iCs w:val="false"/>
          <w:color w:val="0A6ED1"/>
          <w:sz w:val="26"/>
          <w:szCs w:val="26"/>
        </w:rPr>
        <w:t xml:space="preserve">6.2 Crear el paquete</w:t>
      </w:r>
    </w:p>
    <w:p>
      <w:pPr>
        <w:pStyle w:val="ListParagraph"/>
        <w:numPr>
          <w:ilvl w:val="0"/>
          <w:numId w:val="4"/>
        </w:numPr>
        <w:spacing w:after="30" w:before="60" w:line="268"/>
      </w:pPr>
      <w:r>
        <w:rPr>
          <w:rFonts w:ascii="Consolas" w:cs="Consolas" w:eastAsia="Consolas" w:hAnsi="Consolas"/>
          <w:color w:val="1D2D3E"/>
          <w:sz w:val="18"/>
          <w:szCs w:val="18"/>
          <w:shd w:fill="F4F6F8" w:val="clear"/>
        </w:rPr>
        <w:t xml:space="preserve">File</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New</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Other</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ABAP</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ABAP Package</w:t>
      </w:r>
      <w:r>
        <w:rPr>
          <w:rFonts w:ascii="Calibri" w:cs="Calibri" w:eastAsia="Calibri" w:hAnsi="Calibri"/>
          <w:b w:val="false"/>
          <w:bCs w:val="false"/>
          <w:i w:val="false"/>
          <w:iCs w:val="false"/>
          <w:color w:val="32363A"/>
          <w:sz w:val="20"/>
          <w:szCs w:val="20"/>
        </w:rPr>
        <w:t xml:space="preserve">.</w:t>
      </w:r>
    </w:p>
    <w:p>
      <w:pPr>
        <w:pStyle w:val="ListParagraph"/>
        <w:numPr>
          <w:ilvl w:val="0"/>
          <w:numId w:val="4"/>
        </w:numPr>
        <w:spacing w:after="140" w:before="30" w:line="268"/>
      </w:pPr>
      <w:r>
        <w:rPr>
          <w:rFonts w:ascii="Calibri" w:cs="Calibri" w:eastAsia="Calibri" w:hAnsi="Calibri"/>
          <w:b w:val="false"/>
          <w:bCs w:val="false"/>
          <w:i w:val="false"/>
          <w:iCs w:val="false"/>
          <w:color w:val="32363A"/>
          <w:sz w:val="20"/>
          <w:szCs w:val="20"/>
        </w:rPr>
        <w:t xml:space="preserve">Cumplimentar:</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300"/>
        <w:gridCol w:w="4052"/>
        <w:gridCol w:w="3394"/>
      </w:tblGrid>
      <w:tr>
        <w:trPr>
          <w:cantSplit/>
          <w:tblHeader/>
        </w:trPr>
        <w:tc>
          <w:tcPr>
            <w:tcW w:type="dxa" w:w="230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4052"/>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c>
          <w:tcPr>
            <w:tcW w:type="dxa" w:w="339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Nota</w:t>
            </w:r>
          </w:p>
        </w:tc>
      </w:tr>
      <w:tr>
        <w:trPr>
          <w:cantSplit/>
          <w:tblHeader w:val="false"/>
        </w:trPr>
        <w:tc>
          <w:tcPr>
            <w:tcW w:type="dxa" w:w="230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Name</w:t>
            </w:r>
          </w:p>
        </w:tc>
        <w:tc>
          <w:tcPr>
            <w:tcW w:type="dxa" w:w="4052"/>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ZPOC_API_MIG</w:t>
            </w:r>
          </w:p>
        </w:tc>
        <w:tc>
          <w:tcPr>
            <w:tcW w:type="dxa" w:w="3394"/>
            <w:shd w:fill="FFFFFF" w:val="clear"/>
            <w:tcMar>
              <w:top w:type="dxa" w:w="60"/>
              <w:left w:type="dxa" w:w="108"/>
              <w:bottom w:type="dxa" w:w="60"/>
              <w:right w:type="dxa" w:w="108"/>
            </w:tcMar>
            <w:vAlign w:val="center"/>
          </w:tcPr>
          <w:p>
            <w:pPr>
              <w:spacing w:after="0" w:before="0" w:line="240"/>
            </w:pPr>
            <w:r>
              <w:rPr>
                <w:rFonts w:ascii="Calibri" w:cs="Calibri" w:eastAsia="Calibri" w:hAnsi="Calibri"/>
                <w:sz w:val="17"/>
                <w:szCs w:val="17"/>
              </w:rPr>
              <w:t xml:space="preserve"/>
            </w:r>
          </w:p>
        </w:tc>
      </w:tr>
      <w:tr>
        <w:trPr>
          <w:cantSplit/>
          <w:tblHeader w:val="false"/>
        </w:trPr>
        <w:tc>
          <w:tcPr>
            <w:tcW w:type="dxa" w:w="230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Description</w:t>
            </w:r>
          </w:p>
        </w:tc>
        <w:tc>
          <w:tcPr>
            <w:tcW w:type="dxa" w:w="4052"/>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 migración interfaces PI/PO a APIs</w:t>
            </w:r>
          </w:p>
        </w:tc>
        <w:tc>
          <w:tcPr>
            <w:tcW w:type="dxa" w:w="3394"/>
            <w:shd w:fill="F2F5F8" w:val="clear"/>
            <w:tcMar>
              <w:top w:type="dxa" w:w="60"/>
              <w:left w:type="dxa" w:w="108"/>
              <w:bottom w:type="dxa" w:w="60"/>
              <w:right w:type="dxa" w:w="108"/>
            </w:tcMar>
            <w:vAlign w:val="center"/>
          </w:tcPr>
          <w:p>
            <w:pPr>
              <w:spacing w:after="0" w:before="0" w:line="240"/>
            </w:pPr>
            <w:r>
              <w:rPr>
                <w:rFonts w:ascii="Calibri" w:cs="Calibri" w:eastAsia="Calibri" w:hAnsi="Calibri"/>
                <w:sz w:val="17"/>
                <w:szCs w:val="17"/>
              </w:rPr>
              <w:t xml:space="preserve"/>
            </w:r>
          </w:p>
        </w:tc>
      </w:tr>
      <w:tr>
        <w:trPr>
          <w:cantSplit/>
          <w:tblHeader w:val="false"/>
        </w:trPr>
        <w:tc>
          <w:tcPr>
            <w:tcW w:type="dxa" w:w="2300"/>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Package Type</w:t>
            </w:r>
          </w:p>
        </w:tc>
        <w:tc>
          <w:tcPr>
            <w:tcW w:type="dxa" w:w="4052"/>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`Development`</w:t>
            </w:r>
          </w:p>
        </w:tc>
        <w:tc>
          <w:tcPr>
            <w:tcW w:type="dxa" w:w="3394"/>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Crítico.</w:t>
            </w:r>
            <w:r>
              <w:rPr>
                <w:rFonts w:ascii="Calibri" w:cs="Calibri" w:eastAsia="Calibri" w:hAnsi="Calibri"/>
                <w:b w:val="false"/>
                <w:bCs w:val="false"/>
                <w:i w:val="false"/>
                <w:iCs w:val="false"/>
                <w:color w:val="32363A"/>
                <w:sz w:val="17"/>
                <w:szCs w:val="17"/>
              </w:rPr>
              <w:t xml:space="preserve"> Ver el aviso siguiente</w:t>
            </w:r>
          </w:p>
        </w:tc>
      </w:tr>
      <w:tr>
        <w:trPr>
          <w:cantSplit/>
          <w:tblHeader w:val="false"/>
        </w:trPr>
        <w:tc>
          <w:tcPr>
            <w:tcW w:type="dxa" w:w="2300"/>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ABAP Language Version</w:t>
            </w:r>
          </w:p>
        </w:tc>
        <w:tc>
          <w:tcPr>
            <w:tcW w:type="dxa" w:w="4052"/>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ABAP for Cloud Development</w:t>
            </w:r>
          </w:p>
        </w:tc>
        <w:tc>
          <w:tcPr>
            <w:tcW w:type="dxa" w:w="339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Recomendado. Ver §6.2.1</w:t>
            </w:r>
          </w:p>
        </w:tc>
      </w:tr>
      <w:tr>
        <w:trPr>
          <w:cantSplit/>
          <w:tblHeader w:val="false"/>
        </w:trPr>
        <w:tc>
          <w:tcPr>
            <w:tcW w:type="dxa" w:w="230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Superpackage</w:t>
            </w:r>
          </w:p>
        </w:tc>
        <w:tc>
          <w:tcPr>
            <w:tcW w:type="dxa" w:w="405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(vacío)</w:t>
            </w:r>
          </w:p>
        </w:tc>
        <w:tc>
          <w:tcPr>
            <w:tcW w:type="dxa" w:w="339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Ver el aviso siguiente</w:t>
            </w:r>
          </w:p>
        </w:tc>
      </w:tr>
      <w:tr>
        <w:trPr>
          <w:cantSplit/>
          <w:tblHeader w:val="false"/>
        </w:trPr>
        <w:tc>
          <w:tcPr>
            <w:tcW w:type="dxa" w:w="230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Software Component</w:t>
            </w:r>
          </w:p>
        </w:tc>
        <w:tc>
          <w:tcPr>
            <w:tcW w:type="dxa" w:w="4052"/>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HOME</w:t>
            </w:r>
          </w:p>
        </w:tc>
        <w:tc>
          <w:tcPr>
            <w:tcW w:type="dxa" w:w="3394"/>
            <w:shd w:fill="F2F5F8" w:val="clear"/>
            <w:tcMar>
              <w:top w:type="dxa" w:w="60"/>
              <w:left w:type="dxa" w:w="108"/>
              <w:bottom w:type="dxa" w:w="60"/>
              <w:right w:type="dxa" w:w="108"/>
            </w:tcMar>
            <w:vAlign w:val="center"/>
          </w:tcPr>
          <w:p>
            <w:pPr>
              <w:spacing w:after="0" w:before="0" w:line="240"/>
            </w:pPr>
            <w:r>
              <w:rPr>
                <w:rFonts w:ascii="Calibri" w:cs="Calibri" w:eastAsia="Calibri" w:hAnsi="Calibri"/>
                <w:sz w:val="17"/>
                <w:szCs w:val="17"/>
              </w:rPr>
              <w:t xml:space="preserve"/>
            </w:r>
          </w:p>
        </w:tc>
      </w:tr>
      <w:tr>
        <w:trPr>
          <w:cantSplit/>
          <w:tblHeader w:val="false"/>
        </w:trPr>
        <w:tc>
          <w:tcPr>
            <w:tcW w:type="dxa" w:w="230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Transport Layer</w:t>
            </w:r>
          </w:p>
        </w:tc>
        <w:tc>
          <w:tcPr>
            <w:tcW w:type="dxa" w:w="405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del sistema (habitualmente </w:t>
            </w:r>
            <w:r>
              <w:rPr>
                <w:rFonts w:ascii="Consolas" w:cs="Consolas" w:eastAsia="Consolas" w:hAnsi="Consolas"/>
                <w:color w:val="1D2D3E"/>
                <w:sz w:val="15"/>
                <w:szCs w:val="15"/>
                <w:shd w:fill="F4F6F8" w:val="clear"/>
              </w:rPr>
              <w:t xml:space="preserve">ZDEV</w:t>
            </w:r>
            <w:r>
              <w:rPr>
                <w:rFonts w:ascii="Calibri" w:cs="Calibri" w:eastAsia="Calibri" w:hAnsi="Calibri"/>
                <w:b w:val="false"/>
                <w:bCs w:val="false"/>
                <w:i w:val="false"/>
                <w:iCs w:val="false"/>
                <w:color w:val="32363A"/>
                <w:sz w:val="17"/>
                <w:szCs w:val="17"/>
              </w:rPr>
              <w:t xml:space="preserve">)</w:t>
            </w:r>
          </w:p>
        </w:tc>
        <w:tc>
          <w:tcPr>
            <w:tcW w:type="dxa" w:w="3394"/>
            <w:shd w:fill="FFFFFF" w:val="clear"/>
            <w:tcMar>
              <w:top w:type="dxa" w:w="60"/>
              <w:left w:type="dxa" w:w="108"/>
              <w:bottom w:type="dxa" w:w="60"/>
              <w:right w:type="dxa" w:w="108"/>
            </w:tcMar>
            <w:vAlign w:val="center"/>
          </w:tcPr>
          <w:p>
            <w:pPr>
              <w:spacing w:after="0" w:before="0" w:line="240"/>
            </w:pPr>
            <w:r>
              <w:rPr>
                <w:rFonts w:ascii="Calibri" w:cs="Calibri" w:eastAsia="Calibri" w:hAnsi="Calibri"/>
                <w:sz w:val="17"/>
                <w:szCs w:val="17"/>
              </w:rPr>
              <w:t xml:space="preserve"/>
            </w:r>
          </w:p>
        </w:tc>
      </w:tr>
    </w:tbl>
    <w:p>
      <w:pPr>
        <w:spacing w:after="200" w:before="0"/>
      </w:pPr>
      <w:r>
        <w:rPr>
          <w:sz w:val="2"/>
          <w:szCs w:val="2"/>
        </w:rPr>
        <w:t xml:space="preserve"/>
      </w:r>
    </w:p>
    <w:p>
      <w:pPr>
        <w:pStyle w:val="ListParagraph"/>
        <w:numPr>
          <w:ilvl w:val="0"/>
          <w:numId w:val="5"/>
        </w:numPr>
        <w:spacing w:after="140" w:before="60" w:line="268"/>
      </w:pPr>
      <w:r>
        <w:rPr>
          <w:rFonts w:ascii="Calibri" w:cs="Calibri" w:eastAsia="Calibri" w:hAnsi="Calibri"/>
          <w:b w:val="false"/>
          <w:bCs w:val="false"/>
          <w:i w:val="false"/>
          <w:iCs w:val="false"/>
          <w:color w:val="32363A"/>
          <w:sz w:val="20"/>
          <w:szCs w:val="20"/>
        </w:rPr>
        <w:t xml:space="preserve">Asignar una </w:t>
      </w:r>
      <w:r>
        <w:rPr>
          <w:rFonts w:ascii="Calibri" w:cs="Calibri" w:eastAsia="Calibri" w:hAnsi="Calibri"/>
          <w:b/>
          <w:bCs/>
          <w:i w:val="false"/>
          <w:iCs w:val="false"/>
          <w:color w:val="32363A"/>
          <w:sz w:val="20"/>
          <w:szCs w:val="20"/>
        </w:rPr>
        <w:t xml:space="preserve">orden de transporte de workbench</w:t>
      </w:r>
      <w:r>
        <w:rPr>
          <w:rFonts w:ascii="Calibri" w:cs="Calibri" w:eastAsia="Calibri" w:hAnsi="Calibri"/>
          <w:b w:val="false"/>
          <w:bCs w:val="false"/>
          <w:i w:val="false"/>
          <w:iCs w:val="false"/>
          <w:color w:val="32363A"/>
          <w:sz w:val="20"/>
          <w:szCs w:val="20"/>
        </w:rPr>
        <w:t xml:space="preserve"> nueva. Anotar su número: será el vehículo de todos los objetos de la PoC.</w:t>
      </w:r>
    </w:p>
    <w:p>
      <w:pPr>
        <w:pBdr>
          <w:top w:val="single" w:color="FFF6E5" w:sz="2" w:space="6"/>
          <w:left w:val="single" w:color="E9730C" w:sz="18" w:space="10"/>
          <w:bottom w:val="single" w:color="FFF6E5" w:sz="2" w:space="6"/>
        </w:pBdr>
        <w:shd w:fill="FFF6E5" w:val="clear"/>
        <w:spacing w:after="160" w:before="120" w:line="260"/>
        <w:ind w:left="200" w:right="140"/>
      </w:pPr>
      <w:r>
        <w:rPr>
          <w:rFonts w:ascii="Calibri" w:cs="Calibri" w:eastAsia="Calibri" w:hAnsi="Calibri"/>
          <w:b w:val="false"/>
          <w:bCs w:val="false"/>
          <w:i w:val="false"/>
          <w:iCs w:val="false"/>
          <w:color w:val="32363A"/>
          <w:sz w:val="19"/>
          <w:szCs w:val="19"/>
        </w:rPr>
        <w:t xml:space="preserve">El paquete es nuevo e independiente del paquete </w:t>
      </w:r>
      <w:r>
        <w:rPr>
          <w:rFonts w:ascii="Consolas" w:cs="Consolas" w:eastAsia="Consolas" w:hAnsi="Consolas"/>
          <w:color w:val="1D2D3E"/>
          <w:sz w:val="17"/>
          <w:szCs w:val="17"/>
          <w:shd w:fill="F4F6F8" w:val="clear"/>
        </w:rPr>
        <w:t xml:space="preserve">ZONECONNECT</w:t>
      </w:r>
      <w:r>
        <w:rPr>
          <w:rFonts w:ascii="Calibri" w:cs="Calibri" w:eastAsia="Calibri" w:hAnsi="Calibri"/>
          <w:b w:val="false"/>
          <w:bCs w:val="false"/>
          <w:i w:val="false"/>
          <w:iCs w:val="false"/>
          <w:color w:val="32363A"/>
          <w:sz w:val="19"/>
          <w:szCs w:val="19"/>
        </w:rPr>
        <w:t xml:space="preserve"> existente. Los desarrollos de la PoC no deben mezclarse con el código ECC heredado del repositorio.</w:t>
      </w:r>
    </w:p>
    <w:p>
      <w:pPr>
        <w:pStyle w:val="Heading3"/>
      </w:pPr>
      <w:r>
        <w:rPr>
          <w:rFonts w:ascii="Calibri" w:cs="Calibri" w:eastAsia="Calibri" w:hAnsi="Calibri"/>
          <w:b/>
          <w:bCs/>
          <w:i w:val="false"/>
          <w:iCs w:val="false"/>
          <w:color w:val="0A6ED1"/>
          <w:sz w:val="22"/>
          <w:szCs w:val="22"/>
        </w:rPr>
        <w:t xml:space="preserve">Error frecuente: </w:t>
      </w:r>
      <w:r>
        <w:rPr>
          <w:rFonts w:ascii="Consolas" w:cs="Consolas" w:eastAsia="Consolas" w:hAnsi="Consolas"/>
          <w:color w:val="1D2D3E"/>
          <w:sz w:val="20"/>
          <w:szCs w:val="20"/>
          <w:shd w:fill="F4F6F8" w:val="clear"/>
        </w:rPr>
        <w:t xml:space="preserve">Structure packages cannot contain development objects</w:t>
      </w:r>
    </w:p>
    <w:p>
      <w:pPr>
        <w:spacing w:after="140" w:before="60" w:line="276"/>
        <w:jc w:val="both"/>
      </w:pPr>
      <w:r>
        <w:rPr>
          <w:rFonts w:ascii="Calibri" w:cs="Calibri" w:eastAsia="Calibri" w:hAnsi="Calibri"/>
          <w:b w:val="false"/>
          <w:bCs w:val="false"/>
          <w:i w:val="false"/>
          <w:iCs w:val="false"/>
          <w:color w:val="32363A"/>
          <w:sz w:val="20"/>
          <w:szCs w:val="20"/>
        </w:rPr>
        <w:t xml:space="preserve">Si al crear la vista CDS del paso §6.4 el asistente muestra este error y bloquea el botón </w:t>
      </w:r>
      <w:r>
        <w:rPr>
          <w:rFonts w:ascii="Consolas" w:cs="Consolas" w:eastAsia="Consolas" w:hAnsi="Consolas"/>
          <w:color w:val="1D2D3E"/>
          <w:sz w:val="18"/>
          <w:szCs w:val="18"/>
          <w:shd w:fill="F4F6F8" w:val="clear"/>
        </w:rPr>
        <w:t xml:space="preserve">Finish</w:t>
      </w:r>
      <w:r>
        <w:rPr>
          <w:rFonts w:ascii="Calibri" w:cs="Calibri" w:eastAsia="Calibri" w:hAnsi="Calibri"/>
          <w:b w:val="false"/>
          <w:bCs w:val="false"/>
          <w:i w:val="false"/>
          <w:iCs w:val="false"/>
          <w:color w:val="32363A"/>
          <w:sz w:val="20"/>
          <w:szCs w:val="20"/>
        </w:rPr>
        <w:t xml:space="preserve">, </w:t>
      </w:r>
      <w:r>
        <w:rPr>
          <w:rFonts w:ascii="Calibri" w:cs="Calibri" w:eastAsia="Calibri" w:hAnsi="Calibri"/>
          <w:b/>
          <w:bCs/>
          <w:i w:val="false"/>
          <w:iCs w:val="false"/>
          <w:color w:val="32363A"/>
          <w:sz w:val="20"/>
          <w:szCs w:val="20"/>
        </w:rPr>
        <w:t xml:space="preserve">el problema no es la CDS sino el paquete de destino</w:t>
      </w:r>
      <w:r>
        <w:rPr>
          <w:rFonts w:ascii="Calibri" w:cs="Calibri" w:eastAsia="Calibri" w:hAnsi="Calibri"/>
          <w:b w:val="false"/>
          <w:bCs w:val="false"/>
          <w:i w:val="false"/>
          <w:iCs w:val="false"/>
          <w:color w:val="32363A"/>
          <w:sz w:val="20"/>
          <w:szCs w:val="20"/>
        </w:rPr>
        <w:t xml:space="preserve">. En SAP solo un tipo de paquete admite objetos:</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707"/>
        <w:gridCol w:w="7039"/>
      </w:tblGrid>
      <w:tr>
        <w:trPr>
          <w:cantSplit/>
          <w:tblHeader/>
        </w:trPr>
        <w:tc>
          <w:tcPr>
            <w:tcW w:type="dxa" w:w="270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Tipo de paquete</w:t>
            </w:r>
          </w:p>
        </w:tc>
        <w:tc>
          <w:tcPr>
            <w:tcW w:type="dxa" w:w="703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Puede contener</w:t>
            </w:r>
          </w:p>
        </w:tc>
      </w:tr>
      <w:tr>
        <w:trPr>
          <w:cantSplit/>
          <w:tblHeader w:val="false"/>
        </w:trPr>
        <w:tc>
          <w:tcPr>
            <w:tcW w:type="dxa" w:w="27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Development</w:t>
            </w:r>
          </w:p>
        </w:tc>
        <w:tc>
          <w:tcPr>
            <w:tcW w:type="dxa" w:w="70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Objetos: CDS, tablas, clases, programas</w:t>
            </w:r>
          </w:p>
        </w:tc>
      </w:tr>
      <w:tr>
        <w:trPr>
          <w:cantSplit/>
          <w:tblHeader w:val="false"/>
        </w:trPr>
        <w:tc>
          <w:tcPr>
            <w:tcW w:type="dxa" w:w="2707"/>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Main</w:t>
            </w:r>
          </w:p>
        </w:tc>
        <w:tc>
          <w:tcPr>
            <w:tcW w:type="dxa" w:w="703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Solo subpaquetes</w:t>
            </w:r>
          </w:p>
        </w:tc>
      </w:tr>
      <w:tr>
        <w:trPr>
          <w:cantSplit/>
          <w:tblHeader w:val="false"/>
        </w:trPr>
        <w:tc>
          <w:tcPr>
            <w:tcW w:type="dxa" w:w="27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Structure</w:t>
            </w:r>
          </w:p>
        </w:tc>
        <w:tc>
          <w:tcPr>
            <w:tcW w:type="dxa" w:w="70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Solo paquetes principales</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Comprobación: clic derecho sobre el paquete → </w:t>
      </w:r>
      <w:r>
        <w:rPr>
          <w:rFonts w:ascii="Consolas" w:cs="Consolas" w:eastAsia="Consolas" w:hAnsi="Consolas"/>
          <w:color w:val="1D2D3E"/>
          <w:sz w:val="18"/>
          <w:szCs w:val="18"/>
          <w:shd w:fill="F4F6F8" w:val="clear"/>
        </w:rPr>
        <w:t xml:space="preserve">Properties</w:t>
      </w:r>
      <w:r>
        <w:rPr>
          <w:rFonts w:ascii="Calibri" w:cs="Calibri" w:eastAsia="Calibri" w:hAnsi="Calibri"/>
          <w:b w:val="false"/>
          <w:bCs w:val="false"/>
          <w:i w:val="false"/>
          <w:iCs w:val="false"/>
          <w:color w:val="32363A"/>
          <w:sz w:val="20"/>
          <w:szCs w:val="20"/>
        </w:rPr>
        <w:t xml:space="preserve"> (</w:t>
      </w:r>
      <w:r>
        <w:rPr>
          <w:rFonts w:ascii="Consolas" w:cs="Consolas" w:eastAsia="Consolas" w:hAnsi="Consolas"/>
          <w:color w:val="1D2D3E"/>
          <w:sz w:val="18"/>
          <w:szCs w:val="18"/>
          <w:shd w:fill="F4F6F8" w:val="clear"/>
        </w:rPr>
        <w:t xml:space="preserve">Alt+Enter</w:t>
      </w:r>
      <w:r>
        <w:rPr>
          <w:rFonts w:ascii="Calibri" w:cs="Calibri" w:eastAsia="Calibri" w:hAnsi="Calibri"/>
          <w:b w:val="false"/>
          <w:bCs w:val="false"/>
          <w:i w:val="false"/>
          <w:iCs w:val="false"/>
          <w:color w:val="32363A"/>
          <w:sz w:val="20"/>
          <w:szCs w:val="20"/>
        </w:rPr>
        <w:t xml:space="preserve">) → recuadro </w:t>
      </w:r>
      <w:r>
        <w:rPr>
          <w:rFonts w:ascii="Calibri" w:cs="Calibri" w:eastAsia="Calibri" w:hAnsi="Calibri"/>
          <w:b w:val="false"/>
          <w:bCs w:val="false"/>
          <w:i/>
          <w:iCs/>
          <w:color w:val="32363A"/>
          <w:sz w:val="20"/>
          <w:szCs w:val="20"/>
        </w:rPr>
        <w:t xml:space="preserve">Package Properties</w:t>
      </w:r>
      <w:r>
        <w:rPr>
          <w:rFonts w:ascii="Calibri" w:cs="Calibri" w:eastAsia="Calibri" w:hAnsi="Calibri"/>
          <w:b w:val="false"/>
          <w:bCs w:val="false"/>
          <w:i w:val="false"/>
          <w:iCs w:val="false"/>
          <w:color w:val="32363A"/>
          <w:sz w:val="20"/>
          <w:szCs w:val="20"/>
        </w:rPr>
        <w:t xml:space="preserve">. Verificar dos campos:</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5168"/>
        <w:gridCol w:w="2510"/>
        <w:gridCol w:w="2068"/>
      </w:tblGrid>
      <w:tr>
        <w:trPr>
          <w:cantSplit/>
          <w:tblHeader/>
        </w:trPr>
        <w:tc>
          <w:tcPr>
            <w:tcW w:type="dxa" w:w="516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251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 que bloquea</w:t>
            </w:r>
          </w:p>
        </w:tc>
        <w:tc>
          <w:tcPr>
            <w:tcW w:type="dxa" w:w="206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 correcto</w:t>
            </w:r>
          </w:p>
        </w:tc>
      </w:tr>
      <w:tr>
        <w:trPr>
          <w:cantSplit/>
          <w:tblHeader w:val="false"/>
        </w:trPr>
        <w:tc>
          <w:tcPr>
            <w:tcW w:type="dxa" w:w="516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Package Type</w:t>
            </w:r>
          </w:p>
        </w:tc>
        <w:tc>
          <w:tcPr>
            <w:tcW w:type="dxa" w:w="2510"/>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Structure</w:t>
            </w:r>
            <w:r>
              <w:rPr>
                <w:rFonts w:ascii="Calibri" w:cs="Calibri" w:eastAsia="Calibri" w:hAnsi="Calibri"/>
                <w:b w:val="false"/>
                <w:bCs w:val="false"/>
                <w:i w:val="false"/>
                <w:iCs w:val="false"/>
                <w:color w:val="32363A"/>
                <w:sz w:val="17"/>
                <w:szCs w:val="17"/>
              </w:rPr>
              <w:t xml:space="preserve"> o </w:t>
            </w:r>
            <w:r>
              <w:rPr>
                <w:rFonts w:ascii="Consolas" w:cs="Consolas" w:eastAsia="Consolas" w:hAnsi="Consolas"/>
                <w:color w:val="1D2D3E"/>
                <w:sz w:val="15"/>
                <w:szCs w:val="15"/>
                <w:shd w:fill="F4F6F8" w:val="clear"/>
              </w:rPr>
              <w:t xml:space="preserve">Main</w:t>
            </w:r>
          </w:p>
        </w:tc>
        <w:tc>
          <w:tcPr>
            <w:tcW w:type="dxa" w:w="206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Development</w:t>
            </w:r>
          </w:p>
        </w:tc>
      </w:tr>
      <w:tr>
        <w:trPr>
          <w:cantSplit/>
          <w:tblHeader w:val="false"/>
        </w:trPr>
        <w:tc>
          <w:tcPr>
            <w:tcW w:type="dxa" w:w="516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Adding further objects not possible</w:t>
            </w:r>
          </w:p>
        </w:tc>
        <w:tc>
          <w:tcPr>
            <w:tcW w:type="dxa" w:w="251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Marcado</w:t>
            </w:r>
          </w:p>
        </w:tc>
        <w:tc>
          <w:tcPr>
            <w:tcW w:type="dxa" w:w="206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Sin marcar</w:t>
            </w:r>
          </w:p>
        </w:tc>
      </w:tr>
    </w:tbl>
    <w:p>
      <w:pPr>
        <w:spacing w:after="200" w:before="0"/>
      </w:pPr>
      <w:r>
        <w:rPr>
          <w:sz w:val="2"/>
          <w:szCs w:val="2"/>
        </w:rPr>
        <w:t xml:space="preserve"/>
      </w:r>
    </w:p>
    <w:p>
      <w:pPr>
        <w:spacing w:after="140" w:before="60" w:line="276"/>
        <w:jc w:val="both"/>
      </w:pPr>
      <w:r>
        <w:rPr>
          <w:rFonts w:ascii="Calibri" w:cs="Calibri" w:eastAsia="Calibri" w:hAnsi="Calibri"/>
          <w:b/>
          <w:bCs/>
          <w:i w:val="false"/>
          <w:iCs w:val="false"/>
          <w:color w:val="32363A"/>
          <w:sz w:val="20"/>
          <w:szCs w:val="20"/>
        </w:rPr>
        <w:t xml:space="preserve">El tipo de paquete no se puede cambiar después de crearlo</w:t>
      </w:r>
      <w:r>
        <w:rPr>
          <w:rFonts w:ascii="Calibri" w:cs="Calibri" w:eastAsia="Calibri" w:hAnsi="Calibri"/>
          <w:b w:val="false"/>
          <w:bCs w:val="false"/>
          <w:i w:val="false"/>
          <w:iCs w:val="false"/>
          <w:color w:val="32363A"/>
          <w:sz w:val="20"/>
          <w:szCs w:val="20"/>
        </w:rPr>
        <w:t xml:space="preserve">: ADT muestra el desplegable deshabilitado. La solución es crear un paquete nuevo de tipo </w:t>
      </w:r>
      <w:r>
        <w:rPr>
          <w:rFonts w:ascii="Consolas" w:cs="Consolas" w:eastAsia="Consolas" w:hAnsi="Consolas"/>
          <w:color w:val="1D2D3E"/>
          <w:sz w:val="18"/>
          <w:szCs w:val="18"/>
          <w:shd w:fill="F4F6F8" w:val="clear"/>
        </w:rPr>
        <w:t xml:space="preserve">Development</w:t>
      </w:r>
      <w:r>
        <w:rPr>
          <w:rFonts w:ascii="Calibri" w:cs="Calibri" w:eastAsia="Calibri" w:hAnsi="Calibri"/>
          <w:b w:val="false"/>
          <w:bCs w:val="false"/>
          <w:i w:val="false"/>
          <w:iCs w:val="false"/>
          <w:color w:val="32363A"/>
          <w:sz w:val="20"/>
          <w:szCs w:val="20"/>
        </w:rPr>
        <w:t xml:space="preserve">, no intentar reparar el existente.</w:t>
      </w:r>
    </w:p>
    <w:p>
      <w:pPr>
        <w:pBdr>
          <w:top w:val="single" w:color="FFF6E5" w:sz="2" w:space="6"/>
          <w:left w:val="single" w:color="E9730C" w:sz="18" w:space="10"/>
          <w:bottom w:val="single" w:color="FFF6E5" w:sz="2" w:space="6"/>
        </w:pBdr>
        <w:shd w:fill="FFF6E5" w:val="clear"/>
        <w:spacing w:after="160" w:before="120" w:line="260"/>
        <w:ind w:left="200" w:right="140"/>
      </w:pPr>
      <w:r>
        <w:rPr>
          <w:rFonts w:ascii="Calibri" w:cs="Calibri" w:eastAsia="Calibri" w:hAnsi="Calibri"/>
          <w:b/>
          <w:bCs/>
          <w:i w:val="false"/>
          <w:iCs w:val="false"/>
          <w:color w:val="32363A"/>
          <w:sz w:val="19"/>
          <w:szCs w:val="19"/>
        </w:rPr>
        <w:t xml:space="preserve">Dejar el superpaquete vacío.</w:t>
      </w:r>
      <w:r>
        <w:rPr>
          <w:rFonts w:ascii="Calibri" w:cs="Calibri" w:eastAsia="Calibri" w:hAnsi="Calibri"/>
          <w:b w:val="false"/>
          <w:bCs w:val="false"/>
          <w:i w:val="false"/>
          <w:iCs w:val="false"/>
          <w:color w:val="32363A"/>
          <w:sz w:val="19"/>
          <w:szCs w:val="19"/>
        </w:rPr>
        <w:t xml:space="preserve"> Asignar el paquete de desarrollo a un paquete de estructura reproduce el mismo error: la jerarquía admite estructura → principal → desarrollo, nunca estructura → desarrollo directamente. Si la política del landscape exige colgarlo de una estructura existente, hay que crear antes un paquete de tipo </w:t>
      </w:r>
      <w:r>
        <w:rPr>
          <w:rFonts w:ascii="Consolas" w:cs="Consolas" w:eastAsia="Consolas" w:hAnsi="Consolas"/>
          <w:color w:val="1D2D3E"/>
          <w:sz w:val="17"/>
          <w:szCs w:val="17"/>
          <w:shd w:fill="F4F6F8" w:val="clear"/>
        </w:rPr>
        <w:t xml:space="preserve">Main</w:t>
      </w:r>
      <w:r>
        <w:rPr>
          <w:rFonts w:ascii="Calibri" w:cs="Calibri" w:eastAsia="Calibri" w:hAnsi="Calibri"/>
          <w:b w:val="false"/>
          <w:bCs w:val="false"/>
          <w:i w:val="false"/>
          <w:iCs w:val="false"/>
          <w:color w:val="32363A"/>
          <w:sz w:val="19"/>
          <w:szCs w:val="19"/>
        </w:rPr>
        <w:t xml:space="preserve"> intermedio.</w:t>
      </w:r>
    </w:p>
    <w:p>
      <w:pPr>
        <w:pStyle w:val="Heading3"/>
      </w:pPr>
      <w:r>
        <w:rPr>
          <w:rFonts w:ascii="Calibri" w:cs="Calibri" w:eastAsia="Calibri" w:hAnsi="Calibri"/>
          <w:b/>
          <w:bCs/>
          <w:i w:val="false"/>
          <w:iCs w:val="false"/>
          <w:color w:val="0A6ED1"/>
          <w:sz w:val="22"/>
          <w:szCs w:val="22"/>
        </w:rPr>
        <w:t xml:space="preserve">6.2.1 Versión de lenguaje ABAP y clean core</w:t>
      </w:r>
    </w:p>
    <w:p>
      <w:pPr>
        <w:spacing w:after="140" w:before="60" w:line="276"/>
        <w:jc w:val="both"/>
      </w:pPr>
      <w:r>
        <w:rPr>
          <w:rFonts w:ascii="Calibri" w:cs="Calibri" w:eastAsia="Calibri" w:hAnsi="Calibri"/>
          <w:b w:val="false"/>
          <w:bCs w:val="false"/>
          <w:i w:val="false"/>
          <w:iCs w:val="false"/>
          <w:color w:val="32363A"/>
          <w:sz w:val="20"/>
          <w:szCs w:val="20"/>
        </w:rPr>
        <w:t xml:space="preserve">El campo </w:t>
      </w:r>
      <w:r>
        <w:rPr>
          <w:rFonts w:ascii="Consolas" w:cs="Consolas" w:eastAsia="Consolas" w:hAnsi="Consolas"/>
          <w:color w:val="1D2D3E"/>
          <w:sz w:val="18"/>
          <w:szCs w:val="18"/>
          <w:shd w:fill="F4F6F8" w:val="clear"/>
        </w:rPr>
        <w:t xml:space="preserve">Default ABAP Language Version</w:t>
      </w:r>
      <w:r>
        <w:rPr>
          <w:rFonts w:ascii="Calibri" w:cs="Calibri" w:eastAsia="Calibri" w:hAnsi="Calibri"/>
          <w:b w:val="false"/>
          <w:bCs w:val="false"/>
          <w:i w:val="false"/>
          <w:iCs w:val="false"/>
          <w:color w:val="32363A"/>
          <w:sz w:val="20"/>
          <w:szCs w:val="20"/>
        </w:rPr>
        <w:t xml:space="preserve"> del paquete determina si la PoC cumple clean core de forma verificable o solo por disciplina:</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017"/>
        <w:gridCol w:w="6729"/>
      </w:tblGrid>
      <w:tr>
        <w:trPr>
          <w:cantSplit/>
          <w:tblHeader/>
        </w:trPr>
        <w:tc>
          <w:tcPr>
            <w:tcW w:type="dxa" w:w="301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c>
          <w:tcPr>
            <w:tcW w:type="dxa" w:w="672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Consecuencia</w:t>
            </w:r>
          </w:p>
        </w:tc>
      </w:tr>
      <w:tr>
        <w:trPr>
          <w:cantSplit/>
          <w:tblHeader w:val="false"/>
        </w:trPr>
        <w:tc>
          <w:tcPr>
            <w:tcW w:type="dxa" w:w="301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Standard ABAP</w:t>
            </w:r>
          </w:p>
        </w:tc>
        <w:tc>
          <w:tcPr>
            <w:tcW w:type="dxa" w:w="672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Extensibilidad clásica (</w:t>
            </w:r>
            <w:r>
              <w:rPr>
                <w:rFonts w:ascii="Calibri" w:cs="Calibri" w:eastAsia="Calibri" w:hAnsi="Calibri"/>
                <w:b w:val="false"/>
                <w:bCs w:val="false"/>
                <w:i/>
                <w:iCs/>
                <w:color w:val="32363A"/>
                <w:sz w:val="17"/>
                <w:szCs w:val="17"/>
              </w:rPr>
              <w:t xml:space="preserve">tier 3</w:t>
            </w:r>
            <w:r>
              <w:rPr>
                <w:rFonts w:ascii="Calibri" w:cs="Calibri" w:eastAsia="Calibri" w:hAnsi="Calibri"/>
                <w:b w:val="false"/>
                <w:bCs w:val="false"/>
                <w:i w:val="false"/>
                <w:iCs w:val="false"/>
                <w:color w:val="32363A"/>
                <w:sz w:val="17"/>
                <w:szCs w:val="17"/>
              </w:rPr>
              <w:t xml:space="preserve">). El compilador no impide usar objetos no liberados</w:t>
            </w:r>
          </w:p>
        </w:tc>
      </w:tr>
      <w:tr>
        <w:trPr>
          <w:cantSplit/>
          <w:tblHeader w:val="false"/>
        </w:trPr>
        <w:tc>
          <w:tcPr>
            <w:tcW w:type="dxa" w:w="3017"/>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`ABAP for Cloud Development`</w:t>
            </w:r>
          </w:p>
        </w:tc>
        <w:tc>
          <w:tcPr>
            <w:tcW w:type="dxa" w:w="672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Developer extensibility (</w:t>
            </w:r>
            <w:r>
              <w:rPr>
                <w:rFonts w:ascii="Calibri" w:cs="Calibri" w:eastAsia="Calibri" w:hAnsi="Calibri"/>
                <w:b w:val="false"/>
                <w:bCs w:val="false"/>
                <w:i/>
                <w:iCs/>
                <w:color w:val="32363A"/>
                <w:sz w:val="17"/>
                <w:szCs w:val="17"/>
              </w:rPr>
              <w:t xml:space="preserve">tier 1</w:t>
            </w:r>
            <w:r>
              <w:rPr>
                <w:rFonts w:ascii="Calibri" w:cs="Calibri" w:eastAsia="Calibri" w:hAnsi="Calibri"/>
                <w:b w:val="false"/>
                <w:bCs w:val="false"/>
                <w:i w:val="false"/>
                <w:iCs w:val="false"/>
                <w:color w:val="32363A"/>
                <w:sz w:val="17"/>
                <w:szCs w:val="17"/>
              </w:rPr>
              <w:t xml:space="preserve">). El compilador </w:t>
            </w:r>
            <w:r>
              <w:rPr>
                <w:rFonts w:ascii="Calibri" w:cs="Calibri" w:eastAsia="Calibri" w:hAnsi="Calibri"/>
                <w:b/>
                <w:bCs/>
                <w:i w:val="false"/>
                <w:iCs w:val="false"/>
                <w:color w:val="32363A"/>
                <w:sz w:val="17"/>
                <w:szCs w:val="17"/>
              </w:rPr>
              <w:t xml:space="preserve">rechaza</w:t>
            </w:r>
            <w:r>
              <w:rPr>
                <w:rFonts w:ascii="Calibri" w:cs="Calibri" w:eastAsia="Calibri" w:hAnsi="Calibri"/>
                <w:b w:val="false"/>
                <w:bCs w:val="false"/>
                <w:i w:val="false"/>
                <w:iCs w:val="false"/>
                <w:color w:val="32363A"/>
                <w:sz w:val="17"/>
                <w:szCs w:val="17"/>
              </w:rPr>
              <w:t xml:space="preserve"> cualquier objeto sin contrato de liberación C1</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Con </w:t>
      </w:r>
      <w:r>
        <w:rPr>
          <w:rFonts w:ascii="Consolas" w:cs="Consolas" w:eastAsia="Consolas" w:hAnsi="Consolas"/>
          <w:color w:val="1D2D3E"/>
          <w:sz w:val="18"/>
          <w:szCs w:val="18"/>
          <w:shd w:fill="F4F6F8" w:val="clear"/>
        </w:rPr>
        <w:t xml:space="preserve">ABAP for Cloud Development</w:t>
      </w:r>
      <w:r>
        <w:rPr>
          <w:rFonts w:ascii="Calibri" w:cs="Calibri" w:eastAsia="Calibri" w:hAnsi="Calibri"/>
          <w:b w:val="false"/>
          <w:bCs w:val="false"/>
          <w:i w:val="false"/>
          <w:iCs w:val="false"/>
          <w:color w:val="32363A"/>
          <w:sz w:val="20"/>
          <w:szCs w:val="20"/>
        </w:rPr>
        <w:t xml:space="preserve">, el cumplimiento deja de depender de que el desarrollador se acuerde y pasa a ser un control técnico. Además resuelve por sí solo una duda de esta PoC: si la tabla de §6.3 activa con los elementos de datos estándar </w:t>
      </w:r>
      <w:r>
        <w:rPr>
          <w:rFonts w:ascii="Consolas" w:cs="Consolas" w:eastAsia="Consolas" w:hAnsi="Consolas"/>
          <w:color w:val="1D2D3E"/>
          <w:sz w:val="18"/>
          <w:szCs w:val="18"/>
          <w:shd w:fill="F4F6F8" w:val="clear"/>
        </w:rPr>
        <w:t xml:space="preserve">kunnr</w:t>
      </w:r>
      <w:r>
        <w:rPr>
          <w:rFonts w:ascii="Calibri" w:cs="Calibri" w:eastAsia="Calibri" w:hAnsi="Calibri"/>
          <w:b w:val="false"/>
          <w:bCs w:val="false"/>
          <w:i w:val="false"/>
          <w:iCs w:val="false"/>
          <w:color w:val="32363A"/>
          <w:sz w:val="20"/>
          <w:szCs w:val="20"/>
        </w:rPr>
        <w:t xml:space="preserve">, </w:t>
      </w:r>
      <w:r>
        <w:rPr>
          <w:rFonts w:ascii="Consolas" w:cs="Consolas" w:eastAsia="Consolas" w:hAnsi="Consolas"/>
          <w:color w:val="1D2D3E"/>
          <w:sz w:val="18"/>
          <w:szCs w:val="18"/>
          <w:shd w:fill="F4F6F8" w:val="clear"/>
        </w:rPr>
        <w:t xml:space="preserve">ort01</w:t>
      </w:r>
      <w:r>
        <w:rPr>
          <w:rFonts w:ascii="Calibri" w:cs="Calibri" w:eastAsia="Calibri" w:hAnsi="Calibri"/>
          <w:b w:val="false"/>
          <w:bCs w:val="false"/>
          <w:i w:val="false"/>
          <w:iCs w:val="false"/>
          <w:color w:val="32363A"/>
          <w:sz w:val="20"/>
          <w:szCs w:val="20"/>
        </w:rPr>
        <w:t xml:space="preserve">, </w:t>
      </w:r>
      <w:r>
        <w:rPr>
          <w:rFonts w:ascii="Consolas" w:cs="Consolas" w:eastAsia="Consolas" w:hAnsi="Consolas"/>
          <w:color w:val="1D2D3E"/>
          <w:sz w:val="18"/>
          <w:szCs w:val="18"/>
          <w:shd w:fill="F4F6F8" w:val="clear"/>
        </w:rPr>
        <w:t xml:space="preserve">regio</w:t>
      </w:r>
      <w:r>
        <w:rPr>
          <w:rFonts w:ascii="Calibri" w:cs="Calibri" w:eastAsia="Calibri" w:hAnsi="Calibri"/>
          <w:b w:val="false"/>
          <w:bCs w:val="false"/>
          <w:i w:val="false"/>
          <w:iCs w:val="false"/>
          <w:color w:val="32363A"/>
          <w:sz w:val="20"/>
          <w:szCs w:val="20"/>
        </w:rPr>
        <w:t xml:space="preserve"> y </w:t>
      </w:r>
      <w:r>
        <w:rPr>
          <w:rFonts w:ascii="Consolas" w:cs="Consolas" w:eastAsia="Consolas" w:hAnsi="Consolas"/>
          <w:color w:val="1D2D3E"/>
          <w:sz w:val="18"/>
          <w:szCs w:val="18"/>
          <w:shd w:fill="F4F6F8" w:val="clear"/>
        </w:rPr>
        <w:t xml:space="preserve">land1</w:t>
      </w:r>
      <w:r>
        <w:rPr>
          <w:rFonts w:ascii="Calibri" w:cs="Calibri" w:eastAsia="Calibri" w:hAnsi="Calibri"/>
          <w:b w:val="false"/>
          <w:bCs w:val="false"/>
          <w:i w:val="false"/>
          <w:iCs w:val="false"/>
          <w:color w:val="32363A"/>
          <w:sz w:val="20"/>
          <w:szCs w:val="20"/>
        </w:rPr>
        <w:t xml:space="preserve">, es que están liberados; si no, hay que sustituirlos por elementos propios.</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bCs/>
          <w:i w:val="false"/>
          <w:iCs w:val="false"/>
          <w:color w:val="32363A"/>
          <w:sz w:val="19"/>
          <w:szCs w:val="19"/>
        </w:rPr>
        <w:t xml:space="preserve">Fijarlo al crear el paquete.</w:t>
      </w:r>
      <w:r>
        <w:rPr>
          <w:rFonts w:ascii="Calibri" w:cs="Calibri" w:eastAsia="Calibri" w:hAnsi="Calibri"/>
          <w:b w:val="false"/>
          <w:bCs w:val="false"/>
          <w:i w:val="false"/>
          <w:iCs w:val="false"/>
          <w:color w:val="32363A"/>
          <w:sz w:val="19"/>
          <w:szCs w:val="19"/>
        </w:rPr>
        <w:t xml:space="preserve"> Cambiar la versión de lenguaje más tarde obliga a recompilar y corregir todo lo ya construido. Si se prefiere no arriesgar el avance de la PoC, puede crearse como </w:t>
      </w:r>
      <w:r>
        <w:rPr>
          <w:rFonts w:ascii="Consolas" w:cs="Consolas" w:eastAsia="Consolas" w:hAnsi="Consolas"/>
          <w:color w:val="1D2D3E"/>
          <w:sz w:val="17"/>
          <w:szCs w:val="17"/>
          <w:shd w:fill="F4F6F8" w:val="clear"/>
        </w:rPr>
        <w:t xml:space="preserve">Standard ABAP</w:t>
      </w:r>
      <w:r>
        <w:rPr>
          <w:rFonts w:ascii="Calibri" w:cs="Calibri" w:eastAsia="Calibri" w:hAnsi="Calibri"/>
          <w:b w:val="false"/>
          <w:bCs w:val="false"/>
          <w:i w:val="false"/>
          <w:iCs w:val="false"/>
          <w:color w:val="32363A"/>
          <w:sz w:val="19"/>
          <w:szCs w:val="19"/>
        </w:rPr>
        <w:t xml:space="preserve"> y migrarse después, asumiendo que hasta entonces el desarrollo queda en extensibilidad clásica.</w:t>
      </w:r>
    </w:p>
    <w:p>
      <w:pPr>
        <w:pStyle w:val="Heading2"/>
      </w:pPr>
      <w:r>
        <w:rPr>
          <w:rFonts w:ascii="Calibri" w:cs="Calibri" w:eastAsia="Calibri" w:hAnsi="Calibri"/>
          <w:b/>
          <w:bCs/>
          <w:i w:val="false"/>
          <w:iCs w:val="false"/>
          <w:color w:val="0A6ED1"/>
          <w:sz w:val="26"/>
          <w:szCs w:val="26"/>
        </w:rPr>
        <w:t xml:space="preserve">6.3 Tabla de persistencia </w:t>
      </w:r>
      <w:r>
        <w:rPr>
          <w:rFonts w:ascii="Consolas" w:cs="Consolas" w:eastAsia="Consolas" w:hAnsi="Consolas"/>
          <w:color w:val="1D2D3E"/>
          <w:sz w:val="24"/>
          <w:szCs w:val="24"/>
          <w:shd w:fill="F4F6F8" w:val="clear"/>
        </w:rPr>
        <w:t xml:space="preserve">ZTCUSTOMER</w:t>
      </w:r>
    </w:p>
    <w:p>
      <w:pPr>
        <w:spacing w:after="140" w:before="60" w:line="276"/>
        <w:jc w:val="both"/>
      </w:pPr>
      <w:r>
        <w:rPr>
          <w:rFonts w:ascii="Calibri" w:cs="Calibri" w:eastAsia="Calibri" w:hAnsi="Calibri"/>
          <w:b w:val="false"/>
          <w:bCs w:val="false"/>
          <w:i w:val="false"/>
          <w:iCs w:val="false"/>
          <w:color w:val="32363A"/>
          <w:sz w:val="20"/>
          <w:szCs w:val="20"/>
        </w:rPr>
        <w:t xml:space="preserve">Es el primer objeto y el único que almacena datos. Nace vacía y se poblará desde Postman.</w:t>
      </w:r>
    </w:p>
    <w:p>
      <w:pPr>
        <w:pStyle w:val="ListParagraph"/>
        <w:numPr>
          <w:ilvl w:val="0"/>
          <w:numId w:val="6"/>
        </w:numPr>
        <w:spacing w:after="30" w:before="60" w:line="268"/>
      </w:pPr>
      <w:r>
        <w:rPr>
          <w:rFonts w:ascii="Calibri" w:cs="Calibri" w:eastAsia="Calibri" w:hAnsi="Calibri"/>
          <w:b w:val="false"/>
          <w:bCs w:val="false"/>
          <w:i w:val="false"/>
          <w:iCs w:val="false"/>
          <w:color w:val="32363A"/>
          <w:sz w:val="20"/>
          <w:szCs w:val="20"/>
        </w:rPr>
        <w:t xml:space="preserve">Clic derecho sobre </w:t>
      </w:r>
      <w:r>
        <w:rPr>
          <w:rFonts w:ascii="Consolas" w:cs="Consolas" w:eastAsia="Consolas" w:hAnsi="Consolas"/>
          <w:color w:val="1D2D3E"/>
          <w:sz w:val="18"/>
          <w:szCs w:val="18"/>
          <w:shd w:fill="F4F6F8" w:val="clear"/>
        </w:rPr>
        <w:t xml:space="preserve">ZPOC_API_MIG</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New</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Other ABAP Repository Object</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Dictionary</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Database Table</w:t>
      </w:r>
      <w:r>
        <w:rPr>
          <w:rFonts w:ascii="Calibri" w:cs="Calibri" w:eastAsia="Calibri" w:hAnsi="Calibri"/>
          <w:b w:val="false"/>
          <w:bCs w:val="false"/>
          <w:i w:val="false"/>
          <w:iCs w:val="false"/>
          <w:color w:val="32363A"/>
          <w:sz w:val="20"/>
          <w:szCs w:val="20"/>
        </w:rPr>
        <w:t xml:space="preserve">.</w:t>
      </w:r>
    </w:p>
    <w:p>
      <w:pPr>
        <w:pStyle w:val="ListParagraph"/>
        <w:numPr>
          <w:ilvl w:val="0"/>
          <w:numId w:val="6"/>
        </w:numPr>
        <w:spacing w:after="30" w:before="30" w:line="268"/>
      </w:pPr>
      <w:r>
        <w:rPr>
          <w:rFonts w:ascii="Calibri" w:cs="Calibri" w:eastAsia="Calibri" w:hAnsi="Calibri"/>
          <w:b w:val="false"/>
          <w:bCs w:val="false"/>
          <w:i w:val="false"/>
          <w:iCs w:val="false"/>
          <w:color w:val="32363A"/>
          <w:sz w:val="20"/>
          <w:szCs w:val="20"/>
        </w:rPr>
        <w:t xml:space="preserve">Name: </w:t>
      </w:r>
      <w:r>
        <w:rPr>
          <w:rFonts w:ascii="Consolas" w:cs="Consolas" w:eastAsia="Consolas" w:hAnsi="Consolas"/>
          <w:color w:val="1D2D3E"/>
          <w:sz w:val="18"/>
          <w:szCs w:val="18"/>
          <w:shd w:fill="F4F6F8" w:val="clear"/>
        </w:rPr>
        <w:t xml:space="preserve">ZTCUSTOMER</w:t>
      </w:r>
      <w:r>
        <w:rPr>
          <w:rFonts w:ascii="Calibri" w:cs="Calibri" w:eastAsia="Calibri" w:hAnsi="Calibri"/>
          <w:b w:val="false"/>
          <w:bCs w:val="false"/>
          <w:i w:val="false"/>
          <w:iCs w:val="false"/>
          <w:color w:val="32363A"/>
          <w:sz w:val="20"/>
          <w:szCs w:val="20"/>
        </w:rPr>
        <w:t xml:space="preserve"> — Description: </w:t>
      </w:r>
      <w:r>
        <w:rPr>
          <w:rFonts w:ascii="Consolas" w:cs="Consolas" w:eastAsia="Consolas" w:hAnsi="Consolas"/>
          <w:color w:val="1D2D3E"/>
          <w:sz w:val="18"/>
          <w:szCs w:val="18"/>
          <w:shd w:fill="F4F6F8" w:val="clear"/>
        </w:rPr>
        <w:t xml:space="preserve">PoC - Clientes cargados vía API</w:t>
      </w:r>
      <w:r>
        <w:rPr>
          <w:rFonts w:ascii="Calibri" w:cs="Calibri" w:eastAsia="Calibri" w:hAnsi="Calibri"/>
          <w:b w:val="false"/>
          <w:bCs w:val="false"/>
          <w:i w:val="false"/>
          <w:iCs w:val="false"/>
          <w:color w:val="32363A"/>
          <w:sz w:val="20"/>
          <w:szCs w:val="20"/>
        </w:rPr>
        <w:t xml:space="preserve">.</w:t>
      </w:r>
    </w:p>
    <w:p>
      <w:pPr>
        <w:pStyle w:val="ListParagraph"/>
        <w:numPr>
          <w:ilvl w:val="0"/>
          <w:numId w:val="6"/>
        </w:numPr>
        <w:spacing w:after="140" w:before="30" w:line="268"/>
      </w:pPr>
      <w:r>
        <w:rPr>
          <w:rFonts w:ascii="Calibri" w:cs="Calibri" w:eastAsia="Calibri" w:hAnsi="Calibri"/>
          <w:b w:val="false"/>
          <w:bCs w:val="false"/>
          <w:i w:val="false"/>
          <w:iCs w:val="false"/>
          <w:color w:val="32363A"/>
          <w:sz w:val="20"/>
          <w:szCs w:val="20"/>
        </w:rPr>
        <w:t xml:space="preserve">Sustituir el contenido por:</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@EndUserText.label : 'PoC - Clientes cargados vía API'</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@AbapCatalog.enhancement.category : #NOT_EXTENSIBLE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@AbapCatalog.tableCategory : #TRANSPARENT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@AbapCatalog.deliveryClass : #A</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@AbapCatalog.dataMaintenance : #RESTRICTED</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define table ztcustomer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key mandt : mandt not null;</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key kunnr : kunnr not null;</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ort01     : ort01;</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regio     : regio;</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land1     : land1;</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pStyle w:val="ListParagraph"/>
        <w:numPr>
          <w:ilvl w:val="0"/>
          <w:numId w:val="7"/>
        </w:numPr>
        <w:spacing w:after="140" w:before="60" w:line="268"/>
      </w:pPr>
      <w:r>
        <w:rPr>
          <w:rFonts w:ascii="Calibri" w:cs="Calibri" w:eastAsia="Calibri" w:hAnsi="Calibri"/>
          <w:b w:val="false"/>
          <w:bCs w:val="false"/>
          <w:i w:val="false"/>
          <w:iCs w:val="false"/>
          <w:color w:val="32363A"/>
          <w:sz w:val="20"/>
          <w:szCs w:val="20"/>
        </w:rPr>
        <w:t xml:space="preserve">Activar con </w:t>
      </w:r>
      <w:r>
        <w:rPr>
          <w:rFonts w:ascii="Consolas" w:cs="Consolas" w:eastAsia="Consolas" w:hAnsi="Consolas"/>
          <w:color w:val="1D2D3E"/>
          <w:sz w:val="18"/>
          <w:szCs w:val="18"/>
          <w:shd w:fill="F4F6F8" w:val="clear"/>
        </w:rPr>
        <w:t xml:space="preserve">Ctrl+F3</w:t>
      </w:r>
      <w:r>
        <w:rPr>
          <w:rFonts w:ascii="Calibri" w:cs="Calibri" w:eastAsia="Calibri" w:hAnsi="Calibri"/>
          <w:b w:val="false"/>
          <w:bCs w:val="false"/>
          <w:i w:val="false"/>
          <w:iCs w:val="false"/>
          <w:color w:val="32363A"/>
          <w:sz w:val="20"/>
          <w:szCs w:val="20"/>
        </w:rPr>
        <w:t xml:space="preserve">.</w:t>
      </w:r>
    </w:p>
    <w:p>
      <w:pPr>
        <w:pStyle w:val="Heading3"/>
      </w:pPr>
      <w:r>
        <w:rPr>
          <w:rFonts w:ascii="Calibri" w:cs="Calibri" w:eastAsia="Calibri" w:hAnsi="Calibri"/>
          <w:b/>
          <w:bCs/>
          <w:i w:val="false"/>
          <w:iCs w:val="false"/>
          <w:color w:val="0A6ED1"/>
          <w:sz w:val="22"/>
          <w:szCs w:val="22"/>
        </w:rPr>
        <w:t xml:space="preserve">Decisiones de diseño</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4788"/>
        <w:gridCol w:w="4958"/>
      </w:tblGrid>
      <w:tr>
        <w:trPr>
          <w:cantSplit/>
          <w:tblHeader/>
        </w:trPr>
        <w:tc>
          <w:tcPr>
            <w:tcW w:type="dxa" w:w="478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Decisión</w:t>
            </w:r>
          </w:p>
        </w:tc>
        <w:tc>
          <w:tcPr>
            <w:tcW w:type="dxa" w:w="495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Motivo</w:t>
            </w:r>
          </w:p>
        </w:tc>
      </w:tr>
      <w:tr>
        <w:trPr>
          <w:cantSplit/>
          <w:tblHeader w:val="false"/>
        </w:trPr>
        <w:tc>
          <w:tcPr>
            <w:tcW w:type="dxa" w:w="478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Elementos de datos estándar (</w:t>
            </w:r>
            <w:r>
              <w:rPr>
                <w:rFonts w:ascii="Consolas" w:cs="Consolas" w:eastAsia="Consolas" w:hAnsi="Consolas"/>
                <w:color w:val="1D2D3E"/>
                <w:sz w:val="15"/>
                <w:szCs w:val="15"/>
                <w:shd w:fill="F4F6F8" w:val="clear"/>
              </w:rPr>
              <w:t xml:space="preserve">kunnr</w:t>
            </w:r>
            <w:r>
              <w:rPr>
                <w:rFonts w:ascii="Calibri" w:cs="Calibri" w:eastAsia="Calibri" w:hAnsi="Calibri"/>
                <w:b w:val="false"/>
                <w:bCs w:val="false"/>
                <w:i w:val="false"/>
                <w:iCs w:val="false"/>
                <w:color w:val="32363A"/>
                <w:sz w:val="17"/>
                <w:szCs w:val="17"/>
              </w:rPr>
              <w:t xml:space="preserve">, </w:t>
            </w:r>
            <w:r>
              <w:rPr>
                <w:rFonts w:ascii="Consolas" w:cs="Consolas" w:eastAsia="Consolas" w:hAnsi="Consolas"/>
                <w:color w:val="1D2D3E"/>
                <w:sz w:val="15"/>
                <w:szCs w:val="15"/>
                <w:shd w:fill="F4F6F8" w:val="clear"/>
              </w:rPr>
              <w:t xml:space="preserve">ort01</w:t>
            </w:r>
            <w:r>
              <w:rPr>
                <w:rFonts w:ascii="Calibri" w:cs="Calibri" w:eastAsia="Calibri" w:hAnsi="Calibri"/>
                <w:b w:val="false"/>
                <w:bCs w:val="false"/>
                <w:i w:val="false"/>
                <w:iCs w:val="false"/>
                <w:color w:val="32363A"/>
                <w:sz w:val="17"/>
                <w:szCs w:val="17"/>
              </w:rPr>
              <w:t xml:space="preserve">, </w:t>
            </w:r>
            <w:r>
              <w:rPr>
                <w:rFonts w:ascii="Consolas" w:cs="Consolas" w:eastAsia="Consolas" w:hAnsi="Consolas"/>
                <w:color w:val="1D2D3E"/>
                <w:sz w:val="15"/>
                <w:szCs w:val="15"/>
                <w:shd w:fill="F4F6F8" w:val="clear"/>
              </w:rPr>
              <w:t xml:space="preserve">regio</w:t>
            </w:r>
            <w:r>
              <w:rPr>
                <w:rFonts w:ascii="Calibri" w:cs="Calibri" w:eastAsia="Calibri" w:hAnsi="Calibri"/>
                <w:b w:val="false"/>
                <w:bCs w:val="false"/>
                <w:i w:val="false"/>
                <w:iCs w:val="false"/>
                <w:color w:val="32363A"/>
                <w:sz w:val="17"/>
                <w:szCs w:val="17"/>
              </w:rPr>
              <w:t xml:space="preserve">, </w:t>
            </w:r>
            <w:r>
              <w:rPr>
                <w:rFonts w:ascii="Consolas" w:cs="Consolas" w:eastAsia="Consolas" w:hAnsi="Consolas"/>
                <w:color w:val="1D2D3E"/>
                <w:sz w:val="15"/>
                <w:szCs w:val="15"/>
                <w:shd w:fill="F4F6F8" w:val="clear"/>
              </w:rPr>
              <w:t xml:space="preserve">land1</w:t>
            </w:r>
            <w:r>
              <w:rPr>
                <w:rFonts w:ascii="Calibri" w:cs="Calibri" w:eastAsia="Calibri" w:hAnsi="Calibri"/>
                <w:b w:val="false"/>
                <w:bCs w:val="false"/>
                <w:i w:val="false"/>
                <w:iCs w:val="false"/>
                <w:color w:val="32363A"/>
                <w:sz w:val="17"/>
                <w:szCs w:val="17"/>
              </w:rPr>
              <w:t xml:space="preserve">)</w:t>
            </w:r>
          </w:p>
        </w:tc>
        <w:tc>
          <w:tcPr>
            <w:tcW w:type="dxa" w:w="495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 heredan longitud, ayuda de búsqueda y textos descriptivos de SAP, sin crear dominios ni elementos propios</w:t>
            </w:r>
          </w:p>
        </w:tc>
      </w:tr>
      <w:tr>
        <w:trPr>
          <w:cantSplit/>
          <w:tblHeader w:val="false"/>
        </w:trPr>
        <w:tc>
          <w:tcPr>
            <w:tcW w:type="dxa" w:w="478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mandt</w:t>
            </w:r>
            <w:r>
              <w:rPr>
                <w:rFonts w:ascii="Calibri" w:cs="Calibri" w:eastAsia="Calibri" w:hAnsi="Calibri"/>
                <w:b w:val="false"/>
                <w:bCs w:val="false"/>
                <w:i w:val="false"/>
                <w:iCs w:val="false"/>
                <w:color w:val="32363A"/>
                <w:sz w:val="17"/>
                <w:szCs w:val="17"/>
              </w:rPr>
              <w:t xml:space="preserve"> como primera clave</w:t>
            </w:r>
          </w:p>
        </w:tc>
        <w:tc>
          <w:tcPr>
            <w:tcW w:type="dxa" w:w="495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Obligatorio en tablas dependientes de mandante. RAP y CDS lo gestionan de forma implícita: no se expone nunca en la API</w:t>
            </w:r>
          </w:p>
        </w:tc>
      </w:tr>
      <w:tr>
        <w:trPr>
          <w:cantSplit/>
          <w:tblHeader w:val="false"/>
        </w:trPr>
        <w:tc>
          <w:tcPr>
            <w:tcW w:type="dxa" w:w="478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kunnr</w:t>
            </w:r>
            <w:r>
              <w:rPr>
                <w:rFonts w:ascii="Calibri" w:cs="Calibri" w:eastAsia="Calibri" w:hAnsi="Calibri"/>
                <w:b w:val="false"/>
                <w:bCs w:val="false"/>
                <w:i w:val="false"/>
                <w:iCs w:val="false"/>
                <w:color w:val="32363A"/>
                <w:sz w:val="17"/>
                <w:szCs w:val="17"/>
              </w:rPr>
              <w:t xml:space="preserve"> como única clave semántica</w:t>
            </w:r>
          </w:p>
        </w:tc>
        <w:tc>
          <w:tcPr>
            <w:tcW w:type="dxa" w:w="495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Corresponde a los cuatro campos solicitados. La alternativa —clave técnica UUID— se comenta más abajo</w:t>
            </w:r>
          </w:p>
        </w:tc>
      </w:tr>
      <w:tr>
        <w:trPr>
          <w:cantSplit/>
          <w:tblHeader w:val="false"/>
        </w:trPr>
        <w:tc>
          <w:tcPr>
            <w:tcW w:type="dxa" w:w="478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deliveryClass : #A</w:t>
            </w:r>
          </w:p>
        </w:tc>
        <w:tc>
          <w:tcPr>
            <w:tcW w:type="dxa" w:w="495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Tabla de datos de aplicación. No se transporta su contenido, solo la estructura</w:t>
            </w:r>
          </w:p>
        </w:tc>
      </w:tr>
      <w:tr>
        <w:trPr>
          <w:cantSplit/>
          <w:tblHeader w:val="false"/>
        </w:trPr>
        <w:tc>
          <w:tcPr>
            <w:tcW w:type="dxa" w:w="478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dataMaintenance : #RESTRICTED</w:t>
            </w:r>
          </w:p>
        </w:tc>
        <w:tc>
          <w:tcPr>
            <w:tcW w:type="dxa" w:w="495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Impide el mantenimiento por SM30. Los datos entran por la API, que es el objetivo de la PoC</w:t>
            </w:r>
          </w:p>
        </w:tc>
      </w:tr>
      <w:tr>
        <w:trPr>
          <w:cantSplit/>
          <w:tblHeader w:val="false"/>
        </w:trPr>
        <w:tc>
          <w:tcPr>
            <w:tcW w:type="dxa" w:w="478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Sin campos administrativos</w:t>
            </w:r>
          </w:p>
        </w:tc>
        <w:tc>
          <w:tcPr>
            <w:tcW w:type="dxa" w:w="495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 ciñe a los cuatro campos solicitados. Para control de concurrencia, ver §13.5</w:t>
            </w:r>
          </w:p>
        </w:tc>
      </w:tr>
    </w:tbl>
    <w:p>
      <w:pPr>
        <w:spacing w:after="200" w:before="0"/>
      </w:pPr>
      <w:r>
        <w:rPr>
          <w:sz w:val="2"/>
          <w:szCs w:val="2"/>
        </w:rPr>
        <w:t xml:space="preserve"/>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bCs/>
          <w:i w:val="false"/>
          <w:iCs w:val="false"/>
          <w:color w:val="32363A"/>
          <w:sz w:val="19"/>
          <w:szCs w:val="19"/>
        </w:rPr>
        <w:t xml:space="preserve">Clave semántica frente a clave técnica.</w:t>
      </w:r>
      <w:r>
        <w:rPr>
          <w:rFonts w:ascii="Calibri" w:cs="Calibri" w:eastAsia="Calibri" w:hAnsi="Calibri"/>
          <w:b w:val="false"/>
          <w:bCs w:val="false"/>
          <w:i w:val="false"/>
          <w:iCs w:val="false"/>
          <w:color w:val="32363A"/>
          <w:sz w:val="19"/>
          <w:szCs w:val="19"/>
        </w:rPr>
        <w:t xml:space="preserve"> RAP recomienda una clave técnica UUID para objetos de negocio nuevos, porque desacopla la identidad interna del identificador de negocio. Aquí se usa </w:t>
      </w:r>
      <w:r>
        <w:rPr>
          <w:rFonts w:ascii="Consolas" w:cs="Consolas" w:eastAsia="Consolas" w:hAnsi="Consolas"/>
          <w:color w:val="1D2D3E"/>
          <w:sz w:val="17"/>
          <w:szCs w:val="17"/>
          <w:shd w:fill="F4F6F8" w:val="clear"/>
        </w:rPr>
        <w:t xml:space="preserve">KUNNR</w:t>
      </w:r>
      <w:r>
        <w:rPr>
          <w:rFonts w:ascii="Calibri" w:cs="Calibri" w:eastAsia="Calibri" w:hAnsi="Calibri"/>
          <w:b w:val="false"/>
          <w:bCs w:val="false"/>
          <w:i w:val="false"/>
          <w:iCs w:val="false"/>
          <w:color w:val="32363A"/>
          <w:sz w:val="19"/>
          <w:szCs w:val="19"/>
        </w:rPr>
        <w:t xml:space="preserve"> como clave por dos razones: son los cuatro campos solicitados, y el consumidor externo necesita poder direccionar el registro por su número de cliente. Si en una interfaz real el identificador de negocio pudiera cambiar, la clave debe ser un UUID y </w:t>
      </w:r>
      <w:r>
        <w:rPr>
          <w:rFonts w:ascii="Consolas" w:cs="Consolas" w:eastAsia="Consolas" w:hAnsi="Consolas"/>
          <w:color w:val="1D2D3E"/>
          <w:sz w:val="17"/>
          <w:szCs w:val="17"/>
          <w:shd w:fill="F4F6F8" w:val="clear"/>
        </w:rPr>
        <w:t xml:space="preserve">KUNNR</w:t>
      </w:r>
      <w:r>
        <w:rPr>
          <w:rFonts w:ascii="Calibri" w:cs="Calibri" w:eastAsia="Calibri" w:hAnsi="Calibri"/>
          <w:b w:val="false"/>
          <w:bCs w:val="false"/>
          <w:i w:val="false"/>
          <w:iCs w:val="false"/>
          <w:color w:val="32363A"/>
          <w:sz w:val="19"/>
          <w:szCs w:val="19"/>
        </w:rPr>
        <w:t xml:space="preserve"> un campo más.</w:t>
      </w:r>
    </w:p>
    <w:p>
      <w:pPr>
        <w:pStyle w:val="Heading2"/>
      </w:pPr>
      <w:r>
        <w:rPr>
          <w:rFonts w:ascii="Calibri" w:cs="Calibri" w:eastAsia="Calibri" w:hAnsi="Calibri"/>
          <w:b/>
          <w:bCs/>
          <w:i w:val="false"/>
          <w:iCs w:val="false"/>
          <w:color w:val="0A6ED1"/>
          <w:sz w:val="26"/>
          <w:szCs w:val="26"/>
        </w:rPr>
        <w:t xml:space="preserve">6.4 Vista CDS </w:t>
      </w:r>
      <w:r>
        <w:rPr>
          <w:rFonts w:ascii="Consolas" w:cs="Consolas" w:eastAsia="Consolas" w:hAnsi="Consolas"/>
          <w:color w:val="1D2D3E"/>
          <w:sz w:val="24"/>
          <w:szCs w:val="24"/>
          <w:shd w:fill="F4F6F8" w:val="clear"/>
        </w:rPr>
        <w:t xml:space="preserve">ZCDS_CUSTOMER</w:t>
      </w:r>
    </w:p>
    <w:p>
      <w:pPr>
        <w:pStyle w:val="ListParagraph"/>
        <w:numPr>
          <w:ilvl w:val="0"/>
          <w:numId w:val="8"/>
        </w:numPr>
        <w:spacing w:after="30" w:before="60" w:line="268"/>
      </w:pPr>
      <w:r>
        <w:rPr>
          <w:rFonts w:ascii="Calibri" w:cs="Calibri" w:eastAsia="Calibri" w:hAnsi="Calibri"/>
          <w:b w:val="false"/>
          <w:bCs w:val="false"/>
          <w:i w:val="false"/>
          <w:iCs w:val="false"/>
          <w:color w:val="32363A"/>
          <w:sz w:val="20"/>
          <w:szCs w:val="20"/>
        </w:rPr>
        <w:t xml:space="preserve">Clic derecho sobre </w:t>
      </w:r>
      <w:r>
        <w:rPr>
          <w:rFonts w:ascii="Consolas" w:cs="Consolas" w:eastAsia="Consolas" w:hAnsi="Consolas"/>
          <w:color w:val="1D2D3E"/>
          <w:sz w:val="18"/>
          <w:szCs w:val="18"/>
          <w:shd w:fill="F4F6F8" w:val="clear"/>
        </w:rPr>
        <w:t xml:space="preserve">ZPOC_API_MIG</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New</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Other ABAP Repository Object</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Core Data Services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Data Definition</w:t>
      </w:r>
      <w:r>
        <w:rPr>
          <w:rFonts w:ascii="Calibri" w:cs="Calibri" w:eastAsia="Calibri" w:hAnsi="Calibri"/>
          <w:b w:val="false"/>
          <w:bCs w:val="false"/>
          <w:i w:val="false"/>
          <w:iCs w:val="false"/>
          <w:color w:val="32363A"/>
          <w:sz w:val="20"/>
          <w:szCs w:val="20"/>
        </w:rPr>
        <w:t xml:space="preserve">.</w:t>
      </w:r>
    </w:p>
    <w:p>
      <w:pPr>
        <w:pStyle w:val="ListParagraph"/>
        <w:numPr>
          <w:ilvl w:val="0"/>
          <w:numId w:val="8"/>
        </w:numPr>
        <w:spacing w:after="30" w:before="30" w:line="268"/>
      </w:pPr>
      <w:r>
        <w:rPr>
          <w:rFonts w:ascii="Calibri" w:cs="Calibri" w:eastAsia="Calibri" w:hAnsi="Calibri"/>
          <w:b w:val="false"/>
          <w:bCs w:val="false"/>
          <w:i w:val="false"/>
          <w:iCs w:val="false"/>
          <w:color w:val="32363A"/>
          <w:sz w:val="20"/>
          <w:szCs w:val="20"/>
        </w:rPr>
        <w:t xml:space="preserve">Name: </w:t>
      </w:r>
      <w:r>
        <w:rPr>
          <w:rFonts w:ascii="Consolas" w:cs="Consolas" w:eastAsia="Consolas" w:hAnsi="Consolas"/>
          <w:color w:val="1D2D3E"/>
          <w:sz w:val="18"/>
          <w:szCs w:val="18"/>
          <w:shd w:fill="F4F6F8" w:val="clear"/>
        </w:rPr>
        <w:t xml:space="preserve">ZCDS_CUSTOMER</w:t>
      </w:r>
      <w:r>
        <w:rPr>
          <w:rFonts w:ascii="Calibri" w:cs="Calibri" w:eastAsia="Calibri" w:hAnsi="Calibri"/>
          <w:b w:val="false"/>
          <w:bCs w:val="false"/>
          <w:i w:val="false"/>
          <w:iCs w:val="false"/>
          <w:color w:val="32363A"/>
          <w:sz w:val="20"/>
          <w:szCs w:val="20"/>
        </w:rPr>
        <w:t xml:space="preserve"> — Description: </w:t>
      </w:r>
      <w:r>
        <w:rPr>
          <w:rFonts w:ascii="Consolas" w:cs="Consolas" w:eastAsia="Consolas" w:hAnsi="Consolas"/>
          <w:color w:val="1D2D3E"/>
          <w:sz w:val="18"/>
          <w:szCs w:val="18"/>
          <w:shd w:fill="F4F6F8" w:val="clear"/>
        </w:rPr>
        <w:t xml:space="preserve">PoC - Clientes cargados vía API</w:t>
      </w:r>
      <w:r>
        <w:rPr>
          <w:rFonts w:ascii="Calibri" w:cs="Calibri" w:eastAsia="Calibri" w:hAnsi="Calibri"/>
          <w:b w:val="false"/>
          <w:bCs w:val="false"/>
          <w:i w:val="false"/>
          <w:iCs w:val="false"/>
          <w:color w:val="32363A"/>
          <w:sz w:val="20"/>
          <w:szCs w:val="20"/>
        </w:rPr>
        <w:t xml:space="preserve">.</w:t>
      </w:r>
    </w:p>
    <w:p>
      <w:pPr>
        <w:pStyle w:val="ListParagraph"/>
        <w:numPr>
          <w:ilvl w:val="0"/>
          <w:numId w:val="8"/>
        </w:numPr>
        <w:spacing w:after="30" w:before="30" w:line="268"/>
      </w:pPr>
      <w:r>
        <w:rPr>
          <w:rFonts w:ascii="Calibri" w:cs="Calibri" w:eastAsia="Calibri" w:hAnsi="Calibri"/>
          <w:b w:val="false"/>
          <w:bCs w:val="false"/>
          <w:i w:val="false"/>
          <w:iCs w:val="false"/>
          <w:color w:val="32363A"/>
          <w:sz w:val="20"/>
          <w:szCs w:val="20"/>
        </w:rPr>
        <w:t xml:space="preserve">Seleccionar la plantilla </w:t>
      </w:r>
      <w:r>
        <w:rPr>
          <w:rFonts w:ascii="Consolas" w:cs="Consolas" w:eastAsia="Consolas" w:hAnsi="Consolas"/>
          <w:color w:val="1D2D3E"/>
          <w:sz w:val="18"/>
          <w:szCs w:val="18"/>
          <w:shd w:fill="F4F6F8" w:val="clear"/>
        </w:rPr>
        <w:t xml:space="preserve">Define Root View Entity</w:t>
      </w:r>
      <w:r>
        <w:rPr>
          <w:rFonts w:ascii="Calibri" w:cs="Calibri" w:eastAsia="Calibri" w:hAnsi="Calibri"/>
          <w:b w:val="false"/>
          <w:bCs w:val="false"/>
          <w:i w:val="false"/>
          <w:iCs w:val="false"/>
          <w:color w:val="32363A"/>
          <w:sz w:val="20"/>
          <w:szCs w:val="20"/>
        </w:rPr>
        <w:t xml:space="preserve">.</w:t>
      </w:r>
    </w:p>
    <w:p>
      <w:pPr>
        <w:pStyle w:val="ListParagraph"/>
        <w:numPr>
          <w:ilvl w:val="0"/>
          <w:numId w:val="8"/>
        </w:numPr>
        <w:spacing w:after="140" w:before="30" w:line="268"/>
      </w:pPr>
      <w:r>
        <w:rPr>
          <w:rFonts w:ascii="Calibri" w:cs="Calibri" w:eastAsia="Calibri" w:hAnsi="Calibri"/>
          <w:b w:val="false"/>
          <w:bCs w:val="false"/>
          <w:i w:val="false"/>
          <w:iCs w:val="false"/>
          <w:color w:val="32363A"/>
          <w:sz w:val="20"/>
          <w:szCs w:val="20"/>
        </w:rPr>
        <w:t xml:space="preserve">Sustituir el contenido por:</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@EndUserText.label: 'PoC - Clientes cargados vía API'</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@AccessControl.authorizationCheck: #NOT_REQUIRED</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@Metadata.allowExtensions: true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define root view entity ZCDS_CUSTOMER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as select from ztcustomer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@EndUserText.label: 'Número de cliente'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key kunnr as 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@EndUserText.label: 'Ciudad'</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ort01 as CityName,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@EndUserText.label: 'Región / Estado'</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regio as Region,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@EndUserText.label: 'País'</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land1 as Country</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pStyle w:val="ListParagraph"/>
        <w:numPr>
          <w:ilvl w:val="0"/>
          <w:numId w:val="9"/>
        </w:numPr>
        <w:spacing w:after="30" w:before="60" w:line="268"/>
      </w:pPr>
      <w:r>
        <w:rPr>
          <w:rFonts w:ascii="Calibri" w:cs="Calibri" w:eastAsia="Calibri" w:hAnsi="Calibri"/>
          <w:b w:val="false"/>
          <w:bCs w:val="false"/>
          <w:i w:val="false"/>
          <w:iCs w:val="false"/>
          <w:color w:val="32363A"/>
          <w:sz w:val="20"/>
          <w:szCs w:val="20"/>
        </w:rPr>
        <w:t xml:space="preserve">Activar con </w:t>
      </w:r>
      <w:r>
        <w:rPr>
          <w:rFonts w:ascii="Consolas" w:cs="Consolas" w:eastAsia="Consolas" w:hAnsi="Consolas"/>
          <w:color w:val="1D2D3E"/>
          <w:sz w:val="18"/>
          <w:szCs w:val="18"/>
          <w:shd w:fill="F4F6F8" w:val="clear"/>
        </w:rPr>
        <w:t xml:space="preserve">Ctrl+F3</w:t>
      </w:r>
      <w:r>
        <w:rPr>
          <w:rFonts w:ascii="Calibri" w:cs="Calibri" w:eastAsia="Calibri" w:hAnsi="Calibri"/>
          <w:b w:val="false"/>
          <w:bCs w:val="false"/>
          <w:i w:val="false"/>
          <w:iCs w:val="false"/>
          <w:color w:val="32363A"/>
          <w:sz w:val="20"/>
          <w:szCs w:val="20"/>
        </w:rPr>
        <w:t xml:space="preserve">.</w:t>
      </w:r>
    </w:p>
    <w:p>
      <w:pPr>
        <w:pStyle w:val="ListParagraph"/>
        <w:numPr>
          <w:ilvl w:val="0"/>
          <w:numId w:val="9"/>
        </w:numPr>
        <w:spacing w:after="140" w:before="30" w:line="268"/>
      </w:pPr>
      <w:r>
        <w:rPr>
          <w:rFonts w:ascii="Calibri" w:cs="Calibri" w:eastAsia="Calibri" w:hAnsi="Calibri"/>
          <w:b/>
          <w:bCs/>
          <w:i w:val="false"/>
          <w:iCs w:val="false"/>
          <w:color w:val="32363A"/>
          <w:sz w:val="20"/>
          <w:szCs w:val="20"/>
        </w:rPr>
        <w:t xml:space="preserve">Validación F1:</w:t>
      </w:r>
      <w:r>
        <w:rPr>
          <w:rFonts w:ascii="Calibri" w:cs="Calibri" w:eastAsia="Calibri" w:hAnsi="Calibri"/>
          <w:b w:val="false"/>
          <w:bCs w:val="false"/>
          <w:i w:val="false"/>
          <w:iCs w:val="false"/>
          <w:color w:val="32363A"/>
          <w:sz w:val="20"/>
          <w:szCs w:val="20"/>
        </w:rPr>
        <w:t xml:space="preserve"> clic derecho sobre la vista → </w:t>
      </w:r>
      <w:r>
        <w:rPr>
          <w:rFonts w:ascii="Consolas" w:cs="Consolas" w:eastAsia="Consolas" w:hAnsi="Consolas"/>
          <w:color w:val="1D2D3E"/>
          <w:sz w:val="18"/>
          <w:szCs w:val="18"/>
          <w:shd w:fill="F4F6F8" w:val="clear"/>
        </w:rPr>
        <w:t xml:space="preserve">Open With</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Data Preview</w:t>
      </w:r>
      <w:r>
        <w:rPr>
          <w:rFonts w:ascii="Calibri" w:cs="Calibri" w:eastAsia="Calibri" w:hAnsi="Calibri"/>
          <w:b w:val="false"/>
          <w:bCs w:val="false"/>
          <w:i w:val="false"/>
          <w:iCs w:val="false"/>
          <w:color w:val="32363A"/>
          <w:sz w:val="20"/>
          <w:szCs w:val="20"/>
        </w:rPr>
        <w:t xml:space="preserve">. Debe abrirse </w:t>
      </w:r>
      <w:r>
        <w:rPr>
          <w:rFonts w:ascii="Calibri" w:cs="Calibri" w:eastAsia="Calibri" w:hAnsi="Calibri"/>
          <w:b/>
          <w:bCs/>
          <w:i w:val="false"/>
          <w:iCs w:val="false"/>
          <w:color w:val="32363A"/>
          <w:sz w:val="20"/>
          <w:szCs w:val="20"/>
        </w:rPr>
        <w:t xml:space="preserve">sin registros y sin error</w:t>
      </w:r>
      <w:r>
        <w:rPr>
          <w:rFonts w:ascii="Calibri" w:cs="Calibri" w:eastAsia="Calibri" w:hAnsi="Calibri"/>
          <w:b w:val="false"/>
          <w:bCs w:val="false"/>
          <w:i w:val="false"/>
          <w:iCs w:val="false"/>
          <w:color w:val="32363A"/>
          <w:sz w:val="20"/>
          <w:szCs w:val="20"/>
        </w:rPr>
        <w:t xml:space="preserve">. Un resultado vacío es el correcto: la tabla aún no tiene datos.</w:t>
      </w:r>
    </w:p>
    <w:p>
      <w:pPr>
        <w:pStyle w:val="Heading3"/>
      </w:pPr>
      <w:r>
        <w:rPr>
          <w:rFonts w:ascii="Calibri" w:cs="Calibri" w:eastAsia="Calibri" w:hAnsi="Calibri"/>
          <w:b/>
          <w:bCs/>
          <w:i w:val="false"/>
          <w:iCs w:val="false"/>
          <w:color w:val="0A6ED1"/>
          <w:sz w:val="22"/>
          <w:szCs w:val="22"/>
        </w:rPr>
        <w:t xml:space="preserve">Decisiones de diseño</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4413"/>
        <w:gridCol w:w="5333"/>
      </w:tblGrid>
      <w:tr>
        <w:trPr>
          <w:cantSplit/>
          <w:tblHeader/>
        </w:trPr>
        <w:tc>
          <w:tcPr>
            <w:tcW w:type="dxa" w:w="441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Decisión</w:t>
            </w:r>
          </w:p>
        </w:tc>
        <w:tc>
          <w:tcPr>
            <w:tcW w:type="dxa" w:w="533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Motivo</w:t>
            </w:r>
          </w:p>
        </w:tc>
      </w:tr>
      <w:tr>
        <w:trPr>
          <w:cantSplit/>
          <w:tblHeader w:val="false"/>
        </w:trPr>
        <w:tc>
          <w:tcPr>
            <w:tcW w:type="dxa" w:w="4413"/>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`define root view entity`</w:t>
            </w:r>
          </w:p>
        </w:tc>
        <w:tc>
          <w:tcPr>
            <w:tcW w:type="dxa" w:w="533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palabra </w:t>
            </w:r>
            <w:r>
              <w:rPr>
                <w:rFonts w:ascii="Consolas" w:cs="Consolas" w:eastAsia="Consolas" w:hAnsi="Consolas"/>
                <w:color w:val="1D2D3E"/>
                <w:sz w:val="15"/>
                <w:szCs w:val="15"/>
                <w:shd w:fill="F4F6F8" w:val="clear"/>
              </w:rPr>
              <w:t xml:space="preserve">root</w:t>
            </w:r>
            <w:r>
              <w:rPr>
                <w:rFonts w:ascii="Calibri" w:cs="Calibri" w:eastAsia="Calibri" w:hAnsi="Calibri"/>
                <w:b w:val="false"/>
                <w:bCs w:val="false"/>
                <w:i w:val="false"/>
                <w:iCs w:val="false"/>
                <w:color w:val="32363A"/>
                <w:sz w:val="17"/>
                <w:szCs w:val="17"/>
              </w:rPr>
              <w:t xml:space="preserve"> es </w:t>
            </w:r>
            <w:r>
              <w:rPr>
                <w:rFonts w:ascii="Calibri" w:cs="Calibri" w:eastAsia="Calibri" w:hAnsi="Calibri"/>
                <w:b/>
                <w:bCs/>
                <w:i w:val="false"/>
                <w:iCs w:val="false"/>
                <w:color w:val="32363A"/>
                <w:sz w:val="17"/>
                <w:szCs w:val="17"/>
              </w:rPr>
              <w:t xml:space="preserve">obligatoria</w:t>
            </w:r>
            <w:r>
              <w:rPr>
                <w:rFonts w:ascii="Calibri" w:cs="Calibri" w:eastAsia="Calibri" w:hAnsi="Calibri"/>
                <w:b w:val="false"/>
                <w:bCs w:val="false"/>
                <w:i w:val="false"/>
                <w:iCs w:val="false"/>
                <w:color w:val="32363A"/>
                <w:sz w:val="17"/>
                <w:szCs w:val="17"/>
              </w:rPr>
              <w:t xml:space="preserve">. Sin ella la vista no puede ser entidad raíz de un objeto de negocio RAP y la behavior definition del paso siguiente no activa</w:t>
            </w:r>
          </w:p>
        </w:tc>
      </w:tr>
      <w:tr>
        <w:trPr>
          <w:cantSplit/>
          <w:tblHeader w:val="false"/>
        </w:trPr>
        <w:tc>
          <w:tcPr>
            <w:tcW w:type="dxa" w:w="4413"/>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define view entity</w:t>
            </w:r>
            <w:r>
              <w:rPr>
                <w:rFonts w:ascii="Calibri" w:cs="Calibri" w:eastAsia="Calibri" w:hAnsi="Calibri"/>
                <w:b w:val="false"/>
                <w:bCs w:val="false"/>
                <w:i w:val="false"/>
                <w:iCs w:val="false"/>
                <w:color w:val="32363A"/>
                <w:sz w:val="17"/>
                <w:szCs w:val="17"/>
              </w:rPr>
              <w:t xml:space="preserve"> en lugar de </w:t>
            </w:r>
            <w:r>
              <w:rPr>
                <w:rFonts w:ascii="Consolas" w:cs="Consolas" w:eastAsia="Consolas" w:hAnsi="Consolas"/>
                <w:color w:val="1D2D3E"/>
                <w:sz w:val="15"/>
                <w:szCs w:val="15"/>
                <w:shd w:fill="F4F6F8" w:val="clear"/>
              </w:rPr>
              <w:t xml:space="preserve">define view</w:t>
            </w:r>
          </w:p>
        </w:tc>
        <w:tc>
          <w:tcPr>
            <w:tcW w:type="dxa" w:w="533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Las </w:t>
            </w:r>
            <w:r>
              <w:rPr>
                <w:rFonts w:ascii="Calibri" w:cs="Calibri" w:eastAsia="Calibri" w:hAnsi="Calibri"/>
                <w:b w:val="false"/>
                <w:bCs w:val="false"/>
                <w:i/>
                <w:iCs/>
                <w:color w:val="32363A"/>
                <w:sz w:val="17"/>
                <w:szCs w:val="17"/>
              </w:rPr>
              <w:t xml:space="preserve">view entities</w:t>
            </w:r>
            <w:r>
              <w:rPr>
                <w:rFonts w:ascii="Calibri" w:cs="Calibri" w:eastAsia="Calibri" w:hAnsi="Calibri"/>
                <w:b w:val="false"/>
                <w:bCs w:val="false"/>
                <w:i w:val="false"/>
                <w:iCs w:val="false"/>
                <w:color w:val="32363A"/>
                <w:sz w:val="17"/>
                <w:szCs w:val="17"/>
              </w:rPr>
              <w:t xml:space="preserve"> son el estándar desde S/4HANA 2020. No generan vista SQL en DDIC y tienen mejores comprobaciones sintácticas</w:t>
            </w:r>
          </w:p>
        </w:tc>
      </w:tr>
      <w:tr>
        <w:trPr>
          <w:cantSplit/>
          <w:tblHeader w:val="false"/>
        </w:trPr>
        <w:tc>
          <w:tcPr>
            <w:tcW w:type="dxa" w:w="4413"/>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@AccessControl.authorizationCheck: #NOT_REQUIRED</w:t>
            </w:r>
          </w:p>
        </w:tc>
        <w:tc>
          <w:tcPr>
            <w:tcW w:type="dxa" w:w="533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Aceptable en PoC. </w:t>
            </w:r>
            <w:r>
              <w:rPr>
                <w:rFonts w:ascii="Calibri" w:cs="Calibri" w:eastAsia="Calibri" w:hAnsi="Calibri"/>
                <w:b/>
                <w:bCs/>
                <w:i w:val="false"/>
                <w:iCs w:val="false"/>
                <w:color w:val="32363A"/>
                <w:sz w:val="17"/>
                <w:szCs w:val="17"/>
              </w:rPr>
              <w:t xml:space="preserve">En productivo debe pasarse a `#CHECK` y definirse un rol DCL.</w:t>
            </w:r>
            <w:r>
              <w:rPr>
                <w:rFonts w:ascii="Calibri" w:cs="Calibri" w:eastAsia="Calibri" w:hAnsi="Calibri"/>
                <w:b w:val="false"/>
                <w:bCs w:val="false"/>
                <w:i w:val="false"/>
                <w:iCs w:val="false"/>
                <w:color w:val="32363A"/>
                <w:sz w:val="17"/>
                <w:szCs w:val="17"/>
              </w:rPr>
              <w:t xml:space="preserve"> Ver §12.2</w:t>
            </w:r>
          </w:p>
        </w:tc>
      </w:tr>
      <w:tr>
        <w:trPr>
          <w:cantSplit/>
          <w:tblHeader w:val="false"/>
        </w:trPr>
        <w:tc>
          <w:tcPr>
            <w:tcW w:type="dxa" w:w="441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Alias en inglés y </w:t>
            </w:r>
            <w:r>
              <w:rPr>
                <w:rFonts w:ascii="Calibri" w:cs="Calibri" w:eastAsia="Calibri" w:hAnsi="Calibri"/>
                <w:b w:val="false"/>
                <w:bCs w:val="false"/>
                <w:i/>
                <w:iCs/>
                <w:color w:val="32363A"/>
                <w:sz w:val="17"/>
                <w:szCs w:val="17"/>
              </w:rPr>
              <w:t xml:space="preserve">CamelCase</w:t>
            </w:r>
          </w:p>
        </w:tc>
        <w:tc>
          <w:tcPr>
            <w:tcW w:type="dxa" w:w="533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Convención del Virtual Data Model de SAP. Estos alias son los nombres de campo que verá el consumidor de la API y forman parte del contrato</w:t>
            </w:r>
          </w:p>
        </w:tc>
      </w:tr>
      <w:tr>
        <w:trPr>
          <w:cantSplit/>
          <w:tblHeader w:val="false"/>
        </w:trPr>
        <w:tc>
          <w:tcPr>
            <w:tcW w:type="dxa" w:w="4413"/>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MANDT</w:t>
            </w:r>
            <w:r>
              <w:rPr>
                <w:rFonts w:ascii="Calibri" w:cs="Calibri" w:eastAsia="Calibri" w:hAnsi="Calibri"/>
                <w:b w:val="false"/>
                <w:bCs w:val="false"/>
                <w:i w:val="false"/>
                <w:iCs w:val="false"/>
                <w:color w:val="32363A"/>
                <w:sz w:val="17"/>
                <w:szCs w:val="17"/>
              </w:rPr>
              <w:t xml:space="preserve"> no se expone</w:t>
            </w:r>
          </w:p>
        </w:tc>
        <w:tc>
          <w:tcPr>
            <w:tcW w:type="dxa" w:w="533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mandante es implícito en CDS. Nunca debe exponerse en una API</w:t>
            </w:r>
          </w:p>
        </w:tc>
      </w:tr>
      <w:tr>
        <w:trPr>
          <w:cantSplit/>
          <w:tblHeader w:val="false"/>
        </w:trPr>
        <w:tc>
          <w:tcPr>
            <w:tcW w:type="dxa" w:w="441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Sin projection view</w:t>
            </w:r>
          </w:p>
        </w:tc>
        <w:tc>
          <w:tcPr>
            <w:tcW w:type="dxa" w:w="533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 expone la vista base directamente, para mantener la cadena mínima. En productivo conviene interponer una projection view; ver la nota al final de §6.7</w:t>
            </w:r>
          </w:p>
        </w:tc>
      </w:tr>
    </w:tbl>
    <w:p>
      <w:pPr>
        <w:spacing w:after="200" w:before="0"/>
      </w:pPr>
      <w:r>
        <w:rPr>
          <w:sz w:val="2"/>
          <w:szCs w:val="2"/>
        </w:rPr>
        <w:t xml:space="preserve"/>
      </w:r>
    </w:p>
    <w:p>
      <w:pPr>
        <w:pStyle w:val="Heading2"/>
      </w:pPr>
      <w:r>
        <w:rPr>
          <w:rFonts w:ascii="Calibri" w:cs="Calibri" w:eastAsia="Calibri" w:hAnsi="Calibri"/>
          <w:b/>
          <w:bCs/>
          <w:i w:val="false"/>
          <w:iCs w:val="false"/>
          <w:color w:val="0A6ED1"/>
          <w:sz w:val="26"/>
          <w:szCs w:val="26"/>
        </w:rPr>
        <w:t xml:space="preserve">6.5 Behavior Definition </w:t>
      </w:r>
      <w:r>
        <w:rPr>
          <w:rFonts w:ascii="Consolas" w:cs="Consolas" w:eastAsia="Consolas" w:hAnsi="Consolas"/>
          <w:color w:val="1D2D3E"/>
          <w:sz w:val="24"/>
          <w:szCs w:val="24"/>
          <w:shd w:fill="F4F6F8" w:val="clear"/>
        </w:rPr>
        <w:t xml:space="preserve">ZCDS_CUSTOMER</w:t>
      </w:r>
    </w:p>
    <w:p>
      <w:pPr>
        <w:spacing w:after="140" w:before="60" w:line="276"/>
        <w:jc w:val="both"/>
      </w:pPr>
      <w:r>
        <w:rPr>
          <w:rFonts w:ascii="Calibri" w:cs="Calibri" w:eastAsia="Calibri" w:hAnsi="Calibri"/>
          <w:b w:val="false"/>
          <w:bCs w:val="false"/>
          <w:i w:val="false"/>
          <w:iCs w:val="false"/>
          <w:color w:val="32363A"/>
          <w:sz w:val="20"/>
          <w:szCs w:val="20"/>
        </w:rPr>
        <w:t xml:space="preserve">Es el objeto que convierte una vista de solo lectura en un objeto de negocio capaz de recibir altas. </w:t>
      </w:r>
      <w:r>
        <w:rPr>
          <w:rFonts w:ascii="Calibri" w:cs="Calibri" w:eastAsia="Calibri" w:hAnsi="Calibri"/>
          <w:b/>
          <w:bCs/>
          <w:i w:val="false"/>
          <w:iCs w:val="false"/>
          <w:color w:val="32363A"/>
          <w:sz w:val="20"/>
          <w:szCs w:val="20"/>
        </w:rPr>
        <w:t xml:space="preserve">Sin él, un `POST` desde Postman devuelve `405 Method Not Allowed`.</w:t>
      </w:r>
    </w:p>
    <w:p>
      <w:pPr>
        <w:pStyle w:val="ListParagraph"/>
        <w:numPr>
          <w:ilvl w:val="0"/>
          <w:numId w:val="10"/>
        </w:numPr>
        <w:spacing w:after="30" w:before="60" w:line="268"/>
      </w:pPr>
      <w:r>
        <w:rPr>
          <w:rFonts w:ascii="Calibri" w:cs="Calibri" w:eastAsia="Calibri" w:hAnsi="Calibri"/>
          <w:b w:val="false"/>
          <w:bCs w:val="false"/>
          <w:i w:val="false"/>
          <w:iCs w:val="false"/>
          <w:color w:val="32363A"/>
          <w:sz w:val="20"/>
          <w:szCs w:val="20"/>
        </w:rPr>
        <w:t xml:space="preserve">Clic derecho sobre </w:t>
      </w:r>
      <w:r>
        <w:rPr>
          <w:rFonts w:ascii="Consolas" w:cs="Consolas" w:eastAsia="Consolas" w:hAnsi="Consolas"/>
          <w:color w:val="1D2D3E"/>
          <w:sz w:val="18"/>
          <w:szCs w:val="18"/>
          <w:shd w:fill="F4F6F8" w:val="clear"/>
        </w:rPr>
        <w:t xml:space="preserve">ZCDS_CUSTOMER</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New Behavior Definition</w:t>
      </w:r>
      <w:r>
        <w:rPr>
          <w:rFonts w:ascii="Calibri" w:cs="Calibri" w:eastAsia="Calibri" w:hAnsi="Calibri"/>
          <w:b w:val="false"/>
          <w:bCs w:val="false"/>
          <w:i w:val="false"/>
          <w:iCs w:val="false"/>
          <w:color w:val="32363A"/>
          <w:sz w:val="20"/>
          <w:szCs w:val="20"/>
        </w:rPr>
        <w:t xml:space="preserve">.</w:t>
      </w:r>
    </w:p>
    <w:p>
      <w:pPr>
        <w:pStyle w:val="ListParagraph"/>
        <w:numPr>
          <w:ilvl w:val="0"/>
          <w:numId w:val="10"/>
        </w:numPr>
        <w:spacing w:after="30" w:before="30" w:line="268"/>
      </w:pPr>
      <w:r>
        <w:rPr>
          <w:rFonts w:ascii="Calibri" w:cs="Calibri" w:eastAsia="Calibri" w:hAnsi="Calibri"/>
          <w:b w:val="false"/>
          <w:bCs w:val="false"/>
          <w:i w:val="false"/>
          <w:iCs w:val="false"/>
          <w:color w:val="32363A"/>
          <w:sz w:val="20"/>
          <w:szCs w:val="20"/>
        </w:rPr>
        <w:t xml:space="preserve">Implementation Type: </w:t>
      </w:r>
      <w:r>
        <w:rPr>
          <w:rFonts w:ascii="Calibri" w:cs="Calibri" w:eastAsia="Calibri" w:hAnsi="Calibri"/>
          <w:b/>
          <w:bCs/>
          <w:i w:val="false"/>
          <w:iCs w:val="false"/>
          <w:color w:val="32363A"/>
          <w:sz w:val="20"/>
          <w:szCs w:val="20"/>
        </w:rPr>
        <w:t xml:space="preserve">`Managed`</w:t>
      </w:r>
      <w:r>
        <w:rPr>
          <w:rFonts w:ascii="Calibri" w:cs="Calibri" w:eastAsia="Calibri" w:hAnsi="Calibri"/>
          <w:b w:val="false"/>
          <w:bCs w:val="false"/>
          <w:i w:val="false"/>
          <w:iCs w:val="false"/>
          <w:color w:val="32363A"/>
          <w:sz w:val="20"/>
          <w:szCs w:val="20"/>
        </w:rPr>
        <w:t xml:space="preserve">.</w:t>
      </w:r>
    </w:p>
    <w:p>
      <w:pPr>
        <w:pStyle w:val="ListParagraph"/>
        <w:numPr>
          <w:ilvl w:val="0"/>
          <w:numId w:val="10"/>
        </w:numPr>
        <w:spacing w:after="140" w:before="30" w:line="268"/>
      </w:pPr>
      <w:r>
        <w:rPr>
          <w:rFonts w:ascii="Calibri" w:cs="Calibri" w:eastAsia="Calibri" w:hAnsi="Calibri"/>
          <w:b w:val="false"/>
          <w:bCs w:val="false"/>
          <w:i w:val="false"/>
          <w:iCs w:val="false"/>
          <w:color w:val="32363A"/>
          <w:sz w:val="20"/>
          <w:szCs w:val="20"/>
        </w:rPr>
        <w:t xml:space="preserve">Sustituir el contenido por:</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managed implementation in class zbp_cds_customer unique;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strict ( 2 );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define behavior for ZCDS_CUSTOMER alias 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persistent table ztcustomer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lock master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authorization master ( global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create;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update;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delete;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field ( mandatory : create ) 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field ( readonly : update )  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mapping for ztcustomer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Customer = kunnr;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CityName = ort01;</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Region   = regio;</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Country  = land1;</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pStyle w:val="ListParagraph"/>
        <w:numPr>
          <w:ilvl w:val="0"/>
          <w:numId w:val="11"/>
        </w:numPr>
        <w:spacing w:after="140" w:before="60" w:line="268"/>
      </w:pPr>
      <w:r>
        <w:rPr>
          <w:rFonts w:ascii="Calibri" w:cs="Calibri" w:eastAsia="Calibri" w:hAnsi="Calibri"/>
          <w:b w:val="false"/>
          <w:bCs w:val="false"/>
          <w:i w:val="false"/>
          <w:iCs w:val="false"/>
          <w:color w:val="32363A"/>
          <w:sz w:val="20"/>
          <w:szCs w:val="20"/>
        </w:rPr>
        <w:t xml:space="preserve">Activar con </w:t>
      </w:r>
      <w:r>
        <w:rPr>
          <w:rFonts w:ascii="Consolas" w:cs="Consolas" w:eastAsia="Consolas" w:hAnsi="Consolas"/>
          <w:color w:val="1D2D3E"/>
          <w:sz w:val="18"/>
          <w:szCs w:val="18"/>
          <w:shd w:fill="F4F6F8" w:val="clear"/>
        </w:rPr>
        <w:t xml:space="preserve">Ctrl+F3</w:t>
      </w:r>
      <w:r>
        <w:rPr>
          <w:rFonts w:ascii="Calibri" w:cs="Calibri" w:eastAsia="Calibri" w:hAnsi="Calibri"/>
          <w:b w:val="false"/>
          <w:bCs w:val="false"/>
          <w:i w:val="false"/>
          <w:iCs w:val="false"/>
          <w:color w:val="32363A"/>
          <w:sz w:val="20"/>
          <w:szCs w:val="20"/>
        </w:rPr>
        <w:t xml:space="preserve">. La activación fallará hasta crear la clase del paso §6.6: es lo esperado.</w:t>
      </w:r>
    </w:p>
    <w:p>
      <w:pPr>
        <w:pStyle w:val="Heading3"/>
      </w:pPr>
      <w:r>
        <w:rPr>
          <w:rFonts w:ascii="Calibri" w:cs="Calibri" w:eastAsia="Calibri" w:hAnsi="Calibri"/>
          <w:b/>
          <w:bCs/>
          <w:i w:val="false"/>
          <w:iCs w:val="false"/>
          <w:color w:val="0A6ED1"/>
          <w:sz w:val="22"/>
          <w:szCs w:val="22"/>
        </w:rPr>
        <w:t xml:space="preserve">Qué hace cada cláusula</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4362"/>
        <w:gridCol w:w="5384"/>
      </w:tblGrid>
      <w:tr>
        <w:trPr>
          <w:cantSplit/>
          <w:tblHeader/>
        </w:trPr>
        <w:tc>
          <w:tcPr>
            <w:tcW w:type="dxa" w:w="4362"/>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Cláusula</w:t>
            </w:r>
          </w:p>
        </w:tc>
        <w:tc>
          <w:tcPr>
            <w:tcW w:type="dxa" w:w="538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Función</w:t>
            </w:r>
          </w:p>
        </w:tc>
      </w:tr>
      <w:tr>
        <w:trPr>
          <w:cantSplit/>
          <w:tblHeader w:val="false"/>
        </w:trPr>
        <w:tc>
          <w:tcPr>
            <w:tcW w:type="dxa" w:w="4362"/>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managed</w:t>
            </w:r>
          </w:p>
        </w:tc>
        <w:tc>
          <w:tcPr>
            <w:tcW w:type="dxa" w:w="538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RAP genera la implementación de alta, modificación y baja. No hay que programar la escritura</w:t>
            </w:r>
          </w:p>
        </w:tc>
      </w:tr>
      <w:tr>
        <w:trPr>
          <w:cantSplit/>
          <w:tblHeader w:val="false"/>
        </w:trPr>
        <w:tc>
          <w:tcPr>
            <w:tcW w:type="dxa" w:w="4362"/>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implementation in class zbp_cds_customer unique</w:t>
            </w:r>
          </w:p>
        </w:tc>
        <w:tc>
          <w:tcPr>
            <w:tcW w:type="dxa" w:w="538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Declara la clase de comportamiento. </w:t>
            </w:r>
            <w:r>
              <w:rPr>
                <w:rFonts w:ascii="Consolas" w:cs="Consolas" w:eastAsia="Consolas" w:hAnsi="Consolas"/>
                <w:color w:val="1D2D3E"/>
                <w:sz w:val="15"/>
                <w:szCs w:val="15"/>
                <w:shd w:fill="F4F6F8" w:val="clear"/>
              </w:rPr>
              <w:t xml:space="preserve">unique</w:t>
            </w:r>
            <w:r>
              <w:rPr>
                <w:rFonts w:ascii="Calibri" w:cs="Calibri" w:eastAsia="Calibri" w:hAnsi="Calibri"/>
                <w:b w:val="false"/>
                <w:bCs w:val="false"/>
                <w:i w:val="false"/>
                <w:iCs w:val="false"/>
                <w:color w:val="32363A"/>
                <w:sz w:val="17"/>
                <w:szCs w:val="17"/>
              </w:rPr>
              <w:t xml:space="preserve"> obliga a que sea la única para este objeto</w:t>
            </w:r>
          </w:p>
        </w:tc>
      </w:tr>
      <w:tr>
        <w:trPr>
          <w:cantSplit/>
          <w:tblHeader w:val="false"/>
        </w:trPr>
        <w:tc>
          <w:tcPr>
            <w:tcW w:type="dxa" w:w="4362"/>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strict ( 2 )</w:t>
            </w:r>
          </w:p>
        </w:tc>
        <w:tc>
          <w:tcPr>
            <w:tcW w:type="dxa" w:w="538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Modo estricto de sintaxis, nivel 2. Aplica las comprobaciones más recientes y es el recomendado para desarrollo nuevo</w:t>
            </w:r>
          </w:p>
        </w:tc>
      </w:tr>
      <w:tr>
        <w:trPr>
          <w:cantSplit/>
          <w:tblHeader w:val="false"/>
        </w:trPr>
        <w:tc>
          <w:tcPr>
            <w:tcW w:type="dxa" w:w="4362"/>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persistent table ztcustomer</w:t>
            </w:r>
          </w:p>
        </w:tc>
        <w:tc>
          <w:tcPr>
            <w:tcW w:type="dxa" w:w="538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tabla donde RAP materializa los registros</w:t>
            </w:r>
          </w:p>
        </w:tc>
      </w:tr>
      <w:tr>
        <w:trPr>
          <w:cantSplit/>
          <w:tblHeader w:val="false"/>
        </w:trPr>
        <w:tc>
          <w:tcPr>
            <w:tcW w:type="dxa" w:w="4362"/>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lock master</w:t>
            </w:r>
          </w:p>
        </w:tc>
        <w:tc>
          <w:tcPr>
            <w:tcW w:type="dxa" w:w="538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Este objeto gestiona su propio bloqueo. Obligatorio para </w:t>
            </w:r>
            <w:r>
              <w:rPr>
                <w:rFonts w:ascii="Consolas" w:cs="Consolas" w:eastAsia="Consolas" w:hAnsi="Consolas"/>
                <w:color w:val="1D2D3E"/>
                <w:sz w:val="15"/>
                <w:szCs w:val="15"/>
                <w:shd w:fill="F4F6F8" w:val="clear"/>
              </w:rPr>
              <w:t xml:space="preserve">update</w:t>
            </w:r>
            <w:r>
              <w:rPr>
                <w:rFonts w:ascii="Calibri" w:cs="Calibri" w:eastAsia="Calibri" w:hAnsi="Calibri"/>
                <w:b w:val="false"/>
                <w:bCs w:val="false"/>
                <w:i w:val="false"/>
                <w:iCs w:val="false"/>
                <w:color w:val="32363A"/>
                <w:sz w:val="17"/>
                <w:szCs w:val="17"/>
              </w:rPr>
              <w:t xml:space="preserve"> y </w:t>
            </w:r>
            <w:r>
              <w:rPr>
                <w:rFonts w:ascii="Consolas" w:cs="Consolas" w:eastAsia="Consolas" w:hAnsi="Consolas"/>
                <w:color w:val="1D2D3E"/>
                <w:sz w:val="15"/>
                <w:szCs w:val="15"/>
                <w:shd w:fill="F4F6F8" w:val="clear"/>
              </w:rPr>
              <w:t xml:space="preserve">delete</w:t>
            </w:r>
          </w:p>
        </w:tc>
      </w:tr>
      <w:tr>
        <w:trPr>
          <w:cantSplit/>
          <w:tblHeader w:val="false"/>
        </w:trPr>
        <w:tc>
          <w:tcPr>
            <w:tcW w:type="dxa" w:w="4362"/>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authorization master ( global )</w:t>
            </w:r>
          </w:p>
        </w:tc>
        <w:tc>
          <w:tcPr>
            <w:tcW w:type="dxa" w:w="538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control de autorizaciones se resuelve una vez por operación, no por instancia. Se implementa en §6.6</w:t>
            </w:r>
          </w:p>
        </w:tc>
      </w:tr>
      <w:tr>
        <w:trPr>
          <w:cantSplit/>
          <w:tblHeader w:val="false"/>
        </w:trPr>
        <w:tc>
          <w:tcPr>
            <w:tcW w:type="dxa" w:w="4362"/>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field ( mandatory : create ) Customer</w:t>
            </w:r>
          </w:p>
        </w:tc>
        <w:tc>
          <w:tcPr>
            <w:tcW w:type="dxa" w:w="538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Un </w:t>
            </w:r>
            <w:r>
              <w:rPr>
                <w:rFonts w:ascii="Consolas" w:cs="Consolas" w:eastAsia="Consolas" w:hAnsi="Consolas"/>
                <w:color w:val="1D2D3E"/>
                <w:sz w:val="15"/>
                <w:szCs w:val="15"/>
                <w:shd w:fill="F4F6F8" w:val="clear"/>
              </w:rPr>
              <w:t xml:space="preserve">POST</w:t>
            </w:r>
            <w:r>
              <w:rPr>
                <w:rFonts w:ascii="Calibri" w:cs="Calibri" w:eastAsia="Calibri" w:hAnsi="Calibri"/>
                <w:b w:val="false"/>
                <w:bCs w:val="false"/>
                <w:i w:val="false"/>
                <w:iCs w:val="false"/>
                <w:color w:val="32363A"/>
                <w:sz w:val="17"/>
                <w:szCs w:val="17"/>
              </w:rPr>
              <w:t xml:space="preserve"> sin </w:t>
            </w:r>
            <w:r>
              <w:rPr>
                <w:rFonts w:ascii="Consolas" w:cs="Consolas" w:eastAsia="Consolas" w:hAnsi="Consolas"/>
                <w:color w:val="1D2D3E"/>
                <w:sz w:val="15"/>
                <w:szCs w:val="15"/>
                <w:shd w:fill="F4F6F8" w:val="clear"/>
              </w:rPr>
              <w:t xml:space="preserve">Customer</w:t>
            </w:r>
            <w:r>
              <w:rPr>
                <w:rFonts w:ascii="Calibri" w:cs="Calibri" w:eastAsia="Calibri" w:hAnsi="Calibri"/>
                <w:b w:val="false"/>
                <w:bCs w:val="false"/>
                <w:i w:val="false"/>
                <w:iCs w:val="false"/>
                <w:color w:val="32363A"/>
                <w:sz w:val="17"/>
                <w:szCs w:val="17"/>
              </w:rPr>
              <w:t xml:space="preserve"> se rechaza con error de validación</w:t>
            </w:r>
          </w:p>
        </w:tc>
      </w:tr>
      <w:tr>
        <w:trPr>
          <w:cantSplit/>
          <w:tblHeader w:val="false"/>
        </w:trPr>
        <w:tc>
          <w:tcPr>
            <w:tcW w:type="dxa" w:w="4362"/>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field ( readonly : update ) Customer</w:t>
            </w:r>
          </w:p>
        </w:tc>
        <w:tc>
          <w:tcPr>
            <w:tcW w:type="dxa" w:w="538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Impide cambiar la clave con un </w:t>
            </w:r>
            <w:r>
              <w:rPr>
                <w:rFonts w:ascii="Consolas" w:cs="Consolas" w:eastAsia="Consolas" w:hAnsi="Consolas"/>
                <w:color w:val="1D2D3E"/>
                <w:sz w:val="15"/>
                <w:szCs w:val="15"/>
                <w:shd w:fill="F4F6F8" w:val="clear"/>
              </w:rPr>
              <w:t xml:space="preserve">PATCH</w:t>
            </w:r>
            <w:r>
              <w:rPr>
                <w:rFonts w:ascii="Calibri" w:cs="Calibri" w:eastAsia="Calibri" w:hAnsi="Calibri"/>
                <w:b w:val="false"/>
                <w:bCs w:val="false"/>
                <w:i w:val="false"/>
                <w:iCs w:val="false"/>
                <w:color w:val="32363A"/>
                <w:sz w:val="17"/>
                <w:szCs w:val="17"/>
              </w:rPr>
              <w:t xml:space="preserve">, que produciría un registro huérfano</w:t>
            </w:r>
          </w:p>
        </w:tc>
      </w:tr>
      <w:tr>
        <w:trPr>
          <w:cantSplit/>
          <w:tblHeader w:val="false"/>
        </w:trPr>
        <w:tc>
          <w:tcPr>
            <w:tcW w:type="dxa" w:w="4362"/>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mapping for ztcustomer</w:t>
            </w:r>
          </w:p>
        </w:tc>
        <w:tc>
          <w:tcPr>
            <w:tcW w:type="dxa" w:w="538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Correspondencia entre los alias de la CDS y los campos físicos de la tabla</w:t>
            </w:r>
          </w:p>
        </w:tc>
      </w:tr>
    </w:tbl>
    <w:p>
      <w:pPr>
        <w:spacing w:after="200" w:before="0"/>
      </w:pPr>
      <w:r>
        <w:rPr>
          <w:sz w:val="2"/>
          <w:szCs w:val="2"/>
        </w:rPr>
        <w:t xml:space="preserve"/>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bCs/>
          <w:i w:val="false"/>
          <w:iCs w:val="false"/>
          <w:color w:val="32363A"/>
          <w:sz w:val="19"/>
          <w:szCs w:val="19"/>
        </w:rPr>
        <w:t xml:space="preserve">`global` frente a `instance` en `authorization master`.</w:t>
      </w:r>
      <w:r>
        <w:rPr>
          <w:rFonts w:ascii="Calibri" w:cs="Calibri" w:eastAsia="Calibri" w:hAnsi="Calibri"/>
          <w:b w:val="false"/>
          <w:bCs w:val="false"/>
          <w:i w:val="false"/>
          <w:iCs w:val="false"/>
          <w:color w:val="32363A"/>
          <w:sz w:val="19"/>
          <w:szCs w:val="19"/>
        </w:rPr>
        <w:t xml:space="preserve"> Con </w:t>
      </w:r>
      <w:r>
        <w:rPr>
          <w:rFonts w:ascii="Consolas" w:cs="Consolas" w:eastAsia="Consolas" w:hAnsi="Consolas"/>
          <w:color w:val="1D2D3E"/>
          <w:sz w:val="17"/>
          <w:szCs w:val="17"/>
          <w:shd w:fill="F4F6F8" w:val="clear"/>
        </w:rPr>
        <w:t xml:space="preserve">global</w:t>
      </w:r>
      <w:r>
        <w:rPr>
          <w:rFonts w:ascii="Calibri" w:cs="Calibri" w:eastAsia="Calibri" w:hAnsi="Calibri"/>
          <w:b w:val="false"/>
          <w:bCs w:val="false"/>
          <w:i w:val="false"/>
          <w:iCs w:val="false"/>
          <w:color w:val="32363A"/>
          <w:sz w:val="19"/>
          <w:szCs w:val="19"/>
        </w:rPr>
        <w:t xml:space="preserve">, la autorización se evalúa por operación: "¿puede este usuario crear clientes?". Con </w:t>
      </w:r>
      <w:r>
        <w:rPr>
          <w:rFonts w:ascii="Consolas" w:cs="Consolas" w:eastAsia="Consolas" w:hAnsi="Consolas"/>
          <w:color w:val="1D2D3E"/>
          <w:sz w:val="17"/>
          <w:szCs w:val="17"/>
          <w:shd w:fill="F4F6F8" w:val="clear"/>
        </w:rPr>
        <w:t xml:space="preserve">instance</w:t>
      </w:r>
      <w:r>
        <w:rPr>
          <w:rFonts w:ascii="Calibri" w:cs="Calibri" w:eastAsia="Calibri" w:hAnsi="Calibri"/>
          <w:b w:val="false"/>
          <w:bCs w:val="false"/>
          <w:i w:val="false"/>
          <w:iCs w:val="false"/>
          <w:color w:val="32363A"/>
          <w:sz w:val="19"/>
          <w:szCs w:val="19"/>
        </w:rPr>
        <w:t xml:space="preserve">, se evalúa además registro a registro: "¿puede crear </w:t>
      </w:r>
      <w:r>
        <w:rPr>
          <w:rFonts w:ascii="Calibri" w:cs="Calibri" w:eastAsia="Calibri" w:hAnsi="Calibri"/>
          <w:b w:val="false"/>
          <w:bCs w:val="false"/>
          <w:i/>
          <w:iCs/>
          <w:color w:val="32363A"/>
          <w:sz w:val="19"/>
          <w:szCs w:val="19"/>
        </w:rPr>
        <w:t xml:space="preserve">este</w:t>
      </w:r>
      <w:r>
        <w:rPr>
          <w:rFonts w:ascii="Calibri" w:cs="Calibri" w:eastAsia="Calibri" w:hAnsi="Calibri"/>
          <w:b w:val="false"/>
          <w:bCs w:val="false"/>
          <w:i w:val="false"/>
          <w:iCs w:val="false"/>
          <w:color w:val="32363A"/>
          <w:sz w:val="19"/>
          <w:szCs w:val="19"/>
        </w:rPr>
        <w:t xml:space="preserve"> cliente?". La segunda obliga a implementar </w:t>
      </w:r>
      <w:r>
        <w:rPr>
          <w:rFonts w:ascii="Consolas" w:cs="Consolas" w:eastAsia="Consolas" w:hAnsi="Consolas"/>
          <w:color w:val="1D2D3E"/>
          <w:sz w:val="17"/>
          <w:szCs w:val="17"/>
          <w:shd w:fill="F4F6F8" w:val="clear"/>
        </w:rPr>
        <w:t xml:space="preserve">get_instance_authorizations</w:t>
      </w:r>
      <w:r>
        <w:rPr>
          <w:rFonts w:ascii="Calibri" w:cs="Calibri" w:eastAsia="Calibri" w:hAnsi="Calibri"/>
          <w:b w:val="false"/>
          <w:bCs w:val="false"/>
          <w:i w:val="false"/>
          <w:iCs w:val="false"/>
          <w:color w:val="32363A"/>
          <w:sz w:val="19"/>
          <w:szCs w:val="19"/>
        </w:rPr>
        <w:t xml:space="preserve"> y solo se justifica cuando el permiso depende del contenido del registro —por ejemplo, restringir por país. Para la PoC basta </w:t>
      </w:r>
      <w:r>
        <w:rPr>
          <w:rFonts w:ascii="Consolas" w:cs="Consolas" w:eastAsia="Consolas" w:hAnsi="Consolas"/>
          <w:color w:val="1D2D3E"/>
          <w:sz w:val="17"/>
          <w:szCs w:val="17"/>
          <w:shd w:fill="F4F6F8" w:val="clear"/>
        </w:rPr>
        <w:t xml:space="preserve">global</w:t>
      </w:r>
      <w:r>
        <w:rPr>
          <w:rFonts w:ascii="Calibri" w:cs="Calibri" w:eastAsia="Calibri" w:hAnsi="Calibri"/>
          <w:b w:val="false"/>
          <w:bCs w:val="false"/>
          <w:i w:val="false"/>
          <w:iCs w:val="false"/>
          <w:color w:val="32363A"/>
          <w:sz w:val="19"/>
          <w:szCs w:val="19"/>
        </w:rPr>
        <w:t xml:space="preserve">; la variante por instancia se describe en §12.2.</w:t>
      </w:r>
    </w:p>
    <w:p>
      <w:pPr>
        <w:pStyle w:val="Heading2"/>
      </w:pPr>
      <w:r>
        <w:rPr>
          <w:rFonts w:ascii="Calibri" w:cs="Calibri" w:eastAsia="Calibri" w:hAnsi="Calibri"/>
          <w:b/>
          <w:bCs/>
          <w:i w:val="false"/>
          <w:iCs w:val="false"/>
          <w:color w:val="0A6ED1"/>
          <w:sz w:val="26"/>
          <w:szCs w:val="26"/>
        </w:rPr>
        <w:t xml:space="preserve">6.6 Clase de comportamiento </w:t>
      </w:r>
      <w:r>
        <w:rPr>
          <w:rFonts w:ascii="Consolas" w:cs="Consolas" w:eastAsia="Consolas" w:hAnsi="Consolas"/>
          <w:color w:val="1D2D3E"/>
          <w:sz w:val="24"/>
          <w:szCs w:val="24"/>
          <w:shd w:fill="F4F6F8" w:val="clear"/>
        </w:rPr>
        <w:t xml:space="preserve">ZBP_CDS_CUSTOMER</w:t>
      </w:r>
    </w:p>
    <w:p>
      <w:pPr>
        <w:pStyle w:val="ListParagraph"/>
        <w:numPr>
          <w:ilvl w:val="0"/>
          <w:numId w:val="12"/>
        </w:numPr>
        <w:spacing w:after="30" w:before="60" w:line="268"/>
      </w:pPr>
      <w:r>
        <w:rPr>
          <w:rFonts w:ascii="Calibri" w:cs="Calibri" w:eastAsia="Calibri" w:hAnsi="Calibri"/>
          <w:b w:val="false"/>
          <w:bCs w:val="false"/>
          <w:i w:val="false"/>
          <w:iCs w:val="false"/>
          <w:color w:val="32363A"/>
          <w:sz w:val="20"/>
          <w:szCs w:val="20"/>
        </w:rPr>
        <w:t xml:space="preserve">Situar el cursor sobre </w:t>
      </w:r>
      <w:r>
        <w:rPr>
          <w:rFonts w:ascii="Consolas" w:cs="Consolas" w:eastAsia="Consolas" w:hAnsi="Consolas"/>
          <w:color w:val="1D2D3E"/>
          <w:sz w:val="18"/>
          <w:szCs w:val="18"/>
          <w:shd w:fill="F4F6F8" w:val="clear"/>
        </w:rPr>
        <w:t xml:space="preserve">zbp_cds_customer</w:t>
      </w:r>
      <w:r>
        <w:rPr>
          <w:rFonts w:ascii="Calibri" w:cs="Calibri" w:eastAsia="Calibri" w:hAnsi="Calibri"/>
          <w:b w:val="false"/>
          <w:bCs w:val="false"/>
          <w:i w:val="false"/>
          <w:iCs w:val="false"/>
          <w:color w:val="32363A"/>
          <w:sz w:val="20"/>
          <w:szCs w:val="20"/>
        </w:rPr>
        <w:t xml:space="preserve"> en la behavior definition y pulsar </w:t>
      </w:r>
      <w:r>
        <w:rPr>
          <w:rFonts w:ascii="Consolas" w:cs="Consolas" w:eastAsia="Consolas" w:hAnsi="Consolas"/>
          <w:color w:val="1D2D3E"/>
          <w:sz w:val="18"/>
          <w:szCs w:val="18"/>
          <w:shd w:fill="F4F6F8" w:val="clear"/>
        </w:rPr>
        <w:t xml:space="preserve">Ctrl+1</w:t>
      </w:r>
      <w:r>
        <w:rPr>
          <w:rFonts w:ascii="Calibri" w:cs="Calibri" w:eastAsia="Calibri" w:hAnsi="Calibri"/>
          <w:b w:val="false"/>
          <w:bCs w:val="false"/>
          <w:i w:val="false"/>
          <w:iCs w:val="false"/>
          <w:color w:val="32363A"/>
          <w:sz w:val="20"/>
          <w:szCs w:val="20"/>
        </w:rPr>
        <w:t xml:space="preserve">.</w:t>
      </w:r>
    </w:p>
    <w:p>
      <w:pPr>
        <w:pStyle w:val="ListParagraph"/>
        <w:numPr>
          <w:ilvl w:val="0"/>
          <w:numId w:val="12"/>
        </w:numPr>
        <w:spacing w:after="140" w:before="30" w:line="268"/>
      </w:pPr>
      <w:r>
        <w:rPr>
          <w:rFonts w:ascii="Calibri" w:cs="Calibri" w:eastAsia="Calibri" w:hAnsi="Calibri"/>
          <w:b w:val="false"/>
          <w:bCs w:val="false"/>
          <w:i w:val="false"/>
          <w:iCs w:val="false"/>
          <w:color w:val="32363A"/>
          <w:sz w:val="20"/>
          <w:szCs w:val="20"/>
        </w:rPr>
        <w:t xml:space="preserve">Elegir el </w:t>
      </w:r>
      <w:r>
        <w:rPr>
          <w:rFonts w:ascii="Calibri" w:cs="Calibri" w:eastAsia="Calibri" w:hAnsi="Calibri"/>
          <w:b w:val="false"/>
          <w:bCs w:val="false"/>
          <w:i/>
          <w:iCs/>
          <w:color w:val="32363A"/>
          <w:sz w:val="20"/>
          <w:szCs w:val="20"/>
        </w:rPr>
        <w:t xml:space="preserve">quick fix</w:t>
      </w:r>
      <w:r>
        <w:rPr>
          <w:rFonts w:ascii="Calibri" w:cs="Calibri" w:eastAsia="Calibri" w:hAnsi="Calibri"/>
          <w:b w:val="false"/>
          <w:bCs w:val="false"/>
          <w:i w:val="false"/>
          <w:iCs w:val="false"/>
          <w:color w:val="32363A"/>
          <w:sz w:val="20"/>
          <w:szCs w:val="20"/>
        </w:rPr>
        <w:t xml:space="preserve"> </w:t>
      </w:r>
      <w:r>
        <w:rPr>
          <w:rFonts w:ascii="Calibri" w:cs="Calibri" w:eastAsia="Calibri" w:hAnsi="Calibri"/>
          <w:b/>
          <w:bCs/>
          <w:i w:val="false"/>
          <w:iCs w:val="false"/>
          <w:color w:val="32363A"/>
          <w:sz w:val="20"/>
          <w:szCs w:val="20"/>
        </w:rPr>
        <w:t xml:space="preserve">`Create behavior implementation class`</w:t>
      </w:r>
      <w:r>
        <w:rPr>
          <w:rFonts w:ascii="Calibri" w:cs="Calibri" w:eastAsia="Calibri" w:hAnsi="Calibri"/>
          <w:b w:val="false"/>
          <w:bCs w:val="false"/>
          <w:i w:val="false"/>
          <w:iCs w:val="false"/>
          <w:color w:val="32363A"/>
          <w:sz w:val="20"/>
          <w:szCs w:val="20"/>
        </w:rPr>
        <w:t xml:space="preserve">. ADT genera el esqueleto y lo asigna al paquete.</w:t>
      </w:r>
    </w:p>
    <w:p>
      <w:pPr>
        <w:spacing w:after="140" w:before="60" w:line="276"/>
        <w:jc w:val="both"/>
      </w:pPr>
      <w:r>
        <w:rPr>
          <w:rFonts w:ascii="Calibri" w:cs="Calibri" w:eastAsia="Calibri" w:hAnsi="Calibri"/>
          <w:b w:val="false"/>
          <w:bCs w:val="false"/>
          <w:i w:val="false"/>
          <w:iCs w:val="false"/>
          <w:color w:val="32363A"/>
          <w:sz w:val="20"/>
          <w:szCs w:val="20"/>
        </w:rPr>
        <w:t xml:space="preserve">La clase tiene dos partes. La </w:t>
      </w:r>
      <w:r>
        <w:rPr>
          <w:rFonts w:ascii="Calibri" w:cs="Calibri" w:eastAsia="Calibri" w:hAnsi="Calibri"/>
          <w:b/>
          <w:bCs/>
          <w:i w:val="false"/>
          <w:iCs w:val="false"/>
          <w:color w:val="32363A"/>
          <w:sz w:val="20"/>
          <w:szCs w:val="20"/>
        </w:rPr>
        <w:t xml:space="preserve">clase global</w:t>
      </w:r>
      <w:r>
        <w:rPr>
          <w:rFonts w:ascii="Calibri" w:cs="Calibri" w:eastAsia="Calibri" w:hAnsi="Calibri"/>
          <w:b w:val="false"/>
          <w:bCs w:val="false"/>
          <w:i w:val="false"/>
          <w:iCs w:val="false"/>
          <w:color w:val="32363A"/>
          <w:sz w:val="20"/>
          <w:szCs w:val="20"/>
        </w:rPr>
        <w:t xml:space="preserve"> es una cáscara y no se toca:</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CLASS zbp_cds_customer DEFINITION PUBLIC ABSTRACT FINAL</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FOR BEHAVIOR OF zcds_customer.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ENDCLASS.</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CLASS zbp_cds_customer IMPLEMENTATION.</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ENDCLASS.</w:t>
      </w:r>
    </w:p>
    <w:p>
      <w:pPr>
        <w:spacing w:after="140" w:before="60" w:line="276"/>
        <w:jc w:val="both"/>
      </w:pPr>
      <w:r>
        <w:rPr>
          <w:rFonts w:ascii="Calibri" w:cs="Calibri" w:eastAsia="Calibri" w:hAnsi="Calibri"/>
          <w:b w:val="false"/>
          <w:bCs w:val="false"/>
          <w:i w:val="false"/>
          <w:iCs w:val="false"/>
          <w:color w:val="32363A"/>
          <w:sz w:val="20"/>
          <w:szCs w:val="20"/>
        </w:rPr>
        <w:t xml:space="preserve">La lógica vive en la pestaña </w:t>
      </w:r>
      <w:r>
        <w:rPr>
          <w:rFonts w:ascii="Calibri" w:cs="Calibri" w:eastAsia="Calibri" w:hAnsi="Calibri"/>
          <w:b/>
          <w:bCs/>
          <w:i w:val="false"/>
          <w:iCs w:val="false"/>
          <w:color w:val="32363A"/>
          <w:sz w:val="20"/>
          <w:szCs w:val="20"/>
        </w:rPr>
        <w:t xml:space="preserve">`Local Types`</w:t>
      </w:r>
      <w:r>
        <w:rPr>
          <w:rFonts w:ascii="Calibri" w:cs="Calibri" w:eastAsia="Calibri" w:hAnsi="Calibri"/>
          <w:b w:val="false"/>
          <w:bCs w:val="false"/>
          <w:i w:val="false"/>
          <w:iCs w:val="false"/>
          <w:color w:val="32363A"/>
          <w:sz w:val="20"/>
          <w:szCs w:val="20"/>
        </w:rPr>
        <w:t xml:space="preserve">, en la clase manejadora:</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CLASS lhc_customer DEFINITION INHERITING FROM cl_abap_behavior_handler.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PRIVATE SECTION.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METHODS get_global_authorizations FOR GLOBAL AUTHORIZATION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IMPORTING REQUEST requested_authorizations FOR 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RESULT result.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ENDCLASS.</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CLASS lhc_customer IMPLEMENTATION.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METHOD get_global_authorizations.</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 PoC: se conceden todas las operaciones al usuario del servicio.</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 Endurecimiento para productivo: ver §12.2</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IF requested_authorizations-%create = if_abap_behv=&gt;mk-on.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result-%create = if_abap_behv=&gt;auth-allowed.</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ENDIF.</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IF requested_authorizations-%update = if_abap_behv=&gt;mk-on.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result-%update = if_abap_behv=&gt;auth-allowed.</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ENDIF.</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IF requested_authorizations-%delete = if_abap_behv=&gt;mk-on.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result-%delete = if_abap_behv=&gt;auth-allowed.</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ENDIF.</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ENDMETHOD.</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ENDCLASS.</w:t>
      </w:r>
    </w:p>
    <w:p>
      <w:pPr>
        <w:pStyle w:val="ListParagraph"/>
        <w:numPr>
          <w:ilvl w:val="0"/>
          <w:numId w:val="13"/>
        </w:numPr>
        <w:spacing w:after="140" w:before="60" w:line="268"/>
      </w:pPr>
      <w:r>
        <w:rPr>
          <w:rFonts w:ascii="Calibri" w:cs="Calibri" w:eastAsia="Calibri" w:hAnsi="Calibri"/>
          <w:b w:val="false"/>
          <w:bCs w:val="false"/>
          <w:i w:val="false"/>
          <w:iCs w:val="false"/>
          <w:color w:val="32363A"/>
          <w:sz w:val="20"/>
          <w:szCs w:val="20"/>
        </w:rPr>
        <w:t xml:space="preserve">Activar con </w:t>
      </w:r>
      <w:r>
        <w:rPr>
          <w:rFonts w:ascii="Consolas" w:cs="Consolas" w:eastAsia="Consolas" w:hAnsi="Consolas"/>
          <w:color w:val="1D2D3E"/>
          <w:sz w:val="18"/>
          <w:szCs w:val="18"/>
          <w:shd w:fill="F4F6F8" w:val="clear"/>
        </w:rPr>
        <w:t xml:space="preserve">Ctrl+F3</w:t>
      </w:r>
      <w:r>
        <w:rPr>
          <w:rFonts w:ascii="Calibri" w:cs="Calibri" w:eastAsia="Calibri" w:hAnsi="Calibri"/>
          <w:b w:val="false"/>
          <w:bCs w:val="false"/>
          <w:i w:val="false"/>
          <w:iCs w:val="false"/>
          <w:color w:val="32363A"/>
          <w:sz w:val="20"/>
          <w:szCs w:val="20"/>
        </w:rPr>
        <w:t xml:space="preserve">, y volver a activar la behavior definition de §6.5, que ahora sí compila.</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bCs/>
          <w:i w:val="false"/>
          <w:iCs w:val="false"/>
          <w:color w:val="32363A"/>
          <w:sz w:val="19"/>
          <w:szCs w:val="19"/>
        </w:rPr>
        <w:t xml:space="preserve">Esta clase es el punto de extensión del objeto de negocio.</w:t>
      </w:r>
      <w:r>
        <w:rPr>
          <w:rFonts w:ascii="Calibri" w:cs="Calibri" w:eastAsia="Calibri" w:hAnsi="Calibri"/>
          <w:b w:val="false"/>
          <w:bCs w:val="false"/>
          <w:i w:val="false"/>
          <w:iCs w:val="false"/>
          <w:color w:val="32363A"/>
          <w:sz w:val="19"/>
          <w:szCs w:val="19"/>
        </w:rPr>
        <w:t xml:space="preserve"> Las validaciones, las determinaciones y las acciones de §13.2 se implementan aquí. En la PoC solo contiene la autorización global, que concede todo — lo cual es exactamente lo que §12 identifica como brecha frente a productivo.</w:t>
      </w:r>
    </w:p>
    <w:p>
      <w:pPr>
        <w:pStyle w:val="Heading2"/>
      </w:pPr>
      <w:r>
        <w:rPr>
          <w:rFonts w:ascii="Calibri" w:cs="Calibri" w:eastAsia="Calibri" w:hAnsi="Calibri"/>
          <w:b/>
          <w:bCs/>
          <w:i w:val="false"/>
          <w:iCs w:val="false"/>
          <w:color w:val="0A6ED1"/>
          <w:sz w:val="26"/>
          <w:szCs w:val="26"/>
        </w:rPr>
        <w:t xml:space="preserve">6.7 Service Definition </w:t>
      </w:r>
      <w:r>
        <w:rPr>
          <w:rFonts w:ascii="Consolas" w:cs="Consolas" w:eastAsia="Consolas" w:hAnsi="Consolas"/>
          <w:color w:val="1D2D3E"/>
          <w:sz w:val="24"/>
          <w:szCs w:val="24"/>
          <w:shd w:fill="F4F6F8" w:val="clear"/>
        </w:rPr>
        <w:t xml:space="preserve">ZAPI_CUSTOMER</w:t>
      </w:r>
    </w:p>
    <w:p>
      <w:pPr>
        <w:pStyle w:val="ListParagraph"/>
        <w:numPr>
          <w:ilvl w:val="0"/>
          <w:numId w:val="14"/>
        </w:numPr>
        <w:spacing w:after="30" w:before="60" w:line="268"/>
      </w:pPr>
      <w:r>
        <w:rPr>
          <w:rFonts w:ascii="Calibri" w:cs="Calibri" w:eastAsia="Calibri" w:hAnsi="Calibri"/>
          <w:b w:val="false"/>
          <w:bCs w:val="false"/>
          <w:i w:val="false"/>
          <w:iCs w:val="false"/>
          <w:color w:val="32363A"/>
          <w:sz w:val="20"/>
          <w:szCs w:val="20"/>
        </w:rPr>
        <w:t xml:space="preserve">Clic derecho sobre </w:t>
      </w:r>
      <w:r>
        <w:rPr>
          <w:rFonts w:ascii="Consolas" w:cs="Consolas" w:eastAsia="Consolas" w:hAnsi="Consolas"/>
          <w:color w:val="1D2D3E"/>
          <w:sz w:val="18"/>
          <w:szCs w:val="18"/>
          <w:shd w:fill="F4F6F8" w:val="clear"/>
        </w:rPr>
        <w:t xml:space="preserve">ZCDS_CUSTOMER</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New Service Definition</w:t>
      </w:r>
      <w:r>
        <w:rPr>
          <w:rFonts w:ascii="Calibri" w:cs="Calibri" w:eastAsia="Calibri" w:hAnsi="Calibri"/>
          <w:b w:val="false"/>
          <w:bCs w:val="false"/>
          <w:i w:val="false"/>
          <w:iCs w:val="false"/>
          <w:color w:val="32363A"/>
          <w:sz w:val="20"/>
          <w:szCs w:val="20"/>
        </w:rPr>
        <w:t xml:space="preserve">.</w:t>
      </w:r>
    </w:p>
    <w:p>
      <w:pPr>
        <w:pStyle w:val="ListParagraph"/>
        <w:numPr>
          <w:ilvl w:val="0"/>
          <w:numId w:val="14"/>
        </w:numPr>
        <w:spacing w:after="30" w:before="30" w:line="268"/>
      </w:pPr>
      <w:r>
        <w:rPr>
          <w:rFonts w:ascii="Calibri" w:cs="Calibri" w:eastAsia="Calibri" w:hAnsi="Calibri"/>
          <w:b w:val="false"/>
          <w:bCs w:val="false"/>
          <w:i w:val="false"/>
          <w:iCs w:val="false"/>
          <w:color w:val="32363A"/>
          <w:sz w:val="20"/>
          <w:szCs w:val="20"/>
        </w:rPr>
        <w:t xml:space="preserve">Name: </w:t>
      </w:r>
      <w:r>
        <w:rPr>
          <w:rFonts w:ascii="Consolas" w:cs="Consolas" w:eastAsia="Consolas" w:hAnsi="Consolas"/>
          <w:color w:val="1D2D3E"/>
          <w:sz w:val="18"/>
          <w:szCs w:val="18"/>
          <w:shd w:fill="F4F6F8" w:val="clear"/>
        </w:rPr>
        <w:t xml:space="preserve">ZAPI_CUSTOMER</w:t>
      </w:r>
      <w:r>
        <w:rPr>
          <w:rFonts w:ascii="Calibri" w:cs="Calibri" w:eastAsia="Calibri" w:hAnsi="Calibri"/>
          <w:b w:val="false"/>
          <w:bCs w:val="false"/>
          <w:i w:val="false"/>
          <w:iCs w:val="false"/>
          <w:color w:val="32363A"/>
          <w:sz w:val="20"/>
          <w:szCs w:val="20"/>
        </w:rPr>
        <w:t xml:space="preserve"> — Description: </w:t>
      </w:r>
      <w:r>
        <w:rPr>
          <w:rFonts w:ascii="Consolas" w:cs="Consolas" w:eastAsia="Consolas" w:hAnsi="Consolas"/>
          <w:color w:val="1D2D3E"/>
          <w:sz w:val="18"/>
          <w:szCs w:val="18"/>
          <w:shd w:fill="F4F6F8" w:val="clear"/>
        </w:rPr>
        <w:t xml:space="preserve">PoC - API transaccional de clientes</w:t>
      </w:r>
      <w:r>
        <w:rPr>
          <w:rFonts w:ascii="Calibri" w:cs="Calibri" w:eastAsia="Calibri" w:hAnsi="Calibri"/>
          <w:b w:val="false"/>
          <w:bCs w:val="false"/>
          <w:i w:val="false"/>
          <w:iCs w:val="false"/>
          <w:color w:val="32363A"/>
          <w:sz w:val="20"/>
          <w:szCs w:val="20"/>
        </w:rPr>
        <w:t xml:space="preserve">.</w:t>
      </w:r>
    </w:p>
    <w:p>
      <w:pPr>
        <w:pStyle w:val="ListParagraph"/>
        <w:numPr>
          <w:ilvl w:val="0"/>
          <w:numId w:val="14"/>
        </w:numPr>
        <w:spacing w:after="140" w:before="30" w:line="268"/>
      </w:pPr>
      <w:r>
        <w:rPr>
          <w:rFonts w:ascii="Calibri" w:cs="Calibri" w:eastAsia="Calibri" w:hAnsi="Calibri"/>
          <w:b w:val="false"/>
          <w:bCs w:val="false"/>
          <w:i w:val="false"/>
          <w:iCs w:val="false"/>
          <w:color w:val="32363A"/>
          <w:sz w:val="20"/>
          <w:szCs w:val="20"/>
        </w:rPr>
        <w:t xml:space="preserve">Contenido:</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@EndUserText.label: 'PoC - API transaccional de clientes'</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define service ZAPI_CUSTOMER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expose ZCDS_CUSTOMER as Customer;</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pStyle w:val="ListParagraph"/>
        <w:numPr>
          <w:ilvl w:val="0"/>
          <w:numId w:val="15"/>
        </w:numPr>
        <w:spacing w:after="140" w:before="60" w:line="268"/>
      </w:pPr>
      <w:r>
        <w:rPr>
          <w:rFonts w:ascii="Calibri" w:cs="Calibri" w:eastAsia="Calibri" w:hAnsi="Calibri"/>
          <w:b w:val="false"/>
          <w:bCs w:val="false"/>
          <w:i w:val="false"/>
          <w:iCs w:val="false"/>
          <w:color w:val="32363A"/>
          <w:sz w:val="20"/>
          <w:szCs w:val="20"/>
        </w:rPr>
        <w:t xml:space="preserve">Activar con </w:t>
      </w:r>
      <w:r>
        <w:rPr>
          <w:rFonts w:ascii="Consolas" w:cs="Consolas" w:eastAsia="Consolas" w:hAnsi="Consolas"/>
          <w:color w:val="1D2D3E"/>
          <w:sz w:val="18"/>
          <w:szCs w:val="18"/>
          <w:shd w:fill="F4F6F8" w:val="clear"/>
        </w:rPr>
        <w:t xml:space="preserve">Ctrl+F3</w:t>
      </w:r>
      <w:r>
        <w:rPr>
          <w:rFonts w:ascii="Calibri" w:cs="Calibri" w:eastAsia="Calibri" w:hAnsi="Calibri"/>
          <w:b w:val="false"/>
          <w:bCs w:val="false"/>
          <w:i w:val="false"/>
          <w:iCs w:val="false"/>
          <w:color w:val="32363A"/>
          <w:sz w:val="20"/>
          <w:szCs w:val="20"/>
        </w:rPr>
        <w:t xml:space="preserve">.</w:t>
      </w:r>
    </w:p>
    <w:p>
      <w:pPr>
        <w:pBdr>
          <w:top w:val="single" w:color="EDF4FB" w:sz="2" w:space="6"/>
          <w:left w:val="single" w:color="0A6ED1" w:sz="18" w:space="10"/>
        </w:pBdr>
        <w:shd w:fill="EDF4FB" w:val="clear"/>
        <w:spacing w:after="60" w:before="120" w:line="260"/>
        <w:ind w:left="200" w:right="140"/>
      </w:pPr>
      <w:r>
        <w:rPr>
          <w:rFonts w:ascii="Calibri" w:cs="Calibri" w:eastAsia="Calibri" w:hAnsi="Calibri"/>
          <w:b w:val="false"/>
          <w:bCs w:val="false"/>
          <w:i w:val="false"/>
          <w:iCs w:val="false"/>
          <w:color w:val="32363A"/>
          <w:sz w:val="19"/>
          <w:szCs w:val="19"/>
        </w:rPr>
        <w:t xml:space="preserve">El alias </w:t>
      </w:r>
      <w:r>
        <w:rPr>
          <w:rFonts w:ascii="Consolas" w:cs="Consolas" w:eastAsia="Consolas" w:hAnsi="Consolas"/>
          <w:color w:val="1D2D3E"/>
          <w:sz w:val="17"/>
          <w:szCs w:val="17"/>
          <w:shd w:fill="F4F6F8" w:val="clear"/>
        </w:rPr>
        <w:t xml:space="preserve">Customer</w:t>
      </w:r>
      <w:r>
        <w:rPr>
          <w:rFonts w:ascii="Calibri" w:cs="Calibri" w:eastAsia="Calibri" w:hAnsi="Calibri"/>
          <w:b w:val="false"/>
          <w:bCs w:val="false"/>
          <w:i w:val="false"/>
          <w:iCs w:val="false"/>
          <w:color w:val="32363A"/>
          <w:sz w:val="19"/>
          <w:szCs w:val="19"/>
        </w:rPr>
        <w:t xml:space="preserve"> es el </w:t>
      </w:r>
      <w:r>
        <w:rPr>
          <w:rFonts w:ascii="Calibri" w:cs="Calibri" w:eastAsia="Calibri" w:hAnsi="Calibri"/>
          <w:b/>
          <w:bCs/>
          <w:i w:val="false"/>
          <w:iCs w:val="false"/>
          <w:color w:val="32363A"/>
          <w:sz w:val="19"/>
          <w:szCs w:val="19"/>
        </w:rPr>
        <w:t xml:space="preserve">nombre del entity set</w:t>
      </w:r>
      <w:r>
        <w:rPr>
          <w:rFonts w:ascii="Calibri" w:cs="Calibri" w:eastAsia="Calibri" w:hAnsi="Calibri"/>
          <w:b w:val="false"/>
          <w:bCs w:val="false"/>
          <w:i w:val="false"/>
          <w:iCs w:val="false"/>
          <w:color w:val="32363A"/>
          <w:sz w:val="19"/>
          <w:szCs w:val="19"/>
        </w:rPr>
        <w:t xml:space="preserve"> en la URL de OData. Es parte del contrato público: cambiarlo después rompe a todos los consumidores.</w:t>
      </w:r>
    </w:p>
    <w:p>
      <w:pPr>
        <w:pBdr>
          <w:left w:val="single" w:color="0A6ED1" w:sz="18" w:space="10"/>
          <w:bottom w:val="single" w:color="EDF4FB" w:sz="2" w:space="6"/>
        </w:pBdr>
        <w:shd w:fill="EDF4FB" w:val="clear"/>
        <w:spacing w:after="160" w:before="60" w:line="260"/>
        <w:ind w:left="200" w:right="140"/>
      </w:pPr>
      <w:r>
        <w:rPr>
          <w:rFonts w:ascii="Calibri" w:cs="Calibri" w:eastAsia="Calibri" w:hAnsi="Calibri"/>
          <w:b w:val="false"/>
          <w:bCs w:val="false"/>
          <w:i w:val="false"/>
          <w:iCs w:val="false"/>
          <w:color w:val="32363A"/>
          <w:sz w:val="19"/>
          <w:szCs w:val="19"/>
        </w:rPr>
        <w:t xml:space="preserve">Se expone la vista base directamente. En un desarrollo productivo conviene interponer una </w:t>
      </w:r>
      <w:r>
        <w:rPr>
          <w:rFonts w:ascii="Calibri" w:cs="Calibri" w:eastAsia="Calibri" w:hAnsi="Calibri"/>
          <w:b/>
          <w:bCs/>
          <w:i w:val="false"/>
          <w:iCs w:val="false"/>
          <w:color w:val="32363A"/>
          <w:sz w:val="19"/>
          <w:szCs w:val="19"/>
        </w:rPr>
        <w:t xml:space="preserve">projection view</w:t>
      </w:r>
      <w:r>
        <w:rPr>
          <w:rFonts w:ascii="Calibri" w:cs="Calibri" w:eastAsia="Calibri" w:hAnsi="Calibri"/>
          <w:b w:val="false"/>
          <w:bCs w:val="false"/>
          <w:i w:val="false"/>
          <w:iCs w:val="false"/>
          <w:color w:val="32363A"/>
          <w:sz w:val="19"/>
          <w:szCs w:val="19"/>
        </w:rPr>
        <w:t xml:space="preserve"> (</w:t>
      </w:r>
      <w:r>
        <w:rPr>
          <w:rFonts w:ascii="Consolas" w:cs="Consolas" w:eastAsia="Consolas" w:hAnsi="Consolas"/>
          <w:color w:val="1D2D3E"/>
          <w:sz w:val="17"/>
          <w:szCs w:val="17"/>
          <w:shd w:fill="F4F6F8" w:val="clear"/>
        </w:rPr>
        <w:t xml:space="preserve">ZC_CUSTOMER as projection on ZCDS_CUSTOMER</w:t>
      </w:r>
      <w:r>
        <w:rPr>
          <w:rFonts w:ascii="Calibri" w:cs="Calibri" w:eastAsia="Calibri" w:hAnsi="Calibri"/>
          <w:b w:val="false"/>
          <w:bCs w:val="false"/>
          <w:i w:val="false"/>
          <w:iCs w:val="false"/>
          <w:color w:val="32363A"/>
          <w:sz w:val="19"/>
          <w:szCs w:val="19"/>
        </w:rPr>
        <w:t xml:space="preserve">) con su correspondiente </w:t>
      </w:r>
      <w:r>
        <w:rPr>
          <w:rFonts w:ascii="Calibri" w:cs="Calibri" w:eastAsia="Calibri" w:hAnsi="Calibri"/>
          <w:b w:val="false"/>
          <w:bCs w:val="false"/>
          <w:i/>
          <w:iCs/>
          <w:color w:val="32363A"/>
          <w:sz w:val="19"/>
          <w:szCs w:val="19"/>
        </w:rPr>
        <w:t xml:space="preserve">behavior projection</w:t>
      </w:r>
      <w:r>
        <w:rPr>
          <w:rFonts w:ascii="Calibri" w:cs="Calibri" w:eastAsia="Calibri" w:hAnsi="Calibri"/>
          <w:b w:val="false"/>
          <w:bCs w:val="false"/>
          <w:i w:val="false"/>
          <w:iCs w:val="false"/>
          <w:color w:val="32363A"/>
          <w:sz w:val="19"/>
          <w:szCs w:val="19"/>
        </w:rPr>
        <w:t xml:space="preserve">: permite alterar el contrato publicado —renombrar campos, restringir operaciones por consumidor— sin tocar el objeto de negocio. Se ha omitido aquí para mantener la cadena en el mínimo de objetos.</w:t>
      </w:r>
    </w:p>
    <w:p>
      <w:pPr>
        <w:pStyle w:val="Heading2"/>
      </w:pPr>
      <w:r>
        <w:rPr>
          <w:rFonts w:ascii="Calibri" w:cs="Calibri" w:eastAsia="Calibri" w:hAnsi="Calibri"/>
          <w:b/>
          <w:bCs/>
          <w:i w:val="false"/>
          <w:iCs w:val="false"/>
          <w:color w:val="0A6ED1"/>
          <w:sz w:val="26"/>
          <w:szCs w:val="26"/>
        </w:rPr>
        <w:t xml:space="preserve">6.8 Service Binding </w:t>
      </w:r>
      <w:r>
        <w:rPr>
          <w:rFonts w:ascii="Consolas" w:cs="Consolas" w:eastAsia="Consolas" w:hAnsi="Consolas"/>
          <w:color w:val="1D2D3E"/>
          <w:sz w:val="24"/>
          <w:szCs w:val="24"/>
          <w:shd w:fill="F4F6F8" w:val="clear"/>
        </w:rPr>
        <w:t xml:space="preserve">ZAPI_CUSTOMER_O4</w:t>
      </w:r>
    </w:p>
    <w:p>
      <w:pPr>
        <w:pStyle w:val="ListParagraph"/>
        <w:numPr>
          <w:ilvl w:val="0"/>
          <w:numId w:val="16"/>
        </w:numPr>
        <w:spacing w:after="30" w:before="60" w:line="268"/>
      </w:pPr>
      <w:r>
        <w:rPr>
          <w:rFonts w:ascii="Calibri" w:cs="Calibri" w:eastAsia="Calibri" w:hAnsi="Calibri"/>
          <w:b w:val="false"/>
          <w:bCs w:val="false"/>
          <w:i w:val="false"/>
          <w:iCs w:val="false"/>
          <w:color w:val="32363A"/>
          <w:sz w:val="20"/>
          <w:szCs w:val="20"/>
        </w:rPr>
        <w:t xml:space="preserve">Clic derecho sobre </w:t>
      </w:r>
      <w:r>
        <w:rPr>
          <w:rFonts w:ascii="Consolas" w:cs="Consolas" w:eastAsia="Consolas" w:hAnsi="Consolas"/>
          <w:color w:val="1D2D3E"/>
          <w:sz w:val="18"/>
          <w:szCs w:val="18"/>
          <w:shd w:fill="F4F6F8" w:val="clear"/>
        </w:rPr>
        <w:t xml:space="preserve">ZAPI_CUSTOMER</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New Service Binding</w:t>
      </w:r>
      <w:r>
        <w:rPr>
          <w:rFonts w:ascii="Calibri" w:cs="Calibri" w:eastAsia="Calibri" w:hAnsi="Calibri"/>
          <w:b w:val="false"/>
          <w:bCs w:val="false"/>
          <w:i w:val="false"/>
          <w:iCs w:val="false"/>
          <w:color w:val="32363A"/>
          <w:sz w:val="20"/>
          <w:szCs w:val="20"/>
        </w:rPr>
        <w:t xml:space="preserve">.</w:t>
      </w:r>
    </w:p>
    <w:p>
      <w:pPr>
        <w:pStyle w:val="ListParagraph"/>
        <w:numPr>
          <w:ilvl w:val="0"/>
          <w:numId w:val="16"/>
        </w:numPr>
        <w:spacing w:after="140" w:before="30" w:line="268"/>
      </w:pPr>
      <w:r>
        <w:rPr>
          <w:rFonts w:ascii="Calibri" w:cs="Calibri" w:eastAsia="Calibri" w:hAnsi="Calibri"/>
          <w:b w:val="false"/>
          <w:bCs w:val="false"/>
          <w:i w:val="false"/>
          <w:iCs w:val="false"/>
          <w:color w:val="32363A"/>
          <w:sz w:val="20"/>
          <w:szCs w:val="20"/>
        </w:rPr>
        <w:t xml:space="preserve">Cumplimentar:</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249"/>
        <w:gridCol w:w="6497"/>
      </w:tblGrid>
      <w:tr>
        <w:trPr>
          <w:cantSplit/>
          <w:tblHeader/>
        </w:trPr>
        <w:tc>
          <w:tcPr>
            <w:tcW w:type="dxa" w:w="324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649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r>
      <w:tr>
        <w:trPr>
          <w:cantSplit/>
          <w:tblHeader w:val="false"/>
        </w:trPr>
        <w:tc>
          <w:tcPr>
            <w:tcW w:type="dxa" w:w="324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Name</w:t>
            </w:r>
          </w:p>
        </w:tc>
        <w:tc>
          <w:tcPr>
            <w:tcW w:type="dxa" w:w="649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ZAPI_CUSTOMER_O4</w:t>
            </w:r>
          </w:p>
        </w:tc>
      </w:tr>
      <w:tr>
        <w:trPr>
          <w:cantSplit/>
          <w:tblHeader w:val="false"/>
        </w:trPr>
        <w:tc>
          <w:tcPr>
            <w:tcW w:type="dxa" w:w="324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Description</w:t>
            </w:r>
          </w:p>
        </w:tc>
        <w:tc>
          <w:tcPr>
            <w:tcW w:type="dxa" w:w="649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 - Binding OData V4 transaccional</w:t>
            </w:r>
          </w:p>
        </w:tc>
      </w:tr>
      <w:tr>
        <w:trPr>
          <w:cantSplit/>
          <w:tblHeader w:val="false"/>
        </w:trPr>
        <w:tc>
          <w:tcPr>
            <w:tcW w:type="dxa" w:w="324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Binding Type</w:t>
            </w:r>
          </w:p>
        </w:tc>
        <w:tc>
          <w:tcPr>
            <w:tcW w:type="dxa" w:w="649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`OData V4 - Web API`</w:t>
            </w:r>
          </w:p>
        </w:tc>
      </w:tr>
      <w:tr>
        <w:trPr>
          <w:cantSplit/>
          <w:tblHeader w:val="false"/>
        </w:trPr>
        <w:tc>
          <w:tcPr>
            <w:tcW w:type="dxa" w:w="324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Service Definition</w:t>
            </w:r>
          </w:p>
        </w:tc>
        <w:tc>
          <w:tcPr>
            <w:tcW w:type="dxa" w:w="649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ZAPI_CUSTOMER</w:t>
            </w:r>
          </w:p>
        </w:tc>
      </w:tr>
    </w:tbl>
    <w:p>
      <w:pPr>
        <w:spacing w:after="200" w:before="0"/>
      </w:pPr>
      <w:r>
        <w:rPr>
          <w:sz w:val="2"/>
          <w:szCs w:val="2"/>
        </w:rPr>
        <w:t xml:space="preserve"/>
      </w:r>
    </w:p>
    <w:p>
      <w:pPr>
        <w:pStyle w:val="ListParagraph"/>
        <w:numPr>
          <w:ilvl w:val="0"/>
          <w:numId w:val="17"/>
        </w:numPr>
        <w:spacing w:after="30" w:before="60" w:line="268"/>
      </w:pPr>
      <w:r>
        <w:rPr>
          <w:rFonts w:ascii="Calibri" w:cs="Calibri" w:eastAsia="Calibri" w:hAnsi="Calibri"/>
          <w:b w:val="false"/>
          <w:bCs w:val="false"/>
          <w:i w:val="false"/>
          <w:iCs w:val="false"/>
          <w:color w:val="32363A"/>
          <w:sz w:val="20"/>
          <w:szCs w:val="20"/>
        </w:rPr>
        <w:t xml:space="preserve">Activar con </w:t>
      </w:r>
      <w:r>
        <w:rPr>
          <w:rFonts w:ascii="Consolas" w:cs="Consolas" w:eastAsia="Consolas" w:hAnsi="Consolas"/>
          <w:color w:val="1D2D3E"/>
          <w:sz w:val="18"/>
          <w:szCs w:val="18"/>
          <w:shd w:fill="F4F6F8" w:val="clear"/>
        </w:rPr>
        <w:t xml:space="preserve">Ctrl+F3</w:t>
      </w:r>
      <w:r>
        <w:rPr>
          <w:rFonts w:ascii="Calibri" w:cs="Calibri" w:eastAsia="Calibri" w:hAnsi="Calibri"/>
          <w:b w:val="false"/>
          <w:bCs w:val="false"/>
          <w:i w:val="false"/>
          <w:iCs w:val="false"/>
          <w:color w:val="32363A"/>
          <w:sz w:val="20"/>
          <w:szCs w:val="20"/>
        </w:rPr>
        <w:t xml:space="preserve">.</w:t>
      </w:r>
    </w:p>
    <w:p>
      <w:pPr>
        <w:pStyle w:val="ListParagraph"/>
        <w:numPr>
          <w:ilvl w:val="0"/>
          <w:numId w:val="17"/>
        </w:numPr>
        <w:spacing w:after="30" w:before="30" w:line="268"/>
      </w:pPr>
      <w:r>
        <w:rPr>
          <w:rFonts w:ascii="Calibri" w:cs="Calibri" w:eastAsia="Calibri" w:hAnsi="Calibri"/>
          <w:b w:val="false"/>
          <w:bCs w:val="false"/>
          <w:i w:val="false"/>
          <w:iCs w:val="false"/>
          <w:color w:val="32363A"/>
          <w:sz w:val="20"/>
          <w:szCs w:val="20"/>
        </w:rPr>
        <w:t xml:space="preserve">Pulsar el botón </w:t>
      </w:r>
      <w:r>
        <w:rPr>
          <w:rFonts w:ascii="Calibri" w:cs="Calibri" w:eastAsia="Calibri" w:hAnsi="Calibri"/>
          <w:b/>
          <w:bCs/>
          <w:i w:val="false"/>
          <w:iCs w:val="false"/>
          <w:color w:val="32363A"/>
          <w:sz w:val="20"/>
          <w:szCs w:val="20"/>
        </w:rPr>
        <w:t xml:space="preserve">`Publish`</w:t>
      </w:r>
      <w:r>
        <w:rPr>
          <w:rFonts w:ascii="Calibri" w:cs="Calibri" w:eastAsia="Calibri" w:hAnsi="Calibri"/>
          <w:b w:val="false"/>
          <w:bCs w:val="false"/>
          <w:i w:val="false"/>
          <w:iCs w:val="false"/>
          <w:color w:val="32363A"/>
          <w:sz w:val="20"/>
          <w:szCs w:val="20"/>
        </w:rPr>
        <w:t xml:space="preserve">. El estado debe pasar a </w:t>
      </w:r>
      <w:r>
        <w:rPr>
          <w:rFonts w:ascii="Calibri" w:cs="Calibri" w:eastAsia="Calibri" w:hAnsi="Calibri"/>
          <w:b w:val="false"/>
          <w:bCs w:val="false"/>
          <w:i/>
          <w:iCs/>
          <w:color w:val="32363A"/>
          <w:sz w:val="20"/>
          <w:szCs w:val="20"/>
        </w:rPr>
        <w:t xml:space="preserve">Published</w:t>
      </w:r>
      <w:r>
        <w:rPr>
          <w:rFonts w:ascii="Calibri" w:cs="Calibri" w:eastAsia="Calibri" w:hAnsi="Calibri"/>
          <w:b w:val="false"/>
          <w:bCs w:val="false"/>
          <w:i w:val="false"/>
          <w:iCs w:val="false"/>
          <w:color w:val="32363A"/>
          <w:sz w:val="20"/>
          <w:szCs w:val="20"/>
        </w:rPr>
        <w:t xml:space="preserve">, y la sección </w:t>
      </w:r>
      <w:r>
        <w:rPr>
          <w:rFonts w:ascii="Calibri" w:cs="Calibri" w:eastAsia="Calibri" w:hAnsi="Calibri"/>
          <w:b w:val="false"/>
          <w:bCs w:val="false"/>
          <w:i/>
          <w:iCs/>
          <w:color w:val="32363A"/>
          <w:sz w:val="20"/>
          <w:szCs w:val="20"/>
        </w:rPr>
        <w:t xml:space="preserve">Service Version</w:t>
      </w:r>
      <w:r>
        <w:rPr>
          <w:rFonts w:ascii="Calibri" w:cs="Calibri" w:eastAsia="Calibri" w:hAnsi="Calibri"/>
          <w:b w:val="false"/>
          <w:bCs w:val="false"/>
          <w:i w:val="false"/>
          <w:iCs w:val="false"/>
          <w:color w:val="32363A"/>
          <w:sz w:val="20"/>
          <w:szCs w:val="20"/>
        </w:rPr>
        <w:t xml:space="preserve"> mostrar </w:t>
      </w:r>
      <w:r>
        <w:rPr>
          <w:rFonts w:ascii="Consolas" w:cs="Consolas" w:eastAsia="Consolas" w:hAnsi="Consolas"/>
          <w:color w:val="1D2D3E"/>
          <w:sz w:val="18"/>
          <w:szCs w:val="18"/>
          <w:shd w:fill="F4F6F8" w:val="clear"/>
        </w:rPr>
        <w:t xml:space="preserve">0001</w:t>
      </w:r>
      <w:r>
        <w:rPr>
          <w:rFonts w:ascii="Calibri" w:cs="Calibri" w:eastAsia="Calibri" w:hAnsi="Calibri"/>
          <w:b w:val="false"/>
          <w:bCs w:val="false"/>
          <w:i w:val="false"/>
          <w:iCs w:val="false"/>
          <w:color w:val="32363A"/>
          <w:sz w:val="20"/>
          <w:szCs w:val="20"/>
        </w:rPr>
        <w:t xml:space="preserve">.</w:t>
      </w:r>
    </w:p>
    <w:p>
      <w:pPr>
        <w:pStyle w:val="ListParagraph"/>
        <w:numPr>
          <w:ilvl w:val="0"/>
          <w:numId w:val="17"/>
        </w:numPr>
        <w:spacing w:after="30" w:before="30" w:line="268"/>
      </w:pPr>
      <w:r>
        <w:rPr>
          <w:rFonts w:ascii="Calibri" w:cs="Calibri" w:eastAsia="Calibri" w:hAnsi="Calibri"/>
          <w:b w:val="false"/>
          <w:bCs w:val="false"/>
          <w:i w:val="false"/>
          <w:iCs w:val="false"/>
          <w:color w:val="32363A"/>
          <w:sz w:val="20"/>
          <w:szCs w:val="20"/>
        </w:rPr>
        <w:t xml:space="preserve">En el árbol del editor, desplegar la entidad </w:t>
      </w:r>
      <w:r>
        <w:rPr>
          <w:rFonts w:ascii="Consolas" w:cs="Consolas" w:eastAsia="Consolas" w:hAnsi="Consolas"/>
          <w:color w:val="1D2D3E"/>
          <w:sz w:val="18"/>
          <w:szCs w:val="18"/>
          <w:shd w:fill="F4F6F8" w:val="clear"/>
        </w:rPr>
        <w:t xml:space="preserve">Customer</w:t>
      </w:r>
      <w:r>
        <w:rPr>
          <w:rFonts w:ascii="Calibri" w:cs="Calibri" w:eastAsia="Calibri" w:hAnsi="Calibri"/>
          <w:b w:val="false"/>
          <w:bCs w:val="false"/>
          <w:i w:val="false"/>
          <w:iCs w:val="false"/>
          <w:color w:val="32363A"/>
          <w:sz w:val="20"/>
          <w:szCs w:val="20"/>
        </w:rPr>
        <w:t xml:space="preserve"> y verificar que aparecen las operaciones </w:t>
      </w:r>
      <w:r>
        <w:rPr>
          <w:rFonts w:ascii="Calibri" w:cs="Calibri" w:eastAsia="Calibri" w:hAnsi="Calibri"/>
          <w:b/>
          <w:bCs/>
          <w:i w:val="false"/>
          <w:iCs w:val="false"/>
          <w:color w:val="32363A"/>
          <w:sz w:val="20"/>
          <w:szCs w:val="20"/>
        </w:rPr>
        <w:t xml:space="preserve">Create, Update y Delete</w:t>
      </w:r>
      <w:r>
        <w:rPr>
          <w:rFonts w:ascii="Calibri" w:cs="Calibri" w:eastAsia="Calibri" w:hAnsi="Calibri"/>
          <w:b w:val="false"/>
          <w:bCs w:val="false"/>
          <w:i w:val="false"/>
          <w:iCs w:val="false"/>
          <w:color w:val="32363A"/>
          <w:sz w:val="20"/>
          <w:szCs w:val="20"/>
        </w:rPr>
        <w:t xml:space="preserve">. Si solo figura </w:t>
      </w:r>
      <w:r>
        <w:rPr>
          <w:rFonts w:ascii="Calibri" w:cs="Calibri" w:eastAsia="Calibri" w:hAnsi="Calibri"/>
          <w:b w:val="false"/>
          <w:bCs w:val="false"/>
          <w:i/>
          <w:iCs/>
          <w:color w:val="32363A"/>
          <w:sz w:val="20"/>
          <w:szCs w:val="20"/>
        </w:rPr>
        <w:t xml:space="preserve">Read</w:t>
      </w:r>
      <w:r>
        <w:rPr>
          <w:rFonts w:ascii="Calibri" w:cs="Calibri" w:eastAsia="Calibri" w:hAnsi="Calibri"/>
          <w:b w:val="false"/>
          <w:bCs w:val="false"/>
          <w:i w:val="false"/>
          <w:iCs w:val="false"/>
          <w:color w:val="32363A"/>
          <w:sz w:val="20"/>
          <w:szCs w:val="20"/>
        </w:rPr>
        <w:t xml:space="preserve">, la behavior definition no está activa o no se ha publicado el binding de nuevo tras crearla.</w:t>
      </w:r>
    </w:p>
    <w:p>
      <w:pPr>
        <w:pStyle w:val="ListParagraph"/>
        <w:numPr>
          <w:ilvl w:val="0"/>
          <w:numId w:val="17"/>
        </w:numPr>
        <w:spacing w:after="140" w:before="30" w:line="268"/>
      </w:pPr>
      <w:r>
        <w:rPr>
          <w:rFonts w:ascii="Calibri" w:cs="Calibri" w:eastAsia="Calibri" w:hAnsi="Calibri"/>
          <w:b/>
          <w:bCs/>
          <w:i w:val="false"/>
          <w:iCs w:val="false"/>
          <w:color w:val="32363A"/>
          <w:sz w:val="20"/>
          <w:szCs w:val="20"/>
        </w:rPr>
        <w:t xml:space="preserve">Anotar la URL exacta</w:t>
      </w:r>
      <w:r>
        <w:rPr>
          <w:rFonts w:ascii="Calibri" w:cs="Calibri" w:eastAsia="Calibri" w:hAnsi="Calibri"/>
          <w:b w:val="false"/>
          <w:bCs w:val="false"/>
          <w:i w:val="false"/>
          <w:iCs w:val="false"/>
          <w:color w:val="32363A"/>
          <w:sz w:val="20"/>
          <w:szCs w:val="20"/>
        </w:rPr>
        <w:t xml:space="preserve"> que muestra el editor bajo </w:t>
      </w:r>
      <w:r>
        <w:rPr>
          <w:rFonts w:ascii="Calibri" w:cs="Calibri" w:eastAsia="Calibri" w:hAnsi="Calibri"/>
          <w:b w:val="false"/>
          <w:bCs w:val="false"/>
          <w:i/>
          <w:iCs/>
          <w:color w:val="32363A"/>
          <w:sz w:val="20"/>
          <w:szCs w:val="20"/>
        </w:rPr>
        <w:t xml:space="preserve">Service URL</w:t>
      </w:r>
      <w:r>
        <w:rPr>
          <w:rFonts w:ascii="Calibri" w:cs="Calibri" w:eastAsia="Calibri" w:hAnsi="Calibri"/>
          <w:b w:val="false"/>
          <w:bCs w:val="false"/>
          <w:i w:val="false"/>
          <w:iCs w:val="false"/>
          <w:color w:val="32363A"/>
          <w:sz w:val="20"/>
          <w:szCs w:val="20"/>
        </w:rPr>
        <w:t xml:space="preserve">. Es el dato de entrada de §8 y §9.</w:t>
      </w:r>
    </w:p>
    <w:p>
      <w:pPr>
        <w:pStyle w:val="Heading3"/>
      </w:pPr>
      <w:r>
        <w:rPr>
          <w:rFonts w:ascii="Calibri" w:cs="Calibri" w:eastAsia="Calibri" w:hAnsi="Calibri"/>
          <w:b/>
          <w:bCs/>
          <w:i w:val="false"/>
          <w:iCs w:val="false"/>
          <w:color w:val="0A6ED1"/>
          <w:sz w:val="22"/>
          <w:szCs w:val="22"/>
        </w:rPr>
        <w:t xml:space="preserve">Elección del Binding Type</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767"/>
        <w:gridCol w:w="6979"/>
      </w:tblGrid>
      <w:tr>
        <w:trPr>
          <w:cantSplit/>
          <w:tblHeader/>
        </w:trPr>
        <w:tc>
          <w:tcPr>
            <w:tcW w:type="dxa" w:w="276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Tipo</w:t>
            </w:r>
          </w:p>
        </w:tc>
        <w:tc>
          <w:tcPr>
            <w:tcW w:type="dxa" w:w="697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Cuándo usarlo</w:t>
            </w:r>
          </w:p>
        </w:tc>
      </w:tr>
      <w:tr>
        <w:trPr>
          <w:cantSplit/>
          <w:tblHeader w:val="false"/>
        </w:trPr>
        <w:tc>
          <w:tcPr>
            <w:tcW w:type="dxa" w:w="276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OData V4 - Web API</w:t>
            </w:r>
          </w:p>
        </w:tc>
        <w:tc>
          <w:tcPr>
            <w:tcW w:type="dxa" w:w="6979"/>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Esta PoC.</w:t>
            </w:r>
            <w:r>
              <w:rPr>
                <w:rFonts w:ascii="Calibri" w:cs="Calibri" w:eastAsia="Calibri" w:hAnsi="Calibri"/>
                <w:b w:val="false"/>
                <w:bCs w:val="false"/>
                <w:i w:val="false"/>
                <w:iCs w:val="false"/>
                <w:color w:val="32363A"/>
                <w:sz w:val="17"/>
                <w:szCs w:val="17"/>
              </w:rPr>
              <w:t xml:space="preserve"> Consumo máquina a máquina (A2X). Sin anotaciones de UI, contrato limpio</w:t>
            </w:r>
          </w:p>
        </w:tc>
      </w:tr>
      <w:tr>
        <w:trPr>
          <w:cantSplit/>
          <w:tblHeader w:val="false"/>
        </w:trPr>
        <w:tc>
          <w:tcPr>
            <w:tcW w:type="dxa" w:w="276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OData V4 - UI</w:t>
            </w:r>
          </w:p>
        </w:tc>
        <w:tc>
          <w:tcPr>
            <w:tcW w:type="dxa" w:w="697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Solo si se va a construir una aplicación Fiori Elements sobre el servicio. Exige gestión de borrador</w:t>
            </w:r>
          </w:p>
        </w:tc>
      </w:tr>
      <w:tr>
        <w:trPr>
          <w:cantSplit/>
          <w:tblHeader w:val="false"/>
        </w:trPr>
        <w:tc>
          <w:tcPr>
            <w:tcW w:type="dxa" w:w="276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OData V2 - UI / Web API</w:t>
            </w:r>
          </w:p>
        </w:tc>
        <w:tc>
          <w:tcPr>
            <w:tcW w:type="dxa" w:w="697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Solo por compatibilidad con consumidores que no soporten V4</w:t>
            </w:r>
          </w:p>
        </w:tc>
      </w:tr>
    </w:tbl>
    <w:p>
      <w:pPr>
        <w:spacing w:after="200" w:before="0"/>
      </w:pPr>
      <w:r>
        <w:rPr>
          <w:sz w:val="2"/>
          <w:szCs w:val="2"/>
        </w:rPr>
        <w:t xml:space="preserve"/>
      </w:r>
    </w:p>
    <w:p>
      <w:pPr>
        <w:pStyle w:val="Heading3"/>
      </w:pPr>
      <w:r>
        <w:rPr>
          <w:rFonts w:ascii="Calibri" w:cs="Calibri" w:eastAsia="Calibri" w:hAnsi="Calibri"/>
          <w:b/>
          <w:bCs/>
          <w:i w:val="false"/>
          <w:iCs w:val="false"/>
          <w:color w:val="0A6ED1"/>
          <w:sz w:val="22"/>
          <w:szCs w:val="22"/>
        </w:rPr>
        <w:t xml:space="preserve">Patrón de la URL generada</w:t>
      </w:r>
    </w:p>
    <w:p>
      <w:pPr>
        <w:pBdr>
          <w:top w:val="single" w:color="D9E1E8" w:sz="2" w:space="4"/>
          <w:left w:val="single" w:color="0A6ED1" w:sz="12" w:space="8"/>
          <w:bottom w:val="single" w:color="D9E1E8" w:sz="2" w:space="4"/>
          <w:right w:val="single" w:color="D9E1E8" w:sz="2" w:space="6"/>
        </w:pBdr>
        <w:shd w:fill="F4F6F8" w:val="clear"/>
        <w:spacing w:after="40" w:before="40" w:line="230"/>
        <w:ind w:left="170" w:right="110"/>
      </w:pPr>
      <w:r>
        <w:rPr>
          <w:rFonts w:ascii="Consolas" w:cs="Consolas" w:eastAsia="Consolas" w:hAnsi="Consolas"/>
          <w:color w:val="1D2D3E"/>
          <w:sz w:val="16"/>
          <w:szCs w:val="16"/>
        </w:rPr>
        <w:t xml:space="preserve">https://&lt;host&gt;:&lt;puerto&gt;/sap/opu/odata4/sap/zapi_customer_o4/srvd_a2x/sap/zapi_customer/0001/</w:t>
      </w:r>
    </w:p>
    <w:p>
      <w:pPr>
        <w:spacing w:after="140" w:before="60" w:line="276"/>
        <w:jc w:val="both"/>
      </w:pPr>
      <w:r>
        <w:rPr>
          <w:rFonts w:ascii="Calibri" w:cs="Calibri" w:eastAsia="Calibri" w:hAnsi="Calibri"/>
          <w:b w:val="false"/>
          <w:bCs w:val="false"/>
          <w:i w:val="false"/>
          <w:iCs w:val="false"/>
          <w:color w:val="32363A"/>
          <w:sz w:val="20"/>
          <w:szCs w:val="20"/>
        </w:rPr>
        <w:t xml:space="preserve">Descomposición:</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580"/>
        <w:gridCol w:w="7166"/>
      </w:tblGrid>
      <w:tr>
        <w:trPr>
          <w:cantSplit/>
          <w:tblHeader/>
        </w:trPr>
        <w:tc>
          <w:tcPr>
            <w:tcW w:type="dxa" w:w="258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Segmento</w:t>
            </w:r>
          </w:p>
        </w:tc>
        <w:tc>
          <w:tcPr>
            <w:tcW w:type="dxa" w:w="716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Significado</w:t>
            </w:r>
          </w:p>
        </w:tc>
      </w:tr>
      <w:tr>
        <w:trPr>
          <w:cantSplit/>
          <w:tblHeader w:val="false"/>
        </w:trPr>
        <w:tc>
          <w:tcPr>
            <w:tcW w:type="dxa" w:w="2580"/>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/sap/opu/odata4</w:t>
            </w:r>
          </w:p>
        </w:tc>
        <w:tc>
          <w:tcPr>
            <w:tcW w:type="dxa" w:w="716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Nodo ICF raíz de OData V4</w:t>
            </w:r>
          </w:p>
        </w:tc>
      </w:tr>
      <w:tr>
        <w:trPr>
          <w:cantSplit/>
          <w:tblHeader w:val="false"/>
        </w:trPr>
        <w:tc>
          <w:tcPr>
            <w:tcW w:type="dxa" w:w="2580"/>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/sap</w:t>
            </w:r>
          </w:p>
        </w:tc>
        <w:tc>
          <w:tcPr>
            <w:tcW w:type="dxa" w:w="716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Namespace del Service Binding</w:t>
            </w:r>
          </w:p>
        </w:tc>
      </w:tr>
      <w:tr>
        <w:trPr>
          <w:cantSplit/>
          <w:tblHeader w:val="false"/>
        </w:trPr>
        <w:tc>
          <w:tcPr>
            <w:tcW w:type="dxa" w:w="2580"/>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/zapi_customer_o4</w:t>
            </w:r>
          </w:p>
        </w:tc>
        <w:tc>
          <w:tcPr>
            <w:tcW w:type="dxa" w:w="716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Nombre del Service Binding, en minúsculas</w:t>
            </w:r>
          </w:p>
        </w:tc>
      </w:tr>
      <w:tr>
        <w:trPr>
          <w:cantSplit/>
          <w:tblHeader w:val="false"/>
        </w:trPr>
        <w:tc>
          <w:tcPr>
            <w:tcW w:type="dxa" w:w="2580"/>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/srvd_a2x</w:t>
            </w:r>
          </w:p>
        </w:tc>
        <w:tc>
          <w:tcPr>
            <w:tcW w:type="dxa" w:w="716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Tipo de binding: Service Definition, A2X (Web API)</w:t>
            </w:r>
          </w:p>
        </w:tc>
      </w:tr>
      <w:tr>
        <w:trPr>
          <w:cantSplit/>
          <w:tblHeader w:val="false"/>
        </w:trPr>
        <w:tc>
          <w:tcPr>
            <w:tcW w:type="dxa" w:w="2580"/>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/sap/zapi_customer</w:t>
            </w:r>
          </w:p>
        </w:tc>
        <w:tc>
          <w:tcPr>
            <w:tcW w:type="dxa" w:w="716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Namespace y nombre de la Service Definition</w:t>
            </w:r>
          </w:p>
        </w:tc>
      </w:tr>
      <w:tr>
        <w:trPr>
          <w:cantSplit/>
          <w:tblHeader w:val="false"/>
        </w:trPr>
        <w:tc>
          <w:tcPr>
            <w:tcW w:type="dxa" w:w="2580"/>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/0001</w:t>
            </w:r>
          </w:p>
        </w:tc>
        <w:tc>
          <w:tcPr>
            <w:tcW w:type="dxa" w:w="716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Versión del servicio</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El entity set cuelga de esa raíz: </w:t>
      </w:r>
      <w:r>
        <w:rPr>
          <w:rFonts w:ascii="Consolas" w:cs="Consolas" w:eastAsia="Consolas" w:hAnsi="Consolas"/>
          <w:color w:val="1D2D3E"/>
          <w:sz w:val="18"/>
          <w:szCs w:val="18"/>
          <w:shd w:fill="F4F6F8" w:val="clear"/>
        </w:rPr>
        <w:t xml:space="preserve">.../0001/Customer</w:t>
      </w:r>
      <w:r>
        <w:rPr>
          <w:rFonts w:ascii="Calibri" w:cs="Calibri" w:eastAsia="Calibri" w:hAnsi="Calibri"/>
          <w:b w:val="false"/>
          <w:bCs w:val="false"/>
          <w:i w:val="false"/>
          <w:iCs w:val="false"/>
          <w:color w:val="32363A"/>
          <w:sz w:val="20"/>
          <w:szCs w:val="20"/>
        </w:rPr>
        <w:t xml:space="preserve">.</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Utilizar siempre la URL que muestra ADT. El patrón se documenta para su comprensión, no para componerla a mano.</w:t>
      </w:r>
    </w:p>
    <w:p>
      <w:pPr>
        <w:pStyle w:val="Heading2"/>
      </w:pPr>
      <w:r>
        <w:rPr>
          <w:rFonts w:ascii="Calibri" w:cs="Calibri" w:eastAsia="Calibri" w:hAnsi="Calibri"/>
          <w:b/>
          <w:bCs/>
          <w:i w:val="false"/>
          <w:iCs w:val="false"/>
          <w:color w:val="0A6ED1"/>
          <w:sz w:val="26"/>
          <w:szCs w:val="26"/>
        </w:rPr>
        <w:t xml:space="preserve">6.9 Comprobación de calidad (ATC)</w:t>
      </w:r>
    </w:p>
    <w:p>
      <w:pPr>
        <w:pStyle w:val="ListParagraph"/>
        <w:numPr>
          <w:ilvl w:val="0"/>
          <w:numId w:val="18"/>
        </w:numPr>
        <w:spacing w:after="30" w:before="60" w:line="268"/>
      </w:pPr>
      <w:r>
        <w:rPr>
          <w:rFonts w:ascii="Calibri" w:cs="Calibri" w:eastAsia="Calibri" w:hAnsi="Calibri"/>
          <w:b w:val="false"/>
          <w:bCs w:val="false"/>
          <w:i w:val="false"/>
          <w:iCs w:val="false"/>
          <w:color w:val="32363A"/>
          <w:sz w:val="20"/>
          <w:szCs w:val="20"/>
        </w:rPr>
        <w:t xml:space="preserve">Clic derecho sobre el paquete </w:t>
      </w:r>
      <w:r>
        <w:rPr>
          <w:rFonts w:ascii="Consolas" w:cs="Consolas" w:eastAsia="Consolas" w:hAnsi="Consolas"/>
          <w:color w:val="1D2D3E"/>
          <w:sz w:val="18"/>
          <w:szCs w:val="18"/>
          <w:shd w:fill="F4F6F8" w:val="clear"/>
        </w:rPr>
        <w:t xml:space="preserve">ZPOC_API_MIG</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Run As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ABAP Test Cockpit</w:t>
      </w:r>
      <w:r>
        <w:rPr>
          <w:rFonts w:ascii="Calibri" w:cs="Calibri" w:eastAsia="Calibri" w:hAnsi="Calibri"/>
          <w:b w:val="false"/>
          <w:bCs w:val="false"/>
          <w:i w:val="false"/>
          <w:iCs w:val="false"/>
          <w:color w:val="32363A"/>
          <w:sz w:val="20"/>
          <w:szCs w:val="20"/>
        </w:rPr>
        <w:t xml:space="preserve">.</w:t>
      </w:r>
    </w:p>
    <w:p>
      <w:pPr>
        <w:pStyle w:val="ListParagraph"/>
        <w:numPr>
          <w:ilvl w:val="0"/>
          <w:numId w:val="18"/>
        </w:numPr>
        <w:spacing w:after="140" w:before="30" w:line="268"/>
      </w:pPr>
      <w:r>
        <w:rPr>
          <w:rFonts w:ascii="Calibri" w:cs="Calibri" w:eastAsia="Calibri" w:hAnsi="Calibri"/>
          <w:b w:val="false"/>
          <w:bCs w:val="false"/>
          <w:i w:val="false"/>
          <w:iCs w:val="false"/>
          <w:color w:val="32363A"/>
          <w:sz w:val="20"/>
          <w:szCs w:val="20"/>
        </w:rPr>
        <w:t xml:space="preserve">Resolver los hallazgos de prioridad 1 y 2 antes de liberar la orden de transporte.</w:t>
      </w:r>
    </w:p>
    <w:p>
      <w:pPr>
        <w:spacing w:after="140" w:before="60" w:line="276"/>
        <w:jc w:val="both"/>
      </w:pPr>
      <w:r>
        <w:rPr>
          <w:rFonts w:ascii="Calibri" w:cs="Calibri" w:eastAsia="Calibri" w:hAnsi="Calibri"/>
          <w:b w:val="false"/>
          <w:bCs w:val="false"/>
          <w:i w:val="false"/>
          <w:iCs w:val="false"/>
          <w:color w:val="32363A"/>
          <w:sz w:val="20"/>
          <w:szCs w:val="20"/>
        </w:rPr>
        <w:t xml:space="preserve">Este paso es opcional para que la PoC funcione, pero </w:t>
      </w:r>
      <w:r>
        <w:rPr>
          <w:rFonts w:ascii="Calibri" w:cs="Calibri" w:eastAsia="Calibri" w:hAnsi="Calibri"/>
          <w:b/>
          <w:bCs/>
          <w:i w:val="false"/>
          <w:iCs w:val="false"/>
          <w:color w:val="32363A"/>
          <w:sz w:val="20"/>
          <w:szCs w:val="20"/>
        </w:rPr>
        <w:t xml:space="preserve">obligatorio si el patrón se va a replicar</w:t>
      </w:r>
      <w:r>
        <w:rPr>
          <w:rFonts w:ascii="Calibri" w:cs="Calibri" w:eastAsia="Calibri" w:hAnsi="Calibri"/>
          <w:b w:val="false"/>
          <w:bCs w:val="false"/>
          <w:i w:val="false"/>
          <w:iCs w:val="false"/>
          <w:color w:val="32363A"/>
          <w:sz w:val="20"/>
          <w:szCs w:val="20"/>
        </w:rPr>
        <w:t xml:space="preserve">: los defectos de convención que se pasen por alto aquí se multiplicarán por cada interfaz migrada.</w:t>
      </w:r>
    </w:p>
    <w:p>
      <w:pPr>
        <w:pStyle w:val="Heading1"/>
        <w:pageBreakBefore/>
      </w:pPr>
      <w:r>
        <w:rPr>
          <w:rFonts w:ascii="Calibri" w:cs="Calibri" w:eastAsia="Calibri" w:hAnsi="Calibri"/>
          <w:b/>
          <w:bCs/>
          <w:i w:val="false"/>
          <w:iCs w:val="false"/>
          <w:color w:val="1D2D3E"/>
          <w:sz w:val="34"/>
          <w:szCs w:val="34"/>
        </w:rPr>
        <w:t xml:space="preserve">7. Paso a paso — SAP GUI</w:t>
      </w:r>
    </w:p>
    <w:p>
      <w:pPr>
        <w:pBdr>
          <w:bottom w:val="single" w:color="0A6ED1" w:sz="12" w:space="4"/>
        </w:pBdr>
        <w:spacing w:after="200" w:before="40"/>
      </w:pPr>
      <w:r>
        <w:rPr>
          <w:sz w:val="2"/>
          <w:szCs w:val="2"/>
        </w:rPr>
        <w:t xml:space="preserve"/>
      </w:r>
    </w:p>
    <w:p>
      <w:pPr>
        <w:pStyle w:val="Heading2"/>
      </w:pPr>
      <w:r>
        <w:rPr>
          <w:rFonts w:ascii="Calibri" w:cs="Calibri" w:eastAsia="Calibri" w:hAnsi="Calibri"/>
          <w:b/>
          <w:bCs/>
          <w:i w:val="false"/>
          <w:iCs w:val="false"/>
          <w:color w:val="0A6ED1"/>
          <w:sz w:val="26"/>
          <w:szCs w:val="26"/>
        </w:rPr>
        <w:t xml:space="preserve">7.1 Activar el nodo ICF de OData V4</w:t>
      </w:r>
    </w:p>
    <w:p>
      <w:pPr>
        <w:pStyle w:val="ListParagraph"/>
        <w:numPr>
          <w:ilvl w:val="0"/>
          <w:numId w:val="19"/>
        </w:numPr>
        <w:spacing w:after="30" w:before="60" w:line="268"/>
      </w:pPr>
      <w:r>
        <w:rPr>
          <w:rFonts w:ascii="Calibri" w:cs="Calibri" w:eastAsia="Calibri" w:hAnsi="Calibri"/>
          <w:b w:val="false"/>
          <w:bCs w:val="false"/>
          <w:i w:val="false"/>
          <w:iCs w:val="false"/>
          <w:color w:val="32363A"/>
          <w:sz w:val="20"/>
          <w:szCs w:val="20"/>
        </w:rPr>
        <w:t xml:space="preserve">Transacción </w:t>
      </w:r>
      <w:r>
        <w:rPr>
          <w:rFonts w:ascii="Calibri" w:cs="Calibri" w:eastAsia="Calibri" w:hAnsi="Calibri"/>
          <w:b/>
          <w:bCs/>
          <w:i w:val="false"/>
          <w:iCs w:val="false"/>
          <w:color w:val="32363A"/>
          <w:sz w:val="20"/>
          <w:szCs w:val="20"/>
        </w:rPr>
        <w:t xml:space="preserve">`SICF`</w:t>
      </w:r>
      <w:r>
        <w:rPr>
          <w:rFonts w:ascii="Calibri" w:cs="Calibri" w:eastAsia="Calibri" w:hAnsi="Calibri"/>
          <w:b w:val="false"/>
          <w:bCs w:val="false"/>
          <w:i w:val="false"/>
          <w:iCs w:val="false"/>
          <w:color w:val="32363A"/>
          <w:sz w:val="20"/>
          <w:szCs w:val="20"/>
        </w:rPr>
        <w:t xml:space="preserve">.</w:t>
      </w:r>
    </w:p>
    <w:p>
      <w:pPr>
        <w:pStyle w:val="ListParagraph"/>
        <w:numPr>
          <w:ilvl w:val="0"/>
          <w:numId w:val="19"/>
        </w:numPr>
        <w:spacing w:after="30" w:before="30" w:line="268"/>
      </w:pPr>
      <w:r>
        <w:rPr>
          <w:rFonts w:ascii="Calibri" w:cs="Calibri" w:eastAsia="Calibri" w:hAnsi="Calibri"/>
          <w:b w:val="false"/>
          <w:bCs w:val="false"/>
          <w:i/>
          <w:iCs/>
          <w:color w:val="32363A"/>
          <w:sz w:val="20"/>
          <w:szCs w:val="20"/>
        </w:rPr>
        <w:t xml:space="preserve">Hierarchy Type</w:t>
      </w:r>
      <w:r>
        <w:rPr>
          <w:rFonts w:ascii="Calibri" w:cs="Calibri" w:eastAsia="Calibri" w:hAnsi="Calibri"/>
          <w:b w:val="false"/>
          <w:bCs w:val="false"/>
          <w:i w:val="false"/>
          <w:iCs w:val="false"/>
          <w:color w:val="32363A"/>
          <w:sz w:val="20"/>
          <w:szCs w:val="20"/>
        </w:rPr>
        <w:t xml:space="preserve">: </w:t>
      </w:r>
      <w:r>
        <w:rPr>
          <w:rFonts w:ascii="Consolas" w:cs="Consolas" w:eastAsia="Consolas" w:hAnsi="Consolas"/>
          <w:color w:val="1D2D3E"/>
          <w:sz w:val="18"/>
          <w:szCs w:val="18"/>
          <w:shd w:fill="F4F6F8" w:val="clear"/>
        </w:rPr>
        <w:t xml:space="preserve">SERVICE</w:t>
      </w:r>
      <w:r>
        <w:rPr>
          <w:rFonts w:ascii="Calibri" w:cs="Calibri" w:eastAsia="Calibri" w:hAnsi="Calibri"/>
          <w:b w:val="false"/>
          <w:bCs w:val="false"/>
          <w:i w:val="false"/>
          <w:iCs w:val="false"/>
          <w:color w:val="32363A"/>
          <w:sz w:val="20"/>
          <w:szCs w:val="20"/>
        </w:rPr>
        <w:t xml:space="preserve">. Ejecutar (</w:t>
      </w:r>
      <w:r>
        <w:rPr>
          <w:rFonts w:ascii="Consolas" w:cs="Consolas" w:eastAsia="Consolas" w:hAnsi="Consolas"/>
          <w:color w:val="1D2D3E"/>
          <w:sz w:val="18"/>
          <w:szCs w:val="18"/>
          <w:shd w:fill="F4F6F8" w:val="clear"/>
        </w:rPr>
        <w:t xml:space="preserve">F8</w:t>
      </w:r>
      <w:r>
        <w:rPr>
          <w:rFonts w:ascii="Calibri" w:cs="Calibri" w:eastAsia="Calibri" w:hAnsi="Calibri"/>
          <w:b w:val="false"/>
          <w:bCs w:val="false"/>
          <w:i w:val="false"/>
          <w:iCs w:val="false"/>
          <w:color w:val="32363A"/>
          <w:sz w:val="20"/>
          <w:szCs w:val="20"/>
        </w:rPr>
        <w:t xml:space="preserve">).</w:t>
      </w:r>
    </w:p>
    <w:p>
      <w:pPr>
        <w:pStyle w:val="ListParagraph"/>
        <w:numPr>
          <w:ilvl w:val="0"/>
          <w:numId w:val="19"/>
        </w:numPr>
        <w:spacing w:after="30" w:before="30" w:line="268"/>
      </w:pPr>
      <w:r>
        <w:rPr>
          <w:rFonts w:ascii="Calibri" w:cs="Calibri" w:eastAsia="Calibri" w:hAnsi="Calibri"/>
          <w:b w:val="false"/>
          <w:bCs w:val="false"/>
          <w:i w:val="false"/>
          <w:iCs w:val="false"/>
          <w:color w:val="32363A"/>
          <w:sz w:val="20"/>
          <w:szCs w:val="20"/>
        </w:rPr>
        <w:t xml:space="preserve">Navegar: </w:t>
      </w:r>
      <w:r>
        <w:rPr>
          <w:rFonts w:ascii="Consolas" w:cs="Consolas" w:eastAsia="Consolas" w:hAnsi="Consolas"/>
          <w:color w:val="1D2D3E"/>
          <w:sz w:val="18"/>
          <w:szCs w:val="18"/>
          <w:shd w:fill="F4F6F8" w:val="clear"/>
        </w:rPr>
        <w:t xml:space="preserve">default_host</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sap</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opu</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odata4</w:t>
      </w:r>
      <w:r>
        <w:rPr>
          <w:rFonts w:ascii="Calibri" w:cs="Calibri" w:eastAsia="Calibri" w:hAnsi="Calibri"/>
          <w:b w:val="false"/>
          <w:bCs w:val="false"/>
          <w:i w:val="false"/>
          <w:iCs w:val="false"/>
          <w:color w:val="32363A"/>
          <w:sz w:val="20"/>
          <w:szCs w:val="20"/>
        </w:rPr>
        <w:t xml:space="preserve">.</w:t>
      </w:r>
    </w:p>
    <w:p>
      <w:pPr>
        <w:pStyle w:val="ListParagraph"/>
        <w:numPr>
          <w:ilvl w:val="0"/>
          <w:numId w:val="19"/>
        </w:numPr>
        <w:spacing w:after="30" w:before="30" w:line="268"/>
      </w:pPr>
      <w:r>
        <w:rPr>
          <w:rFonts w:ascii="Calibri" w:cs="Calibri" w:eastAsia="Calibri" w:hAnsi="Calibri"/>
          <w:b w:val="false"/>
          <w:bCs w:val="false"/>
          <w:i w:val="false"/>
          <w:iCs w:val="false"/>
          <w:color w:val="32363A"/>
          <w:sz w:val="20"/>
          <w:szCs w:val="20"/>
        </w:rPr>
        <w:t xml:space="preserve">Verificar que el nodo está </w:t>
      </w:r>
      <w:r>
        <w:rPr>
          <w:rFonts w:ascii="Calibri" w:cs="Calibri" w:eastAsia="Calibri" w:hAnsi="Calibri"/>
          <w:b/>
          <w:bCs/>
          <w:i w:val="false"/>
          <w:iCs w:val="false"/>
          <w:color w:val="32363A"/>
          <w:sz w:val="20"/>
          <w:szCs w:val="20"/>
        </w:rPr>
        <w:t xml:space="preserve">activo</w:t>
      </w:r>
      <w:r>
        <w:rPr>
          <w:rFonts w:ascii="Calibri" w:cs="Calibri" w:eastAsia="Calibri" w:hAnsi="Calibri"/>
          <w:b w:val="false"/>
          <w:bCs w:val="false"/>
          <w:i w:val="false"/>
          <w:iCs w:val="false"/>
          <w:color w:val="32363A"/>
          <w:sz w:val="20"/>
          <w:szCs w:val="20"/>
        </w:rPr>
        <w:t xml:space="preserve">. Un nodo inactivo se muestra en gris; uno activo, en negro.</w:t>
      </w:r>
    </w:p>
    <w:p>
      <w:pPr>
        <w:pStyle w:val="ListParagraph"/>
        <w:numPr>
          <w:ilvl w:val="0"/>
          <w:numId w:val="19"/>
        </w:numPr>
        <w:spacing w:after="140" w:before="30" w:line="268"/>
      </w:pPr>
      <w:r>
        <w:rPr>
          <w:rFonts w:ascii="Calibri" w:cs="Calibri" w:eastAsia="Calibri" w:hAnsi="Calibri"/>
          <w:b w:val="false"/>
          <w:bCs w:val="false"/>
          <w:i w:val="false"/>
          <w:iCs w:val="false"/>
          <w:color w:val="32363A"/>
          <w:sz w:val="20"/>
          <w:szCs w:val="20"/>
        </w:rPr>
        <w:t xml:space="preserve">Si está inactivo: clic derecho → </w:t>
      </w:r>
      <w:r>
        <w:rPr>
          <w:rFonts w:ascii="Consolas" w:cs="Consolas" w:eastAsia="Consolas" w:hAnsi="Consolas"/>
          <w:color w:val="1D2D3E"/>
          <w:sz w:val="18"/>
          <w:szCs w:val="18"/>
          <w:shd w:fill="F4F6F8" w:val="clear"/>
        </w:rPr>
        <w:t xml:space="preserve">Activar servicio</w:t>
      </w:r>
      <w:r>
        <w:rPr>
          <w:rFonts w:ascii="Calibri" w:cs="Calibri" w:eastAsia="Calibri" w:hAnsi="Calibri"/>
          <w:b w:val="false"/>
          <w:bCs w:val="false"/>
          <w:i w:val="false"/>
          <w:iCs w:val="false"/>
          <w:color w:val="32363A"/>
          <w:sz w:val="20"/>
          <w:szCs w:val="20"/>
        </w:rPr>
        <w:t xml:space="preserve"> → confirmar incluyendo los subnodos.</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Sin este nodo activo, toda llamada devuelve </w:t>
      </w:r>
      <w:r>
        <w:rPr>
          <w:rFonts w:ascii="Calibri" w:cs="Calibri" w:eastAsia="Calibri" w:hAnsi="Calibri"/>
          <w:b/>
          <w:bCs/>
          <w:i w:val="false"/>
          <w:iCs w:val="false"/>
          <w:color w:val="32363A"/>
          <w:sz w:val="19"/>
          <w:szCs w:val="19"/>
        </w:rPr>
        <w:t xml:space="preserve">404</w:t>
      </w:r>
      <w:r>
        <w:rPr>
          <w:rFonts w:ascii="Calibri" w:cs="Calibri" w:eastAsia="Calibri" w:hAnsi="Calibri"/>
          <w:b w:val="false"/>
          <w:bCs w:val="false"/>
          <w:i w:val="false"/>
          <w:iCs w:val="false"/>
          <w:color w:val="32363A"/>
          <w:sz w:val="19"/>
          <w:szCs w:val="19"/>
        </w:rPr>
        <w:t xml:space="preserve">, con independencia de que el Service Binding esté publicado.</w:t>
      </w:r>
    </w:p>
    <w:p>
      <w:pPr>
        <w:pStyle w:val="Heading2"/>
      </w:pPr>
      <w:r>
        <w:rPr>
          <w:rFonts w:ascii="Calibri" w:cs="Calibri" w:eastAsia="Calibri" w:hAnsi="Calibri"/>
          <w:b/>
          <w:bCs/>
          <w:i w:val="false"/>
          <w:iCs w:val="false"/>
          <w:color w:val="0A6ED1"/>
          <w:sz w:val="26"/>
          <w:szCs w:val="26"/>
        </w:rPr>
        <w:t xml:space="preserve">7.2 Crear el usuario técnico</w:t>
      </w:r>
    </w:p>
    <w:p>
      <w:pPr>
        <w:pStyle w:val="ListParagraph"/>
        <w:numPr>
          <w:ilvl w:val="0"/>
          <w:numId w:val="20"/>
        </w:numPr>
        <w:spacing w:after="30" w:before="60" w:line="268"/>
      </w:pPr>
      <w:r>
        <w:rPr>
          <w:rFonts w:ascii="Calibri" w:cs="Calibri" w:eastAsia="Calibri" w:hAnsi="Calibri"/>
          <w:b w:val="false"/>
          <w:bCs w:val="false"/>
          <w:i w:val="false"/>
          <w:iCs w:val="false"/>
          <w:color w:val="32363A"/>
          <w:sz w:val="20"/>
          <w:szCs w:val="20"/>
        </w:rPr>
        <w:t xml:space="preserve">Transacción </w:t>
      </w:r>
      <w:r>
        <w:rPr>
          <w:rFonts w:ascii="Calibri" w:cs="Calibri" w:eastAsia="Calibri" w:hAnsi="Calibri"/>
          <w:b/>
          <w:bCs/>
          <w:i w:val="false"/>
          <w:iCs w:val="false"/>
          <w:color w:val="32363A"/>
          <w:sz w:val="20"/>
          <w:szCs w:val="20"/>
        </w:rPr>
        <w:t xml:space="preserve">`SU01`</w:t>
      </w:r>
      <w:r>
        <w:rPr>
          <w:rFonts w:ascii="Calibri" w:cs="Calibri" w:eastAsia="Calibri" w:hAnsi="Calibri"/>
          <w:b w:val="false"/>
          <w:bCs w:val="false"/>
          <w:i w:val="false"/>
          <w:iCs w:val="false"/>
          <w:color w:val="32363A"/>
          <w:sz w:val="20"/>
          <w:szCs w:val="20"/>
        </w:rPr>
        <w:t xml:space="preserve">.</w:t>
      </w:r>
    </w:p>
    <w:p>
      <w:pPr>
        <w:pStyle w:val="ListParagraph"/>
        <w:numPr>
          <w:ilvl w:val="0"/>
          <w:numId w:val="20"/>
        </w:numPr>
        <w:spacing w:after="140" w:before="30" w:line="268"/>
      </w:pPr>
      <w:r>
        <w:rPr>
          <w:rFonts w:ascii="Calibri" w:cs="Calibri" w:eastAsia="Calibri" w:hAnsi="Calibri"/>
          <w:b w:val="false"/>
          <w:bCs w:val="false"/>
          <w:i w:val="false"/>
          <w:iCs w:val="false"/>
          <w:color w:val="32363A"/>
          <w:sz w:val="20"/>
          <w:szCs w:val="20"/>
        </w:rPr>
        <w:t xml:space="preserve">Usuario: </w:t>
      </w:r>
      <w:r>
        <w:rPr>
          <w:rFonts w:ascii="Consolas" w:cs="Consolas" w:eastAsia="Consolas" w:hAnsi="Consolas"/>
          <w:color w:val="1D2D3E"/>
          <w:sz w:val="18"/>
          <w:szCs w:val="18"/>
          <w:shd w:fill="F4F6F8" w:val="clear"/>
        </w:rPr>
        <w:t xml:space="preserve">POC_API_USER</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Crear</w:t>
      </w:r>
      <w:r>
        <w:rPr>
          <w:rFonts w:ascii="Calibri" w:cs="Calibri" w:eastAsia="Calibri" w:hAnsi="Calibri"/>
          <w:b w:val="false"/>
          <w:bCs w:val="false"/>
          <w:i w:val="false"/>
          <w:iCs w:val="false"/>
          <w:color w:val="32363A"/>
          <w:sz w:val="20"/>
          <w:szCs w:val="20"/>
        </w:rPr>
        <w:t xml:space="preserve">.</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1928"/>
        <w:gridCol w:w="1606"/>
        <w:gridCol w:w="6212"/>
      </w:tblGrid>
      <w:tr>
        <w:trPr>
          <w:cantSplit/>
          <w:tblHeader/>
        </w:trPr>
        <w:tc>
          <w:tcPr>
            <w:tcW w:type="dxa" w:w="192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Pestaña</w:t>
            </w:r>
          </w:p>
        </w:tc>
        <w:tc>
          <w:tcPr>
            <w:tcW w:type="dxa" w:w="160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6212"/>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r>
      <w:tr>
        <w:trPr>
          <w:cantSplit/>
          <w:tblHeader w:val="false"/>
        </w:trPr>
        <w:tc>
          <w:tcPr>
            <w:tcW w:type="dxa" w:w="192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Datos de dirección</w:t>
            </w:r>
          </w:p>
        </w:tc>
        <w:tc>
          <w:tcPr>
            <w:tcW w:type="dxa" w:w="160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Apellido</w:t>
            </w:r>
          </w:p>
        </w:tc>
        <w:tc>
          <w:tcPr>
            <w:tcW w:type="dxa" w:w="6212"/>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Usuario técnico PoC API</w:t>
            </w:r>
          </w:p>
        </w:tc>
      </w:tr>
      <w:tr>
        <w:trPr>
          <w:cantSplit/>
          <w:tblHeader w:val="false"/>
        </w:trPr>
        <w:tc>
          <w:tcPr>
            <w:tcW w:type="dxa" w:w="192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Datos de acceso</w:t>
            </w:r>
          </w:p>
        </w:tc>
        <w:tc>
          <w:tcPr>
            <w:tcW w:type="dxa" w:w="1606"/>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Tipo de usuario</w:t>
            </w:r>
          </w:p>
        </w:tc>
        <w:tc>
          <w:tcPr>
            <w:tcW w:type="dxa" w:w="6212"/>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`Sistema`</w:t>
            </w:r>
          </w:p>
        </w:tc>
      </w:tr>
      <w:tr>
        <w:trPr>
          <w:cantSplit/>
          <w:tblHeader w:val="false"/>
        </w:trPr>
        <w:tc>
          <w:tcPr>
            <w:tcW w:type="dxa" w:w="192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Datos de acceso</w:t>
            </w:r>
          </w:p>
        </w:tc>
        <w:tc>
          <w:tcPr>
            <w:tcW w:type="dxa" w:w="160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Contraseña</w:t>
            </w:r>
          </w:p>
        </w:tc>
        <w:tc>
          <w:tcPr>
            <w:tcW w:type="dxa" w:w="621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Generar una robusta y registrarla en la bóveda de secretos corporativa</w:t>
            </w:r>
          </w:p>
        </w:tc>
      </w:tr>
      <w:tr>
        <w:trPr>
          <w:cantSplit/>
          <w:tblHeader w:val="false"/>
        </w:trPr>
        <w:tc>
          <w:tcPr>
            <w:tcW w:type="dxa" w:w="192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Roles</w:t>
            </w:r>
          </w:p>
        </w:tc>
        <w:tc>
          <w:tcPr>
            <w:tcW w:type="dxa" w:w="160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Rol</w:t>
            </w:r>
          </w:p>
        </w:tc>
        <w:tc>
          <w:tcPr>
            <w:tcW w:type="dxa" w:w="6212"/>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ZPOC_API_CUSTOMER</w:t>
            </w:r>
            <w:r>
              <w:rPr>
                <w:rFonts w:ascii="Calibri" w:cs="Calibri" w:eastAsia="Calibri" w:hAnsi="Calibri"/>
                <w:b w:val="false"/>
                <w:bCs w:val="false"/>
                <w:i w:val="false"/>
                <w:iCs w:val="false"/>
                <w:color w:val="32363A"/>
                <w:sz w:val="17"/>
                <w:szCs w:val="17"/>
              </w:rPr>
              <w:t xml:space="preserve"> (se crea en §7.3)</w:t>
            </w:r>
          </w:p>
        </w:tc>
      </w:tr>
    </w:tbl>
    <w:p>
      <w:pPr>
        <w:spacing w:after="200" w:before="0"/>
      </w:pPr>
      <w:r>
        <w:rPr>
          <w:sz w:val="2"/>
          <w:szCs w:val="2"/>
        </w:rPr>
        <w:t xml:space="preserve"/>
      </w:r>
    </w:p>
    <w:p>
      <w:pPr>
        <w:pStyle w:val="ListParagraph"/>
        <w:numPr>
          <w:ilvl w:val="0"/>
          <w:numId w:val="21"/>
        </w:numPr>
        <w:spacing w:after="140" w:before="60" w:line="268"/>
      </w:pPr>
      <w:r>
        <w:rPr>
          <w:rFonts w:ascii="Calibri" w:cs="Calibri" w:eastAsia="Calibri" w:hAnsi="Calibri"/>
          <w:b w:val="false"/>
          <w:bCs w:val="false"/>
          <w:i w:val="false"/>
          <w:iCs w:val="false"/>
          <w:color w:val="32363A"/>
          <w:sz w:val="20"/>
          <w:szCs w:val="20"/>
        </w:rPr>
        <w:t xml:space="preserve">Grabar.</w:t>
      </w:r>
    </w:p>
    <w:p>
      <w:pPr>
        <w:pStyle w:val="Heading3"/>
      </w:pPr>
      <w:r>
        <w:rPr>
          <w:rFonts w:ascii="Calibri" w:cs="Calibri" w:eastAsia="Calibri" w:hAnsi="Calibri"/>
          <w:b/>
          <w:bCs/>
          <w:i w:val="false"/>
          <w:iCs w:val="false"/>
          <w:color w:val="0A6ED1"/>
          <w:sz w:val="22"/>
          <w:szCs w:val="22"/>
        </w:rPr>
        <w:t xml:space="preserve">Elección del tipo de usuario</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1444"/>
        <w:gridCol w:w="1324"/>
        <w:gridCol w:w="6978"/>
      </w:tblGrid>
      <w:tr>
        <w:trPr>
          <w:cantSplit/>
          <w:tblHeader/>
        </w:trPr>
        <w:tc>
          <w:tcPr>
            <w:tcW w:type="dxa" w:w="144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Tipo</w:t>
            </w:r>
          </w:p>
        </w:tc>
        <w:tc>
          <w:tcPr>
            <w:tcW w:type="dxa" w:w="132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Válido aquí</w:t>
            </w:r>
          </w:p>
        </w:tc>
        <w:tc>
          <w:tcPr>
            <w:tcW w:type="dxa" w:w="697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Motivo</w:t>
            </w:r>
          </w:p>
        </w:tc>
      </w:tr>
      <w:tr>
        <w:trPr>
          <w:cantSplit/>
          <w:tblHeader w:val="false"/>
        </w:trPr>
        <w:tc>
          <w:tcPr>
            <w:tcW w:type="dxa" w:w="1444"/>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Sistema</w:t>
            </w:r>
          </w:p>
        </w:tc>
        <w:tc>
          <w:tcPr>
            <w:tcW w:type="dxa" w:w="1324"/>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Sí</w:t>
            </w:r>
          </w:p>
        </w:tc>
        <w:tc>
          <w:tcPr>
            <w:tcW w:type="dxa" w:w="697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Permite autenticación por contraseña en llamadas HTTP/RFC, bloquea el acceso de diálogo y la contraseña no caduca — evitando que la interfaz se caiga sola a los 90 días</w:t>
            </w:r>
          </w:p>
        </w:tc>
      </w:tr>
      <w:tr>
        <w:trPr>
          <w:cantSplit/>
          <w:tblHeader w:val="false"/>
        </w:trPr>
        <w:tc>
          <w:tcPr>
            <w:tcW w:type="dxa" w:w="144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Diálogo</w:t>
            </w:r>
          </w:p>
        </w:tc>
        <w:tc>
          <w:tcPr>
            <w:tcW w:type="dxa" w:w="132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c>
          <w:tcPr>
            <w:tcW w:type="dxa" w:w="697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caducidad de contraseña interrumpiría el servicio; además concede acceso interactivo innecesario</w:t>
            </w:r>
          </w:p>
        </w:tc>
      </w:tr>
      <w:tr>
        <w:trPr>
          <w:cantSplit/>
          <w:tblHeader w:val="false"/>
        </w:trPr>
        <w:tc>
          <w:tcPr>
            <w:tcW w:type="dxa" w:w="144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Servicio</w:t>
            </w:r>
          </w:p>
        </w:tc>
        <w:tc>
          <w:tcPr>
            <w:tcW w:type="dxa" w:w="132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c>
          <w:tcPr>
            <w:tcW w:type="dxa" w:w="697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Pensado para accesos anónimos o compartidos vía Internet, no para integración</w:t>
            </w:r>
          </w:p>
        </w:tc>
      </w:tr>
      <w:tr>
        <w:trPr>
          <w:cantSplit/>
          <w:tblHeader w:val="false"/>
        </w:trPr>
        <w:tc>
          <w:tcPr>
            <w:tcW w:type="dxa" w:w="144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Comunicación</w:t>
            </w:r>
          </w:p>
        </w:tc>
        <w:tc>
          <w:tcPr>
            <w:tcW w:type="dxa" w:w="132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Aceptable</w:t>
            </w:r>
          </w:p>
        </w:tc>
        <w:tc>
          <w:tcPr>
            <w:tcW w:type="dxa" w:w="697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Alternativa válida si la política de la organización lo prefiere</w:t>
            </w:r>
          </w:p>
        </w:tc>
      </w:tr>
    </w:tbl>
    <w:p>
      <w:pPr>
        <w:spacing w:after="200" w:before="0"/>
      </w:pPr>
      <w:r>
        <w:rPr>
          <w:sz w:val="2"/>
          <w:szCs w:val="2"/>
        </w:rPr>
        <w:t xml:space="preserve"/>
      </w:r>
    </w:p>
    <w:p>
      <w:pPr>
        <w:pBdr>
          <w:top w:val="single" w:color="FFF6E5" w:sz="2" w:space="6"/>
          <w:left w:val="single" w:color="E9730C" w:sz="18" w:space="10"/>
        </w:pBdr>
        <w:shd w:fill="FFF6E5" w:val="clear"/>
        <w:spacing w:after="60" w:before="120" w:line="260"/>
        <w:ind w:left="200" w:right="140"/>
      </w:pPr>
      <w:r>
        <w:rPr>
          <w:rFonts w:ascii="Calibri" w:cs="Calibri" w:eastAsia="Calibri" w:hAnsi="Calibri"/>
          <w:b/>
          <w:bCs/>
          <w:i w:val="false"/>
          <w:iCs w:val="false"/>
          <w:color w:val="32363A"/>
          <w:sz w:val="19"/>
          <w:szCs w:val="19"/>
        </w:rPr>
        <w:t xml:space="preserve">Nunca reutilizar un usuario de diálogo nominal para una interfaz.</w:t>
      </w:r>
      <w:r>
        <w:rPr>
          <w:rFonts w:ascii="Calibri" w:cs="Calibri" w:eastAsia="Calibri" w:hAnsi="Calibri"/>
          <w:b w:val="false"/>
          <w:bCs w:val="false"/>
          <w:i w:val="false"/>
          <w:iCs w:val="false"/>
          <w:color w:val="32363A"/>
          <w:sz w:val="19"/>
          <w:szCs w:val="19"/>
        </w:rPr>
        <w:t xml:space="preserve"> Rompe la trazabilidad y la interfaz deja de funcionar cuando esa persona cambia de rol o causa baja.</w:t>
      </w:r>
    </w:p>
    <w:p>
      <w:pPr>
        <w:pBdr>
          <w:left w:val="single" w:color="E9730C" w:sz="18" w:space="10"/>
          <w:bottom w:val="single" w:color="FFF6E5" w:sz="2" w:space="6"/>
        </w:pBdr>
        <w:shd w:fill="FFF6E5" w:val="clear"/>
        <w:spacing w:after="160" w:before="60" w:line="260"/>
        <w:ind w:left="200" w:right="140"/>
      </w:pPr>
      <w:r>
        <w:rPr>
          <w:rFonts w:ascii="Calibri" w:cs="Calibri" w:eastAsia="Calibri" w:hAnsi="Calibri"/>
          <w:b w:val="false"/>
          <w:bCs w:val="false"/>
          <w:i w:val="false"/>
          <w:iCs w:val="false"/>
          <w:color w:val="32363A"/>
          <w:sz w:val="19"/>
          <w:szCs w:val="19"/>
        </w:rPr>
        <w:t xml:space="preserve">Con un servicio transaccional, este usuario </w:t>
      </w:r>
      <w:r>
        <w:rPr>
          <w:rFonts w:ascii="Calibri" w:cs="Calibri" w:eastAsia="Calibri" w:hAnsi="Calibri"/>
          <w:b/>
          <w:bCs/>
          <w:i w:val="false"/>
          <w:iCs w:val="false"/>
          <w:color w:val="32363A"/>
          <w:sz w:val="19"/>
          <w:szCs w:val="19"/>
        </w:rPr>
        <w:t xml:space="preserve">escribe en base de datos</w:t>
      </w:r>
      <w:r>
        <w:rPr>
          <w:rFonts w:ascii="Calibri" w:cs="Calibri" w:eastAsia="Calibri" w:hAnsi="Calibri"/>
          <w:b w:val="false"/>
          <w:bCs w:val="false"/>
          <w:i w:val="false"/>
          <w:iCs w:val="false"/>
          <w:color w:val="32363A"/>
          <w:sz w:val="19"/>
          <w:szCs w:val="19"/>
        </w:rPr>
        <w:t xml:space="preserve">. El criterio de un usuario técnico por interfaz (§12.3) deja de ser una buena práctica y pasa a ser un requisito de auditoría.</w:t>
      </w:r>
    </w:p>
    <w:p>
      <w:pPr>
        <w:pStyle w:val="Heading2"/>
      </w:pPr>
      <w:r>
        <w:rPr>
          <w:rFonts w:ascii="Calibri" w:cs="Calibri" w:eastAsia="Calibri" w:hAnsi="Calibri"/>
          <w:b/>
          <w:bCs/>
          <w:i w:val="false"/>
          <w:iCs w:val="false"/>
          <w:color w:val="0A6ED1"/>
          <w:sz w:val="26"/>
          <w:szCs w:val="26"/>
        </w:rPr>
        <w:t xml:space="preserve">7.3 Crear el rol de autorizaciones</w:t>
      </w:r>
    </w:p>
    <w:p>
      <w:pPr>
        <w:pStyle w:val="ListParagraph"/>
        <w:numPr>
          <w:ilvl w:val="0"/>
          <w:numId w:val="22"/>
        </w:numPr>
        <w:spacing w:after="30" w:before="60" w:line="268"/>
      </w:pPr>
      <w:r>
        <w:rPr>
          <w:rFonts w:ascii="Calibri" w:cs="Calibri" w:eastAsia="Calibri" w:hAnsi="Calibri"/>
          <w:b w:val="false"/>
          <w:bCs w:val="false"/>
          <w:i w:val="false"/>
          <w:iCs w:val="false"/>
          <w:color w:val="32363A"/>
          <w:sz w:val="20"/>
          <w:szCs w:val="20"/>
        </w:rPr>
        <w:t xml:space="preserve">Transacción </w:t>
      </w:r>
      <w:r>
        <w:rPr>
          <w:rFonts w:ascii="Calibri" w:cs="Calibri" w:eastAsia="Calibri" w:hAnsi="Calibri"/>
          <w:b/>
          <w:bCs/>
          <w:i w:val="false"/>
          <w:iCs w:val="false"/>
          <w:color w:val="32363A"/>
          <w:sz w:val="20"/>
          <w:szCs w:val="20"/>
        </w:rPr>
        <w:t xml:space="preserve">`PFCG`</w:t>
      </w:r>
      <w:r>
        <w:rPr>
          <w:rFonts w:ascii="Calibri" w:cs="Calibri" w:eastAsia="Calibri" w:hAnsi="Calibri"/>
          <w:b w:val="false"/>
          <w:bCs w:val="false"/>
          <w:i w:val="false"/>
          <w:iCs w:val="false"/>
          <w:color w:val="32363A"/>
          <w:sz w:val="20"/>
          <w:szCs w:val="20"/>
        </w:rPr>
        <w:t xml:space="preserve">.</w:t>
      </w:r>
    </w:p>
    <w:p>
      <w:pPr>
        <w:pStyle w:val="ListParagraph"/>
        <w:numPr>
          <w:ilvl w:val="0"/>
          <w:numId w:val="22"/>
        </w:numPr>
        <w:spacing w:after="30" w:before="30" w:line="268"/>
      </w:pPr>
      <w:r>
        <w:rPr>
          <w:rFonts w:ascii="Calibri" w:cs="Calibri" w:eastAsia="Calibri" w:hAnsi="Calibri"/>
          <w:b w:val="false"/>
          <w:bCs w:val="false"/>
          <w:i w:val="false"/>
          <w:iCs w:val="false"/>
          <w:color w:val="32363A"/>
          <w:sz w:val="20"/>
          <w:szCs w:val="20"/>
        </w:rPr>
        <w:t xml:space="preserve">Rol: </w:t>
      </w:r>
      <w:r>
        <w:rPr>
          <w:rFonts w:ascii="Consolas" w:cs="Consolas" w:eastAsia="Consolas" w:hAnsi="Consolas"/>
          <w:color w:val="1D2D3E"/>
          <w:sz w:val="18"/>
          <w:szCs w:val="18"/>
          <w:shd w:fill="F4F6F8" w:val="clear"/>
        </w:rPr>
        <w:t xml:space="preserve">ZPOC_API_CUSTOMER</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Crear rol individual</w:t>
      </w:r>
      <w:r>
        <w:rPr>
          <w:rFonts w:ascii="Calibri" w:cs="Calibri" w:eastAsia="Calibri" w:hAnsi="Calibri"/>
          <w:b w:val="false"/>
          <w:bCs w:val="false"/>
          <w:i w:val="false"/>
          <w:iCs w:val="false"/>
          <w:color w:val="32363A"/>
          <w:sz w:val="20"/>
          <w:szCs w:val="20"/>
        </w:rPr>
        <w:t xml:space="preserve">.</w:t>
      </w:r>
    </w:p>
    <w:p>
      <w:pPr>
        <w:pStyle w:val="ListParagraph"/>
        <w:numPr>
          <w:ilvl w:val="0"/>
          <w:numId w:val="22"/>
        </w:numPr>
        <w:spacing w:after="30" w:before="30" w:line="268"/>
      </w:pPr>
      <w:r>
        <w:rPr>
          <w:rFonts w:ascii="Calibri" w:cs="Calibri" w:eastAsia="Calibri" w:hAnsi="Calibri"/>
          <w:b w:val="false"/>
          <w:bCs w:val="false"/>
          <w:i w:val="false"/>
          <w:iCs w:val="false"/>
          <w:color w:val="32363A"/>
          <w:sz w:val="20"/>
          <w:szCs w:val="20"/>
        </w:rPr>
        <w:t xml:space="preserve">Descripción: </w:t>
      </w:r>
      <w:r>
        <w:rPr>
          <w:rFonts w:ascii="Consolas" w:cs="Consolas" w:eastAsia="Consolas" w:hAnsi="Consolas"/>
          <w:color w:val="1D2D3E"/>
          <w:sz w:val="18"/>
          <w:szCs w:val="18"/>
          <w:shd w:fill="F4F6F8" w:val="clear"/>
        </w:rPr>
        <w:t xml:space="preserve">PoC - API transaccional de clientes</w:t>
      </w:r>
      <w:r>
        <w:rPr>
          <w:rFonts w:ascii="Calibri" w:cs="Calibri" w:eastAsia="Calibri" w:hAnsi="Calibri"/>
          <w:b w:val="false"/>
          <w:bCs w:val="false"/>
          <w:i w:val="false"/>
          <w:iCs w:val="false"/>
          <w:color w:val="32363A"/>
          <w:sz w:val="20"/>
          <w:szCs w:val="20"/>
        </w:rPr>
        <w:t xml:space="preserve">.</w:t>
      </w:r>
    </w:p>
    <w:p>
      <w:pPr>
        <w:pStyle w:val="ListParagraph"/>
        <w:numPr>
          <w:ilvl w:val="0"/>
          <w:numId w:val="22"/>
        </w:numPr>
        <w:spacing w:after="30" w:before="30" w:line="268"/>
      </w:pPr>
      <w:r>
        <w:rPr>
          <w:rFonts w:ascii="Calibri" w:cs="Calibri" w:eastAsia="Calibri" w:hAnsi="Calibri"/>
          <w:b w:val="false"/>
          <w:bCs w:val="false"/>
          <w:i w:val="false"/>
          <w:iCs w:val="false"/>
          <w:color w:val="32363A"/>
          <w:sz w:val="20"/>
          <w:szCs w:val="20"/>
        </w:rPr>
        <w:t xml:space="preserve">Pestaña </w:t>
      </w:r>
      <w:r>
        <w:rPr>
          <w:rFonts w:ascii="Consolas" w:cs="Consolas" w:eastAsia="Consolas" w:hAnsi="Consolas"/>
          <w:color w:val="1D2D3E"/>
          <w:sz w:val="18"/>
          <w:szCs w:val="18"/>
          <w:shd w:fill="F4F6F8" w:val="clear"/>
        </w:rPr>
        <w:t xml:space="preserve">Autorizaciones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Modificar datos de autorización</w:t>
      </w:r>
      <w:r>
        <w:rPr>
          <w:rFonts w:ascii="Calibri" w:cs="Calibri" w:eastAsia="Calibri" w:hAnsi="Calibri"/>
          <w:b w:val="false"/>
          <w:bCs w:val="false"/>
          <w:i w:val="false"/>
          <w:iCs w:val="false"/>
          <w:color w:val="32363A"/>
          <w:sz w:val="20"/>
          <w:szCs w:val="20"/>
        </w:rPr>
        <w:t xml:space="preserve">.</w:t>
      </w:r>
    </w:p>
    <w:p>
      <w:pPr>
        <w:pStyle w:val="ListParagraph"/>
        <w:numPr>
          <w:ilvl w:val="0"/>
          <w:numId w:val="22"/>
        </w:numPr>
        <w:spacing w:after="140" w:before="30" w:line="268"/>
      </w:pPr>
      <w:r>
        <w:rPr>
          <w:rFonts w:ascii="Calibri" w:cs="Calibri" w:eastAsia="Calibri" w:hAnsi="Calibri"/>
          <w:b w:val="false"/>
          <w:bCs w:val="false"/>
          <w:i w:val="false"/>
          <w:iCs w:val="false"/>
          <w:color w:val="32363A"/>
          <w:sz w:val="20"/>
          <w:szCs w:val="20"/>
        </w:rPr>
        <w:t xml:space="preserve">Añadir manualmente el objeto de autorización </w:t>
      </w:r>
      <w:r>
        <w:rPr>
          <w:rFonts w:ascii="Calibri" w:cs="Calibri" w:eastAsia="Calibri" w:hAnsi="Calibri"/>
          <w:b/>
          <w:bCs/>
          <w:i w:val="false"/>
          <w:iCs w:val="false"/>
          <w:color w:val="32363A"/>
          <w:sz w:val="20"/>
          <w:szCs w:val="20"/>
        </w:rPr>
        <w:t xml:space="preserve">`S_SERVICE`</w:t>
      </w:r>
      <w:r>
        <w:rPr>
          <w:rFonts w:ascii="Calibri" w:cs="Calibri" w:eastAsia="Calibri" w:hAnsi="Calibri"/>
          <w:b w:val="false"/>
          <w:bCs w:val="false"/>
          <w:i w:val="false"/>
          <w:iCs w:val="false"/>
          <w:color w:val="32363A"/>
          <w:sz w:val="20"/>
          <w:szCs w:val="20"/>
        </w:rPr>
        <w:t xml:space="preserve">:</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1181"/>
        <w:gridCol w:w="8565"/>
      </w:tblGrid>
      <w:tr>
        <w:trPr>
          <w:cantSplit/>
          <w:tblHeader/>
        </w:trPr>
        <w:tc>
          <w:tcPr>
            <w:tcW w:type="dxa" w:w="1181"/>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8565"/>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r>
      <w:tr>
        <w:trPr>
          <w:cantSplit/>
          <w:tblHeader w:val="false"/>
        </w:trPr>
        <w:tc>
          <w:tcPr>
            <w:tcW w:type="dxa" w:w="118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SRV_NAME</w:t>
            </w:r>
          </w:p>
        </w:tc>
        <w:tc>
          <w:tcPr>
            <w:tcW w:type="dxa" w:w="856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Hash del servicio (lo calcula PFCG al añadir el servicio desde el menú)</w:t>
            </w:r>
          </w:p>
        </w:tc>
      </w:tr>
      <w:tr>
        <w:trPr>
          <w:cantSplit/>
          <w:tblHeader w:val="false"/>
        </w:trPr>
        <w:tc>
          <w:tcPr>
            <w:tcW w:type="dxa" w:w="118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SRV_TYPE</w:t>
            </w:r>
          </w:p>
        </w:tc>
        <w:tc>
          <w:tcPr>
            <w:tcW w:type="dxa" w:w="8565"/>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HT</w:t>
            </w:r>
            <w:r>
              <w:rPr>
                <w:rFonts w:ascii="Calibri" w:cs="Calibri" w:eastAsia="Calibri" w:hAnsi="Calibri"/>
                <w:b w:val="false"/>
                <w:bCs w:val="false"/>
                <w:i w:val="false"/>
                <w:iCs w:val="false"/>
                <w:color w:val="32363A"/>
                <w:sz w:val="17"/>
                <w:szCs w:val="17"/>
              </w:rPr>
              <w:t xml:space="preserve"> (servicio ICF)</w:t>
            </w:r>
          </w:p>
        </w:tc>
      </w:tr>
    </w:tbl>
    <w:p>
      <w:pPr>
        <w:spacing w:after="200" w:before="0"/>
      </w:pPr>
      <w:r>
        <w:rPr>
          <w:sz w:val="2"/>
          <w:szCs w:val="2"/>
        </w:rPr>
        <w:t xml:space="preserve"/>
      </w:r>
    </w:p>
    <w:p>
      <w:pPr>
        <w:pStyle w:val="ListParagraph"/>
        <w:numPr>
          <w:ilvl w:val="0"/>
          <w:numId w:val="23"/>
        </w:numPr>
        <w:spacing w:after="30" w:before="60" w:line="268"/>
      </w:pPr>
      <w:r>
        <w:rPr>
          <w:rFonts w:ascii="Calibri" w:cs="Calibri" w:eastAsia="Calibri" w:hAnsi="Calibri"/>
          <w:b w:val="false"/>
          <w:bCs w:val="false"/>
          <w:i w:val="false"/>
          <w:iCs w:val="false"/>
          <w:color w:val="32363A"/>
          <w:sz w:val="20"/>
          <w:szCs w:val="20"/>
        </w:rPr>
        <w:t xml:space="preserve">Generar el perfil (icono de la varita) y grabar.</w:t>
      </w:r>
    </w:p>
    <w:p>
      <w:pPr>
        <w:pStyle w:val="ListParagraph"/>
        <w:numPr>
          <w:ilvl w:val="0"/>
          <w:numId w:val="23"/>
        </w:numPr>
        <w:spacing w:after="140" w:before="30" w:line="268"/>
      </w:pPr>
      <w:r>
        <w:rPr>
          <w:rFonts w:ascii="Calibri" w:cs="Calibri" w:eastAsia="Calibri" w:hAnsi="Calibri"/>
          <w:b w:val="false"/>
          <w:bCs w:val="false"/>
          <w:i w:val="false"/>
          <w:iCs w:val="false"/>
          <w:color w:val="32363A"/>
          <w:sz w:val="20"/>
          <w:szCs w:val="20"/>
        </w:rPr>
        <w:t xml:space="preserve">Asignar el rol a </w:t>
      </w:r>
      <w:r>
        <w:rPr>
          <w:rFonts w:ascii="Consolas" w:cs="Consolas" w:eastAsia="Consolas" w:hAnsi="Consolas"/>
          <w:color w:val="1D2D3E"/>
          <w:sz w:val="18"/>
          <w:szCs w:val="18"/>
          <w:shd w:fill="F4F6F8" w:val="clear"/>
        </w:rPr>
        <w:t xml:space="preserve">POC_API_USER</w:t>
      </w:r>
      <w:r>
        <w:rPr>
          <w:rFonts w:ascii="Calibri" w:cs="Calibri" w:eastAsia="Calibri" w:hAnsi="Calibri"/>
          <w:b w:val="false"/>
          <w:bCs w:val="false"/>
          <w:i w:val="false"/>
          <w:iCs w:val="false"/>
          <w:color w:val="32363A"/>
          <w:sz w:val="20"/>
          <w:szCs w:val="20"/>
        </w:rPr>
        <w:t xml:space="preserve"> en la pestaña </w:t>
      </w:r>
      <w:r>
        <w:rPr>
          <w:rFonts w:ascii="Consolas" w:cs="Consolas" w:eastAsia="Consolas" w:hAnsi="Consolas"/>
          <w:color w:val="1D2D3E"/>
          <w:sz w:val="18"/>
          <w:szCs w:val="18"/>
          <w:shd w:fill="F4F6F8" w:val="clear"/>
        </w:rPr>
        <w:t xml:space="preserve">Usuario</w:t>
      </w:r>
      <w:r>
        <w:rPr>
          <w:rFonts w:ascii="Calibri" w:cs="Calibri" w:eastAsia="Calibri" w:hAnsi="Calibri"/>
          <w:b w:val="false"/>
          <w:bCs w:val="false"/>
          <w:i w:val="false"/>
          <w:iCs w:val="false"/>
          <w:color w:val="32363A"/>
          <w:sz w:val="20"/>
          <w:szCs w:val="20"/>
        </w:rPr>
        <w:t xml:space="preserve"> y ejecutar la comparación de usuarios.</w:t>
      </w:r>
    </w:p>
    <w:p>
      <w:pPr>
        <w:pStyle w:val="Heading3"/>
      </w:pPr>
      <w:r>
        <w:rPr>
          <w:rFonts w:ascii="Calibri" w:cs="Calibri" w:eastAsia="Calibri" w:hAnsi="Calibri"/>
          <w:b/>
          <w:bCs/>
          <w:i w:val="false"/>
          <w:iCs w:val="false"/>
          <w:color w:val="0A6ED1"/>
          <w:sz w:val="22"/>
          <w:szCs w:val="22"/>
        </w:rPr>
        <w:t xml:space="preserve">Actividades a conceder</w:t>
      </w:r>
    </w:p>
    <w:p>
      <w:pPr>
        <w:spacing w:after="140" w:before="60" w:line="276"/>
        <w:jc w:val="both"/>
      </w:pPr>
      <w:r>
        <w:rPr>
          <w:rFonts w:ascii="Calibri" w:cs="Calibri" w:eastAsia="Calibri" w:hAnsi="Calibri"/>
          <w:b w:val="false"/>
          <w:bCs w:val="false"/>
          <w:i w:val="false"/>
          <w:iCs w:val="false"/>
          <w:color w:val="32363A"/>
          <w:sz w:val="20"/>
          <w:szCs w:val="20"/>
        </w:rPr>
        <w:t xml:space="preserve">A diferencia de un servicio de solo consulta, aquí hacen falta las actividades de escritura. Cuando se implemente el control de autorizaciones real (§12.2), el objeto propio debe contemplar:</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527"/>
        <w:gridCol w:w="3610"/>
        <w:gridCol w:w="3609"/>
      </w:tblGrid>
      <w:tr>
        <w:trPr>
          <w:cantSplit/>
          <w:tblHeader/>
        </w:trPr>
        <w:tc>
          <w:tcPr>
            <w:tcW w:type="dxa" w:w="2527"/>
            <w:shd w:fill="1D2D3E"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ACTVT</w:t>
            </w:r>
          </w:p>
        </w:tc>
        <w:tc>
          <w:tcPr>
            <w:tcW w:type="dxa" w:w="361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Operación</w:t>
            </w:r>
          </w:p>
        </w:tc>
        <w:tc>
          <w:tcPr>
            <w:tcW w:type="dxa" w:w="360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Verbo HTTP</w:t>
            </w:r>
          </w:p>
        </w:tc>
      </w:tr>
      <w:tr>
        <w:trPr>
          <w:cantSplit/>
          <w:tblHeader w:val="false"/>
        </w:trPr>
        <w:tc>
          <w:tcPr>
            <w:tcW w:type="dxa" w:w="252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01</w:t>
            </w:r>
          </w:p>
        </w:tc>
        <w:tc>
          <w:tcPr>
            <w:tcW w:type="dxa" w:w="361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Crear</w:t>
            </w:r>
          </w:p>
        </w:tc>
        <w:tc>
          <w:tcPr>
            <w:tcW w:type="dxa" w:w="3609"/>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POST</w:t>
            </w:r>
          </w:p>
        </w:tc>
      </w:tr>
      <w:tr>
        <w:trPr>
          <w:cantSplit/>
          <w:tblHeader w:val="false"/>
        </w:trPr>
        <w:tc>
          <w:tcPr>
            <w:tcW w:type="dxa" w:w="252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02</w:t>
            </w:r>
          </w:p>
        </w:tc>
        <w:tc>
          <w:tcPr>
            <w:tcW w:type="dxa" w:w="361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Modificar</w:t>
            </w:r>
          </w:p>
        </w:tc>
        <w:tc>
          <w:tcPr>
            <w:tcW w:type="dxa" w:w="3609"/>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PATCH</w:t>
            </w:r>
          </w:p>
        </w:tc>
      </w:tr>
      <w:tr>
        <w:trPr>
          <w:cantSplit/>
          <w:tblHeader w:val="false"/>
        </w:trPr>
        <w:tc>
          <w:tcPr>
            <w:tcW w:type="dxa" w:w="252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03</w:t>
            </w:r>
          </w:p>
        </w:tc>
        <w:tc>
          <w:tcPr>
            <w:tcW w:type="dxa" w:w="361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Visualizar</w:t>
            </w:r>
          </w:p>
        </w:tc>
        <w:tc>
          <w:tcPr>
            <w:tcW w:type="dxa" w:w="3609"/>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GET</w:t>
            </w:r>
          </w:p>
        </w:tc>
      </w:tr>
      <w:tr>
        <w:trPr>
          <w:cantSplit/>
          <w:tblHeader w:val="false"/>
        </w:trPr>
        <w:tc>
          <w:tcPr>
            <w:tcW w:type="dxa" w:w="252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06</w:t>
            </w:r>
          </w:p>
        </w:tc>
        <w:tc>
          <w:tcPr>
            <w:tcW w:type="dxa" w:w="361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Borrar</w:t>
            </w:r>
          </w:p>
        </w:tc>
        <w:tc>
          <w:tcPr>
            <w:tcW w:type="dxa" w:w="3609"/>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DELETE</w:t>
            </w:r>
          </w:p>
        </w:tc>
      </w:tr>
    </w:tbl>
    <w:p>
      <w:pPr>
        <w:spacing w:after="200" w:before="0"/>
      </w:pPr>
      <w:r>
        <w:rPr>
          <w:sz w:val="2"/>
          <w:szCs w:val="2"/>
        </w:rPr>
        <w:t xml:space="preserve"/>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Conceder </w:t>
      </w:r>
      <w:r>
        <w:rPr>
          <w:rFonts w:ascii="Consolas" w:cs="Consolas" w:eastAsia="Consolas" w:hAnsi="Consolas"/>
          <w:color w:val="1D2D3E"/>
          <w:sz w:val="17"/>
          <w:szCs w:val="17"/>
          <w:shd w:fill="F4F6F8" w:val="clear"/>
        </w:rPr>
        <w:t xml:space="preserve">01</w:t>
      </w:r>
      <w:r>
        <w:rPr>
          <w:rFonts w:ascii="Calibri" w:cs="Calibri" w:eastAsia="Calibri" w:hAnsi="Calibri"/>
          <w:b w:val="false"/>
          <w:bCs w:val="false"/>
          <w:i w:val="false"/>
          <w:iCs w:val="false"/>
          <w:color w:val="32363A"/>
          <w:sz w:val="19"/>
          <w:szCs w:val="19"/>
        </w:rPr>
        <w:t xml:space="preserve">, </w:t>
      </w:r>
      <w:r>
        <w:rPr>
          <w:rFonts w:ascii="Consolas" w:cs="Consolas" w:eastAsia="Consolas" w:hAnsi="Consolas"/>
          <w:color w:val="1D2D3E"/>
          <w:sz w:val="17"/>
          <w:szCs w:val="17"/>
          <w:shd w:fill="F4F6F8" w:val="clear"/>
        </w:rPr>
        <w:t xml:space="preserve">02</w:t>
      </w:r>
      <w:r>
        <w:rPr>
          <w:rFonts w:ascii="Calibri" w:cs="Calibri" w:eastAsia="Calibri" w:hAnsi="Calibri"/>
          <w:b w:val="false"/>
          <w:bCs w:val="false"/>
          <w:i w:val="false"/>
          <w:iCs w:val="false"/>
          <w:color w:val="32363A"/>
          <w:sz w:val="19"/>
          <w:szCs w:val="19"/>
        </w:rPr>
        <w:t xml:space="preserve"> y </w:t>
      </w:r>
      <w:r>
        <w:rPr>
          <w:rFonts w:ascii="Consolas" w:cs="Consolas" w:eastAsia="Consolas" w:hAnsi="Consolas"/>
          <w:color w:val="1D2D3E"/>
          <w:sz w:val="17"/>
          <w:szCs w:val="17"/>
          <w:shd w:fill="F4F6F8" w:val="clear"/>
        </w:rPr>
        <w:t xml:space="preserve">06</w:t>
      </w:r>
      <w:r>
        <w:rPr>
          <w:rFonts w:ascii="Calibri" w:cs="Calibri" w:eastAsia="Calibri" w:hAnsi="Calibri"/>
          <w:b w:val="false"/>
          <w:bCs w:val="false"/>
          <w:i w:val="false"/>
          <w:iCs w:val="false"/>
          <w:color w:val="32363A"/>
          <w:sz w:val="19"/>
          <w:szCs w:val="19"/>
        </w:rPr>
        <w:t xml:space="preserve"> a un usuario técnico es una decisión con consecuencias: ese usuario puede alterar y borrar datos sin intervención humana. Conviene acotar las actividades a las que la interfaz realmente necesita. Si el escenario migrado solo da de alta, se concede </w:t>
      </w:r>
      <w:r>
        <w:rPr>
          <w:rFonts w:ascii="Consolas" w:cs="Consolas" w:eastAsia="Consolas" w:hAnsi="Consolas"/>
          <w:color w:val="1D2D3E"/>
          <w:sz w:val="17"/>
          <w:szCs w:val="17"/>
          <w:shd w:fill="F4F6F8" w:val="clear"/>
        </w:rPr>
        <w:t xml:space="preserve">01</w:t>
      </w:r>
      <w:r>
        <w:rPr>
          <w:rFonts w:ascii="Calibri" w:cs="Calibri" w:eastAsia="Calibri" w:hAnsi="Calibri"/>
          <w:b w:val="false"/>
          <w:bCs w:val="false"/>
          <w:i w:val="false"/>
          <w:iCs w:val="false"/>
          <w:color w:val="32363A"/>
          <w:sz w:val="19"/>
          <w:szCs w:val="19"/>
        </w:rPr>
        <w:t xml:space="preserve"> y </w:t>
      </w:r>
      <w:r>
        <w:rPr>
          <w:rFonts w:ascii="Consolas" w:cs="Consolas" w:eastAsia="Consolas" w:hAnsi="Consolas"/>
          <w:color w:val="1D2D3E"/>
          <w:sz w:val="17"/>
          <w:szCs w:val="17"/>
          <w:shd w:fill="F4F6F8" w:val="clear"/>
        </w:rPr>
        <w:t xml:space="preserve">03</w:t>
      </w:r>
      <w:r>
        <w:rPr>
          <w:rFonts w:ascii="Calibri" w:cs="Calibri" w:eastAsia="Calibri" w:hAnsi="Calibri"/>
          <w:b w:val="false"/>
          <w:bCs w:val="false"/>
          <w:i w:val="false"/>
          <w:iCs w:val="false"/>
          <w:color w:val="32363A"/>
          <w:sz w:val="19"/>
          <w:szCs w:val="19"/>
        </w:rPr>
        <w:t xml:space="preserve">, y se retiran </w:t>
      </w:r>
      <w:r>
        <w:rPr>
          <w:rFonts w:ascii="Consolas" w:cs="Consolas" w:eastAsia="Consolas" w:hAnsi="Consolas"/>
          <w:color w:val="1D2D3E"/>
          <w:sz w:val="17"/>
          <w:szCs w:val="17"/>
          <w:shd w:fill="F4F6F8" w:val="clear"/>
        </w:rPr>
        <w:t xml:space="preserve">update</w:t>
      </w:r>
      <w:r>
        <w:rPr>
          <w:rFonts w:ascii="Calibri" w:cs="Calibri" w:eastAsia="Calibri" w:hAnsi="Calibri"/>
          <w:b w:val="false"/>
          <w:bCs w:val="false"/>
          <w:i w:val="false"/>
          <w:iCs w:val="false"/>
          <w:color w:val="32363A"/>
          <w:sz w:val="19"/>
          <w:szCs w:val="19"/>
        </w:rPr>
        <w:t xml:space="preserve"> y </w:t>
      </w:r>
      <w:r>
        <w:rPr>
          <w:rFonts w:ascii="Consolas" w:cs="Consolas" w:eastAsia="Consolas" w:hAnsi="Consolas"/>
          <w:color w:val="1D2D3E"/>
          <w:sz w:val="17"/>
          <w:szCs w:val="17"/>
          <w:shd w:fill="F4F6F8" w:val="clear"/>
        </w:rPr>
        <w:t xml:space="preserve">delete</w:t>
      </w:r>
      <w:r>
        <w:rPr>
          <w:rFonts w:ascii="Calibri" w:cs="Calibri" w:eastAsia="Calibri" w:hAnsi="Calibri"/>
          <w:b w:val="false"/>
          <w:bCs w:val="false"/>
          <w:i w:val="false"/>
          <w:iCs w:val="false"/>
          <w:color w:val="32363A"/>
          <w:sz w:val="19"/>
          <w:szCs w:val="19"/>
        </w:rPr>
        <w:t xml:space="preserve"> de la behavior definition.</w:t>
      </w:r>
    </w:p>
    <w:p>
      <w:pPr>
        <w:pStyle w:val="Heading3"/>
      </w:pPr>
      <w:r>
        <w:rPr>
          <w:rFonts w:ascii="Calibri" w:cs="Calibri" w:eastAsia="Calibri" w:hAnsi="Calibri"/>
          <w:b/>
          <w:bCs/>
          <w:i w:val="false"/>
          <w:iCs w:val="false"/>
          <w:color w:val="0A6ED1"/>
          <w:sz w:val="22"/>
          <w:szCs w:val="22"/>
        </w:rPr>
        <w:t xml:space="preserve">Método fiable para completar el rol</w:t>
      </w:r>
    </w:p>
    <w:p>
      <w:pPr>
        <w:spacing w:after="140" w:before="60" w:line="276"/>
        <w:jc w:val="both"/>
      </w:pPr>
      <w:r>
        <w:rPr>
          <w:rFonts w:ascii="Calibri" w:cs="Calibri" w:eastAsia="Calibri" w:hAnsi="Calibri"/>
          <w:b w:val="false"/>
          <w:bCs w:val="false"/>
          <w:i w:val="false"/>
          <w:iCs w:val="false"/>
          <w:color w:val="32363A"/>
          <w:sz w:val="20"/>
          <w:szCs w:val="20"/>
        </w:rPr>
        <w:t xml:space="preserve">Determinar a mano el conjunto exacto de autorizaciones de un servicio OData es propenso a error. Procedimiento recomendado:</w:t>
      </w:r>
    </w:p>
    <w:p>
      <w:pPr>
        <w:pStyle w:val="ListParagraph"/>
        <w:numPr>
          <w:ilvl w:val="0"/>
          <w:numId w:val="24"/>
        </w:numPr>
        <w:spacing w:after="30" w:before="60" w:line="268"/>
      </w:pPr>
      <w:r>
        <w:rPr>
          <w:rFonts w:ascii="Calibri" w:cs="Calibri" w:eastAsia="Calibri" w:hAnsi="Calibri"/>
          <w:b w:val="false"/>
          <w:bCs w:val="false"/>
          <w:i w:val="false"/>
          <w:iCs w:val="false"/>
          <w:color w:val="32363A"/>
          <w:sz w:val="20"/>
          <w:szCs w:val="20"/>
        </w:rPr>
        <w:t xml:space="preserve">Transacción </w:t>
      </w:r>
      <w:r>
        <w:rPr>
          <w:rFonts w:ascii="Calibri" w:cs="Calibri" w:eastAsia="Calibri" w:hAnsi="Calibri"/>
          <w:b/>
          <w:bCs/>
          <w:i w:val="false"/>
          <w:iCs w:val="false"/>
          <w:color w:val="32363A"/>
          <w:sz w:val="20"/>
          <w:szCs w:val="20"/>
        </w:rPr>
        <w:t xml:space="preserve">`STAUTHTRACE`</w:t>
      </w:r>
      <w:r>
        <w:rPr>
          <w:rFonts w:ascii="Calibri" w:cs="Calibri" w:eastAsia="Calibri" w:hAnsi="Calibri"/>
          <w:b w:val="false"/>
          <w:bCs w:val="false"/>
          <w:i w:val="false"/>
          <w:iCs w:val="false"/>
          <w:color w:val="32363A"/>
          <w:sz w:val="20"/>
          <w:szCs w:val="20"/>
        </w:rPr>
        <w:t xml:space="preserve"> → activar la traza filtrando por el usuario </w:t>
      </w:r>
      <w:r>
        <w:rPr>
          <w:rFonts w:ascii="Consolas" w:cs="Consolas" w:eastAsia="Consolas" w:hAnsi="Consolas"/>
          <w:color w:val="1D2D3E"/>
          <w:sz w:val="18"/>
          <w:szCs w:val="18"/>
          <w:shd w:fill="F4F6F8" w:val="clear"/>
        </w:rPr>
        <w:t xml:space="preserve">POC_API_USER</w:t>
      </w:r>
      <w:r>
        <w:rPr>
          <w:rFonts w:ascii="Calibri" w:cs="Calibri" w:eastAsia="Calibri" w:hAnsi="Calibri"/>
          <w:b w:val="false"/>
          <w:bCs w:val="false"/>
          <w:i w:val="false"/>
          <w:iCs w:val="false"/>
          <w:color w:val="32363A"/>
          <w:sz w:val="20"/>
          <w:szCs w:val="20"/>
        </w:rPr>
        <w:t xml:space="preserve">.</w:t>
      </w:r>
    </w:p>
    <w:p>
      <w:pPr>
        <w:pStyle w:val="ListParagraph"/>
        <w:numPr>
          <w:ilvl w:val="0"/>
          <w:numId w:val="24"/>
        </w:numPr>
        <w:spacing w:after="30" w:before="30" w:line="268"/>
      </w:pPr>
      <w:r>
        <w:rPr>
          <w:rFonts w:ascii="Calibri" w:cs="Calibri" w:eastAsia="Calibri" w:hAnsi="Calibri"/>
          <w:b w:val="false"/>
          <w:bCs w:val="false"/>
          <w:i w:val="false"/>
          <w:iCs w:val="false"/>
          <w:color w:val="32363A"/>
          <w:sz w:val="20"/>
          <w:szCs w:val="20"/>
        </w:rPr>
        <w:t xml:space="preserve">Lanzar la llamada desde Postman (§7.5). Fallará con </w:t>
      </w:r>
      <w:r>
        <w:rPr>
          <w:rFonts w:ascii="Calibri" w:cs="Calibri" w:eastAsia="Calibri" w:hAnsi="Calibri"/>
          <w:b/>
          <w:bCs/>
          <w:i w:val="false"/>
          <w:iCs w:val="false"/>
          <w:color w:val="32363A"/>
          <w:sz w:val="20"/>
          <w:szCs w:val="20"/>
        </w:rPr>
        <w:t xml:space="preserve">403</w:t>
      </w:r>
      <w:r>
        <w:rPr>
          <w:rFonts w:ascii="Calibri" w:cs="Calibri" w:eastAsia="Calibri" w:hAnsi="Calibri"/>
          <w:b w:val="false"/>
          <w:bCs w:val="false"/>
          <w:i w:val="false"/>
          <w:iCs w:val="false"/>
          <w:color w:val="32363A"/>
          <w:sz w:val="20"/>
          <w:szCs w:val="20"/>
        </w:rPr>
        <w:t xml:space="preserve">.</w:t>
      </w:r>
    </w:p>
    <w:p>
      <w:pPr>
        <w:pStyle w:val="ListParagraph"/>
        <w:numPr>
          <w:ilvl w:val="0"/>
          <w:numId w:val="24"/>
        </w:numPr>
        <w:spacing w:after="30" w:before="30" w:line="268"/>
      </w:pPr>
      <w:r>
        <w:rPr>
          <w:rFonts w:ascii="Calibri" w:cs="Calibri" w:eastAsia="Calibri" w:hAnsi="Calibri"/>
          <w:b w:val="false"/>
          <w:bCs w:val="false"/>
          <w:i w:val="false"/>
          <w:iCs w:val="false"/>
          <w:color w:val="32363A"/>
          <w:sz w:val="20"/>
          <w:szCs w:val="20"/>
        </w:rPr>
        <w:t xml:space="preserve">Desactivar la traza y revisar los objetos de autorización con resultado negativo (</w:t>
      </w:r>
      <w:r>
        <w:rPr>
          <w:rFonts w:ascii="Consolas" w:cs="Consolas" w:eastAsia="Consolas" w:hAnsi="Consolas"/>
          <w:color w:val="1D2D3E"/>
          <w:sz w:val="18"/>
          <w:szCs w:val="18"/>
          <w:shd w:fill="F4F6F8" w:val="clear"/>
        </w:rPr>
        <w:t xml:space="preserve">RC ≠ 0</w:t>
      </w:r>
      <w:r>
        <w:rPr>
          <w:rFonts w:ascii="Calibri" w:cs="Calibri" w:eastAsia="Calibri" w:hAnsi="Calibri"/>
          <w:b w:val="false"/>
          <w:bCs w:val="false"/>
          <w:i w:val="false"/>
          <w:iCs w:val="false"/>
          <w:color w:val="32363A"/>
          <w:sz w:val="20"/>
          <w:szCs w:val="20"/>
        </w:rPr>
        <w:t xml:space="preserve">).</w:t>
      </w:r>
    </w:p>
    <w:p>
      <w:pPr>
        <w:pStyle w:val="ListParagraph"/>
        <w:numPr>
          <w:ilvl w:val="0"/>
          <w:numId w:val="24"/>
        </w:numPr>
        <w:spacing w:after="140" w:before="30" w:line="268"/>
      </w:pPr>
      <w:r>
        <w:rPr>
          <w:rFonts w:ascii="Calibri" w:cs="Calibri" w:eastAsia="Calibri" w:hAnsi="Calibri"/>
          <w:b w:val="false"/>
          <w:bCs w:val="false"/>
          <w:i w:val="false"/>
          <w:iCs w:val="false"/>
          <w:color w:val="32363A"/>
          <w:sz w:val="20"/>
          <w:szCs w:val="20"/>
        </w:rPr>
        <w:t xml:space="preserve">Incorporarlos al rol, regenerar y repetir hasta obtener </w:t>
      </w:r>
      <w:r>
        <w:rPr>
          <w:rFonts w:ascii="Calibri" w:cs="Calibri" w:eastAsia="Calibri" w:hAnsi="Calibri"/>
          <w:b/>
          <w:bCs/>
          <w:i w:val="false"/>
          <w:iCs w:val="false"/>
          <w:color w:val="32363A"/>
          <w:sz w:val="20"/>
          <w:szCs w:val="20"/>
        </w:rPr>
        <w:t xml:space="preserve">201</w:t>
      </w:r>
      <w:r>
        <w:rPr>
          <w:rFonts w:ascii="Calibri" w:cs="Calibri" w:eastAsia="Calibri" w:hAnsi="Calibri"/>
          <w:b w:val="false"/>
          <w:bCs w:val="false"/>
          <w:i w:val="false"/>
          <w:iCs w:val="false"/>
          <w:color w:val="32363A"/>
          <w:sz w:val="20"/>
          <w:szCs w:val="20"/>
        </w:rPr>
        <w:t xml:space="preserve"> en el alta.</w:t>
      </w:r>
    </w:p>
    <w:p>
      <w:pPr>
        <w:spacing w:after="140" w:before="60" w:line="276"/>
        <w:jc w:val="both"/>
      </w:pPr>
      <w:r>
        <w:rPr>
          <w:rFonts w:ascii="Calibri" w:cs="Calibri" w:eastAsia="Calibri" w:hAnsi="Calibri"/>
          <w:b w:val="false"/>
          <w:bCs w:val="false"/>
          <w:i w:val="false"/>
          <w:iCs w:val="false"/>
          <w:color w:val="32363A"/>
          <w:sz w:val="20"/>
          <w:szCs w:val="20"/>
        </w:rPr>
        <w:t xml:space="preserve">Alternativa para diagnósticos puntuales: </w:t>
      </w:r>
      <w:r>
        <w:rPr>
          <w:rFonts w:ascii="Calibri" w:cs="Calibri" w:eastAsia="Calibri" w:hAnsi="Calibri"/>
          <w:b/>
          <w:bCs/>
          <w:i w:val="false"/>
          <w:iCs w:val="false"/>
          <w:color w:val="32363A"/>
          <w:sz w:val="20"/>
          <w:szCs w:val="20"/>
        </w:rPr>
        <w:t xml:space="preserve">`SU53`</w:t>
      </w:r>
      <w:r>
        <w:rPr>
          <w:rFonts w:ascii="Calibri" w:cs="Calibri" w:eastAsia="Calibri" w:hAnsi="Calibri"/>
          <w:b w:val="false"/>
          <w:bCs w:val="false"/>
          <w:i w:val="false"/>
          <w:iCs w:val="false"/>
          <w:color w:val="32363A"/>
          <w:sz w:val="20"/>
          <w:szCs w:val="20"/>
        </w:rPr>
        <w:t xml:space="preserve"> inmediatamente después del fallo, que muestra la última comprobación de autorización fallida.</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Como la vista CDS lleva </w:t>
      </w:r>
      <w:r>
        <w:rPr>
          <w:rFonts w:ascii="Consolas" w:cs="Consolas" w:eastAsia="Consolas" w:hAnsi="Consolas"/>
          <w:color w:val="1D2D3E"/>
          <w:sz w:val="17"/>
          <w:szCs w:val="17"/>
          <w:shd w:fill="F4F6F8" w:val="clear"/>
        </w:rPr>
        <w:t xml:space="preserve">@AccessControl.authorizationCheck: #NOT_REQUIRED</w:t>
      </w:r>
      <w:r>
        <w:rPr>
          <w:rFonts w:ascii="Calibri" w:cs="Calibri" w:eastAsia="Calibri" w:hAnsi="Calibri"/>
          <w:b w:val="false"/>
          <w:bCs w:val="false"/>
          <w:i w:val="false"/>
          <w:iCs w:val="false"/>
          <w:color w:val="32363A"/>
          <w:sz w:val="19"/>
          <w:szCs w:val="19"/>
        </w:rPr>
        <w:t xml:space="preserve"> y </w:t>
      </w:r>
      <w:r>
        <w:rPr>
          <w:rFonts w:ascii="Consolas" w:cs="Consolas" w:eastAsia="Consolas" w:hAnsi="Consolas"/>
          <w:color w:val="1D2D3E"/>
          <w:sz w:val="17"/>
          <w:szCs w:val="17"/>
          <w:shd w:fill="F4F6F8" w:val="clear"/>
        </w:rPr>
        <w:t xml:space="preserve">get_global_authorizations</w:t>
      </w:r>
      <w:r>
        <w:rPr>
          <w:rFonts w:ascii="Calibri" w:cs="Calibri" w:eastAsia="Calibri" w:hAnsi="Calibri"/>
          <w:b w:val="false"/>
          <w:bCs w:val="false"/>
          <w:i w:val="false"/>
          <w:iCs w:val="false"/>
          <w:color w:val="32363A"/>
          <w:sz w:val="19"/>
          <w:szCs w:val="19"/>
        </w:rPr>
        <w:t xml:space="preserve"> concede todas las operaciones, </w:t>
      </w:r>
      <w:r>
        <w:rPr>
          <w:rFonts w:ascii="Calibri" w:cs="Calibri" w:eastAsia="Calibri" w:hAnsi="Calibri"/>
          <w:b/>
          <w:bCs/>
          <w:i w:val="false"/>
          <w:iCs w:val="false"/>
          <w:color w:val="32363A"/>
          <w:sz w:val="19"/>
          <w:szCs w:val="19"/>
        </w:rPr>
        <w:t xml:space="preserve">no hay ningún control efectivo más allá del acceso al servicio</w:t>
      </w:r>
      <w:r>
        <w:rPr>
          <w:rFonts w:ascii="Calibri" w:cs="Calibri" w:eastAsia="Calibri" w:hAnsi="Calibri"/>
          <w:b w:val="false"/>
          <w:bCs w:val="false"/>
          <w:i w:val="false"/>
          <w:iCs w:val="false"/>
          <w:color w:val="32363A"/>
          <w:sz w:val="19"/>
          <w:szCs w:val="19"/>
        </w:rPr>
        <w:t xml:space="preserve">. Es aceptable en una PoC y </w:t>
      </w:r>
      <w:r>
        <w:rPr>
          <w:rFonts w:ascii="Calibri" w:cs="Calibri" w:eastAsia="Calibri" w:hAnsi="Calibri"/>
          <w:b/>
          <w:bCs/>
          <w:i w:val="false"/>
          <w:iCs w:val="false"/>
          <w:color w:val="32363A"/>
          <w:sz w:val="19"/>
          <w:szCs w:val="19"/>
        </w:rPr>
        <w:t xml:space="preserve">no lo es en productivo</w:t>
      </w:r>
      <w:r>
        <w:rPr>
          <w:rFonts w:ascii="Calibri" w:cs="Calibri" w:eastAsia="Calibri" w:hAnsi="Calibri"/>
          <w:b w:val="false"/>
          <w:bCs w:val="false"/>
          <w:i w:val="false"/>
          <w:iCs w:val="false"/>
          <w:color w:val="32363A"/>
          <w:sz w:val="19"/>
          <w:szCs w:val="19"/>
        </w:rPr>
        <w:t xml:space="preserve">. Ver §12.2.</w:t>
      </w:r>
    </w:p>
    <w:p>
      <w:pPr>
        <w:pStyle w:val="Heading2"/>
      </w:pPr>
      <w:r>
        <w:rPr>
          <w:rFonts w:ascii="Calibri" w:cs="Calibri" w:eastAsia="Calibri" w:hAnsi="Calibri"/>
          <w:b/>
          <w:bCs/>
          <w:i w:val="false"/>
          <w:iCs w:val="false"/>
          <w:color w:val="0A6ED1"/>
          <w:sz w:val="26"/>
          <w:szCs w:val="26"/>
        </w:rPr>
        <w:t xml:space="preserve">7.4 Verificar el registro del servicio (opcional)</w:t>
      </w:r>
    </w:p>
    <w:p>
      <w:pPr>
        <w:pStyle w:val="ListParagraph"/>
        <w:numPr>
          <w:ilvl w:val="0"/>
          <w:numId w:val="25"/>
        </w:numPr>
        <w:spacing w:after="30" w:before="60" w:line="268"/>
      </w:pPr>
      <w:r>
        <w:rPr>
          <w:rFonts w:ascii="Calibri" w:cs="Calibri" w:eastAsia="Calibri" w:hAnsi="Calibri"/>
          <w:b w:val="false"/>
          <w:bCs w:val="false"/>
          <w:i w:val="false"/>
          <w:iCs w:val="false"/>
          <w:color w:val="32363A"/>
          <w:sz w:val="20"/>
          <w:szCs w:val="20"/>
        </w:rPr>
        <w:t xml:space="preserve">Transacción </w:t>
      </w:r>
      <w:r>
        <w:rPr>
          <w:rFonts w:ascii="Calibri" w:cs="Calibri" w:eastAsia="Calibri" w:hAnsi="Calibri"/>
          <w:b/>
          <w:bCs/>
          <w:i w:val="false"/>
          <w:iCs w:val="false"/>
          <w:color w:val="32363A"/>
          <w:sz w:val="20"/>
          <w:szCs w:val="20"/>
        </w:rPr>
        <w:t xml:space="preserve">`/IWFND/V4_ADMIN`</w:t>
      </w:r>
      <w:r>
        <w:rPr>
          <w:rFonts w:ascii="Calibri" w:cs="Calibri" w:eastAsia="Calibri" w:hAnsi="Calibri"/>
          <w:b w:val="false"/>
          <w:bCs w:val="false"/>
          <w:i w:val="false"/>
          <w:iCs w:val="false"/>
          <w:color w:val="32363A"/>
          <w:sz w:val="20"/>
          <w:szCs w:val="20"/>
        </w:rPr>
        <w:t xml:space="preserve">.</w:t>
      </w:r>
    </w:p>
    <w:p>
      <w:pPr>
        <w:pStyle w:val="ListParagraph"/>
        <w:numPr>
          <w:ilvl w:val="0"/>
          <w:numId w:val="25"/>
        </w:numPr>
        <w:spacing w:after="140" w:before="30" w:line="268"/>
      </w:pPr>
      <w:r>
        <w:rPr>
          <w:rFonts w:ascii="Calibri" w:cs="Calibri" w:eastAsia="Calibri" w:hAnsi="Calibri"/>
          <w:b w:val="false"/>
          <w:bCs w:val="false"/>
          <w:i w:val="false"/>
          <w:iCs w:val="false"/>
          <w:color w:val="32363A"/>
          <w:sz w:val="20"/>
          <w:szCs w:val="20"/>
        </w:rPr>
        <w:t xml:space="preserve">Localizar el grupo de servicios correspondiente a </w:t>
      </w:r>
      <w:r>
        <w:rPr>
          <w:rFonts w:ascii="Consolas" w:cs="Consolas" w:eastAsia="Consolas" w:hAnsi="Consolas"/>
          <w:color w:val="1D2D3E"/>
          <w:sz w:val="18"/>
          <w:szCs w:val="18"/>
          <w:shd w:fill="F4F6F8" w:val="clear"/>
        </w:rPr>
        <w:t xml:space="preserve">ZAPI_CUSTOMER_O4</w:t>
      </w:r>
      <w:r>
        <w:rPr>
          <w:rFonts w:ascii="Calibri" w:cs="Calibri" w:eastAsia="Calibri" w:hAnsi="Calibri"/>
          <w:b w:val="false"/>
          <w:bCs w:val="false"/>
          <w:i w:val="false"/>
          <w:iCs w:val="false"/>
          <w:color w:val="32363A"/>
          <w:sz w:val="20"/>
          <w:szCs w:val="20"/>
        </w:rPr>
        <w:t xml:space="preserve">.</w:t>
      </w:r>
    </w:p>
    <w:p>
      <w:pPr>
        <w:spacing w:after="140" w:before="60" w:line="276"/>
        <w:jc w:val="both"/>
      </w:pPr>
      <w:r>
        <w:rPr>
          <w:rFonts w:ascii="Calibri" w:cs="Calibri" w:eastAsia="Calibri" w:hAnsi="Calibri"/>
          <w:b w:val="false"/>
          <w:bCs w:val="false"/>
          <w:i w:val="false"/>
          <w:iCs w:val="false"/>
          <w:color w:val="32363A"/>
          <w:sz w:val="20"/>
          <w:szCs w:val="20"/>
        </w:rPr>
        <w:t xml:space="preserve">En despliegue </w:t>
      </w:r>
      <w:r>
        <w:rPr>
          <w:rFonts w:ascii="Calibri" w:cs="Calibri" w:eastAsia="Calibri" w:hAnsi="Calibri"/>
          <w:b w:val="false"/>
          <w:bCs w:val="false"/>
          <w:i/>
          <w:iCs/>
          <w:color w:val="32363A"/>
          <w:sz w:val="20"/>
          <w:szCs w:val="20"/>
        </w:rPr>
        <w:t xml:space="preserve">embedded</w:t>
      </w:r>
      <w:r>
        <w:rPr>
          <w:rFonts w:ascii="Calibri" w:cs="Calibri" w:eastAsia="Calibri" w:hAnsi="Calibri"/>
          <w:b w:val="false"/>
          <w:bCs w:val="false"/>
          <w:i w:val="false"/>
          <w:iCs w:val="false"/>
          <w:color w:val="32363A"/>
          <w:sz w:val="20"/>
          <w:szCs w:val="20"/>
        </w:rPr>
        <w:t xml:space="preserve"> —el habitual en S/4HANA— la publicación desde ADT registra el servicio automáticamente y esta transacción solo sirve de verificación. Es necesaria en escenarios </w:t>
      </w:r>
      <w:r>
        <w:rPr>
          <w:rFonts w:ascii="Calibri" w:cs="Calibri" w:eastAsia="Calibri" w:hAnsi="Calibri"/>
          <w:b w:val="false"/>
          <w:bCs w:val="false"/>
          <w:i/>
          <w:iCs/>
          <w:color w:val="32363A"/>
          <w:sz w:val="20"/>
          <w:szCs w:val="20"/>
        </w:rPr>
        <w:t xml:space="preserve">hub</w:t>
      </w:r>
      <w:r>
        <w:rPr>
          <w:rFonts w:ascii="Calibri" w:cs="Calibri" w:eastAsia="Calibri" w:hAnsi="Calibri"/>
          <w:b w:val="false"/>
          <w:bCs w:val="false"/>
          <w:i w:val="false"/>
          <w:iCs w:val="false"/>
          <w:color w:val="32363A"/>
          <w:sz w:val="20"/>
          <w:szCs w:val="20"/>
        </w:rPr>
        <w:t xml:space="preserve"> con Gateway independiente.</w:t>
      </w:r>
    </w:p>
    <w:p>
      <w:pPr>
        <w:pBdr>
          <w:top w:val="single" w:color="EDF4FB" w:sz="2" w:space="6"/>
          <w:left w:val="single" w:color="0A6ED1" w:sz="18" w:space="10"/>
          <w:bottom w:val="single" w:color="EDF4FB" w:sz="2" w:space="6"/>
        </w:pBdr>
        <w:shd w:fill="EDF4FB" w:val="clear"/>
        <w:spacing w:after="160" w:before="120" w:line="260"/>
        <w:ind w:left="200" w:right="140"/>
      </w:pPr>
      <w:r>
        <w:rPr>
          <w:rFonts w:ascii="Consolas" w:cs="Consolas" w:eastAsia="Consolas" w:hAnsi="Consolas"/>
          <w:color w:val="1D2D3E"/>
          <w:sz w:val="17"/>
          <w:szCs w:val="17"/>
          <w:shd w:fill="F4F6F8" w:val="clear"/>
        </w:rPr>
        <w:t xml:space="preserve">/IWFND/MAINT_SERVICE</w:t>
      </w:r>
      <w:r>
        <w:rPr>
          <w:rFonts w:ascii="Calibri" w:cs="Calibri" w:eastAsia="Calibri" w:hAnsi="Calibri"/>
          <w:b w:val="false"/>
          <w:bCs w:val="false"/>
          <w:i w:val="false"/>
          <w:iCs w:val="false"/>
          <w:color w:val="32363A"/>
          <w:sz w:val="19"/>
          <w:szCs w:val="19"/>
        </w:rPr>
        <w:t xml:space="preserve"> </w:t>
      </w:r>
      <w:r>
        <w:rPr>
          <w:rFonts w:ascii="Calibri" w:cs="Calibri" w:eastAsia="Calibri" w:hAnsi="Calibri"/>
          <w:b/>
          <w:bCs/>
          <w:i w:val="false"/>
          <w:iCs w:val="false"/>
          <w:color w:val="32363A"/>
          <w:sz w:val="19"/>
          <w:szCs w:val="19"/>
        </w:rPr>
        <w:t xml:space="preserve">no aplica</w:t>
      </w:r>
      <w:r>
        <w:rPr>
          <w:rFonts w:ascii="Calibri" w:cs="Calibri" w:eastAsia="Calibri" w:hAnsi="Calibri"/>
          <w:b w:val="false"/>
          <w:bCs w:val="false"/>
          <w:i w:val="false"/>
          <w:iCs w:val="false"/>
          <w:color w:val="32363A"/>
          <w:sz w:val="19"/>
          <w:szCs w:val="19"/>
        </w:rPr>
        <w:t xml:space="preserve">: esa transacción gestiona exclusivamente servicios OData </w:t>
      </w:r>
      <w:r>
        <w:rPr>
          <w:rFonts w:ascii="Calibri" w:cs="Calibri" w:eastAsia="Calibri" w:hAnsi="Calibri"/>
          <w:b/>
          <w:bCs/>
          <w:i w:val="false"/>
          <w:iCs w:val="false"/>
          <w:color w:val="32363A"/>
          <w:sz w:val="19"/>
          <w:szCs w:val="19"/>
        </w:rPr>
        <w:t xml:space="preserve">V2</w:t>
      </w:r>
      <w:r>
        <w:rPr>
          <w:rFonts w:ascii="Calibri" w:cs="Calibri" w:eastAsia="Calibri" w:hAnsi="Calibri"/>
          <w:b w:val="false"/>
          <w:bCs w:val="false"/>
          <w:i w:val="false"/>
          <w:iCs w:val="false"/>
          <w:color w:val="32363A"/>
          <w:sz w:val="19"/>
          <w:szCs w:val="19"/>
        </w:rPr>
        <w:t xml:space="preserve">. El servicio de esta PoC no aparecerá en ella.</w:t>
      </w:r>
    </w:p>
    <w:p>
      <w:pPr>
        <w:pStyle w:val="Heading2"/>
      </w:pPr>
      <w:r>
        <w:rPr>
          <w:rFonts w:ascii="Calibri" w:cs="Calibri" w:eastAsia="Calibri" w:hAnsi="Calibri"/>
          <w:b/>
          <w:bCs/>
          <w:i w:val="false"/>
          <w:iCs w:val="false"/>
          <w:color w:val="0A6ED1"/>
          <w:sz w:val="26"/>
          <w:szCs w:val="26"/>
        </w:rPr>
        <w:t xml:space="preserve">7.5 Validación F2 — Alta y consulta contra el backend</w:t>
      </w:r>
    </w:p>
    <w:p>
      <w:pPr>
        <w:spacing w:after="140" w:before="60" w:line="276"/>
        <w:jc w:val="both"/>
      </w:pPr>
      <w:r>
        <w:rPr>
          <w:rFonts w:ascii="Calibri" w:cs="Calibri" w:eastAsia="Calibri" w:hAnsi="Calibri"/>
          <w:b w:val="false"/>
          <w:bCs w:val="false"/>
          <w:i w:val="false"/>
          <w:iCs w:val="false"/>
          <w:color w:val="32363A"/>
          <w:sz w:val="20"/>
          <w:szCs w:val="20"/>
        </w:rPr>
        <w:t xml:space="preserve">Prueba ejecutada </w:t>
      </w:r>
      <w:r>
        <w:rPr>
          <w:rFonts w:ascii="Calibri" w:cs="Calibri" w:eastAsia="Calibri" w:hAnsi="Calibri"/>
          <w:b/>
          <w:bCs/>
          <w:i w:val="false"/>
          <w:iCs w:val="false"/>
          <w:color w:val="32363A"/>
          <w:sz w:val="20"/>
          <w:szCs w:val="20"/>
        </w:rPr>
        <w:t xml:space="preserve">desde dentro de la red corporativa</w:t>
      </w:r>
      <w:r>
        <w:rPr>
          <w:rFonts w:ascii="Calibri" w:cs="Calibri" w:eastAsia="Calibri" w:hAnsi="Calibri"/>
          <w:b w:val="false"/>
          <w:bCs w:val="false"/>
          <w:i w:val="false"/>
          <w:iCs w:val="false"/>
          <w:color w:val="32363A"/>
          <w:sz w:val="20"/>
          <w:szCs w:val="20"/>
        </w:rPr>
        <w:t xml:space="preserve">, apuntando directamente al servidor S/4HANA sin BTP de por medio. Aísla el objeto de negocio RAP del resto de la cadena.</w:t>
      </w:r>
    </w:p>
    <w:p>
      <w:pPr>
        <w:spacing w:after="140" w:before="60" w:line="276"/>
        <w:jc w:val="both"/>
      </w:pPr>
      <w:r>
        <w:rPr>
          <w:rFonts w:ascii="Calibri" w:cs="Calibri" w:eastAsia="Calibri" w:hAnsi="Calibri"/>
          <w:b w:val="false"/>
          <w:bCs w:val="false"/>
          <w:i w:val="false"/>
          <w:iCs w:val="false"/>
          <w:color w:val="32363A"/>
          <w:sz w:val="20"/>
          <w:szCs w:val="20"/>
        </w:rPr>
        <w:t xml:space="preserve">Sea </w:t>
      </w:r>
      <w:r>
        <w:rPr>
          <w:rFonts w:ascii="Consolas" w:cs="Consolas" w:eastAsia="Consolas" w:hAnsi="Consolas"/>
          <w:color w:val="1D2D3E"/>
          <w:sz w:val="18"/>
          <w:szCs w:val="18"/>
          <w:shd w:fill="F4F6F8" w:val="clear"/>
        </w:rPr>
        <w:t xml:space="preserve">BASE</w:t>
      </w:r>
      <w:r>
        <w:rPr>
          <w:rFonts w:ascii="Calibri" w:cs="Calibri" w:eastAsia="Calibri" w:hAnsi="Calibri"/>
          <w:b w:val="false"/>
          <w:bCs w:val="false"/>
          <w:i w:val="false"/>
          <w:iCs w:val="false"/>
          <w:color w:val="32363A"/>
          <w:sz w:val="20"/>
          <w:szCs w:val="20"/>
        </w:rPr>
        <w:t xml:space="preserve"> la URL del servicio:</w:t>
      </w:r>
    </w:p>
    <w:p>
      <w:pPr>
        <w:pBdr>
          <w:top w:val="single" w:color="D9E1E8" w:sz="2" w:space="4"/>
          <w:left w:val="single" w:color="0A6ED1" w:sz="12" w:space="8"/>
          <w:bottom w:val="single" w:color="D9E1E8" w:sz="2" w:space="4"/>
          <w:right w:val="single" w:color="D9E1E8" w:sz="2" w:space="6"/>
        </w:pBdr>
        <w:shd w:fill="F4F6F8" w:val="clear"/>
        <w:spacing w:after="40" w:before="40" w:line="230"/>
        <w:ind w:left="170" w:right="110"/>
      </w:pPr>
      <w:r>
        <w:rPr>
          <w:rFonts w:ascii="Consolas" w:cs="Consolas" w:eastAsia="Consolas" w:hAnsi="Consolas"/>
          <w:color w:val="1D2D3E"/>
          <w:sz w:val="16"/>
          <w:szCs w:val="16"/>
        </w:rPr>
        <w:t xml:space="preserve">https://&lt;host_s4hana&gt;:&lt;puerto&gt;/sap/opu/odata4/sap/zapi_customer_o4/srvd_a2x/sap/zapi_customer/0001</w:t>
      </w:r>
    </w:p>
    <w:p>
      <w:pPr>
        <w:pStyle w:val="Heading3"/>
      </w:pPr>
      <w:r>
        <w:rPr>
          <w:rFonts w:ascii="Calibri" w:cs="Calibri" w:eastAsia="Calibri" w:hAnsi="Calibri"/>
          <w:b/>
          <w:bCs/>
          <w:i w:val="false"/>
          <w:iCs w:val="false"/>
          <w:color w:val="0A6ED1"/>
          <w:sz w:val="22"/>
          <w:szCs w:val="22"/>
        </w:rPr>
        <w:t xml:space="preserve">Paso 1 — Metadatos</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GET {BASE}/$metadata?sap-client=100</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Authorization: Basic &lt;base64(POC_API_USER:contraseña)&gt;</w:t>
      </w:r>
    </w:p>
    <w:p>
      <w:pPr>
        <w:spacing w:after="140" w:before="60" w:line="276"/>
        <w:jc w:val="both"/>
      </w:pPr>
      <w:r>
        <w:rPr>
          <w:rFonts w:ascii="Calibri" w:cs="Calibri" w:eastAsia="Calibri" w:hAnsi="Calibri"/>
          <w:b w:val="false"/>
          <w:bCs w:val="false"/>
          <w:i w:val="false"/>
          <w:iCs w:val="false"/>
          <w:color w:val="32363A"/>
          <w:sz w:val="20"/>
          <w:szCs w:val="20"/>
        </w:rPr>
        <w:t xml:space="preserve">Debe devolver </w:t>
      </w:r>
      <w:r>
        <w:rPr>
          <w:rFonts w:ascii="Calibri" w:cs="Calibri" w:eastAsia="Calibri" w:hAnsi="Calibri"/>
          <w:b/>
          <w:bCs/>
          <w:i w:val="false"/>
          <w:iCs w:val="false"/>
          <w:color w:val="32363A"/>
          <w:sz w:val="20"/>
          <w:szCs w:val="20"/>
        </w:rPr>
        <w:t xml:space="preserve">200</w:t>
      </w:r>
      <w:r>
        <w:rPr>
          <w:rFonts w:ascii="Calibri" w:cs="Calibri" w:eastAsia="Calibri" w:hAnsi="Calibri"/>
          <w:b w:val="false"/>
          <w:bCs w:val="false"/>
          <w:i w:val="false"/>
          <w:iCs w:val="false"/>
          <w:color w:val="32363A"/>
          <w:sz w:val="20"/>
          <w:szCs w:val="20"/>
        </w:rPr>
        <w:t xml:space="preserve"> y un EDMX en el que la entidad </w:t>
      </w:r>
      <w:r>
        <w:rPr>
          <w:rFonts w:ascii="Consolas" w:cs="Consolas" w:eastAsia="Consolas" w:hAnsi="Consolas"/>
          <w:color w:val="1D2D3E"/>
          <w:sz w:val="18"/>
          <w:szCs w:val="18"/>
          <w:shd w:fill="F4F6F8" w:val="clear"/>
        </w:rPr>
        <w:t xml:space="preserve">Customer</w:t>
      </w:r>
      <w:r>
        <w:rPr>
          <w:rFonts w:ascii="Calibri" w:cs="Calibri" w:eastAsia="Calibri" w:hAnsi="Calibri"/>
          <w:b w:val="false"/>
          <w:bCs w:val="false"/>
          <w:i w:val="false"/>
          <w:iCs w:val="false"/>
          <w:color w:val="32363A"/>
          <w:sz w:val="20"/>
          <w:szCs w:val="20"/>
        </w:rPr>
        <w:t xml:space="preserve"> declare las operaciones de inserción, modificación y borrado.</w:t>
      </w:r>
    </w:p>
    <w:p>
      <w:pPr>
        <w:pStyle w:val="Heading3"/>
      </w:pPr>
      <w:r>
        <w:rPr>
          <w:rFonts w:ascii="Calibri" w:cs="Calibri" w:eastAsia="Calibri" w:hAnsi="Calibri"/>
          <w:b/>
          <w:bCs/>
          <w:i w:val="false"/>
          <w:iCs w:val="false"/>
          <w:color w:val="0A6ED1"/>
          <w:sz w:val="22"/>
          <w:szCs w:val="22"/>
        </w:rPr>
        <w:t xml:space="preserve">Paso 2 — Obtener el token CSRF</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GET {BASE}/?sap-client=100</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Authorization: Basic &lt;base64(POC_API_USER:contraseña)&gt;</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X-CSRF-Token: Fetch</w:t>
      </w:r>
    </w:p>
    <w:p>
      <w:pPr>
        <w:spacing w:after="140" w:before="60" w:line="276"/>
        <w:jc w:val="both"/>
      </w:pPr>
      <w:r>
        <w:rPr>
          <w:rFonts w:ascii="Calibri" w:cs="Calibri" w:eastAsia="Calibri" w:hAnsi="Calibri"/>
          <w:b w:val="false"/>
          <w:bCs w:val="false"/>
          <w:i w:val="false"/>
          <w:iCs w:val="false"/>
          <w:color w:val="32363A"/>
          <w:sz w:val="20"/>
          <w:szCs w:val="20"/>
        </w:rPr>
        <w:t xml:space="preserve">De la respuesta hay que conservar </w:t>
      </w:r>
      <w:r>
        <w:rPr>
          <w:rFonts w:ascii="Calibri" w:cs="Calibri" w:eastAsia="Calibri" w:hAnsi="Calibri"/>
          <w:b/>
          <w:bCs/>
          <w:i w:val="false"/>
          <w:iCs w:val="false"/>
          <w:color w:val="32363A"/>
          <w:sz w:val="20"/>
          <w:szCs w:val="20"/>
        </w:rPr>
        <w:t xml:space="preserve">dos cosas</w:t>
      </w:r>
      <w:r>
        <w:rPr>
          <w:rFonts w:ascii="Calibri" w:cs="Calibri" w:eastAsia="Calibri" w:hAnsi="Calibri"/>
          <w:b w:val="false"/>
          <w:bCs w:val="false"/>
          <w:i w:val="false"/>
          <w:iCs w:val="false"/>
          <w:color w:val="32363A"/>
          <w:sz w:val="20"/>
          <w:szCs w:val="20"/>
        </w:rPr>
        <w:t xml:space="preserve">: la cabecera </w:t>
      </w:r>
      <w:r>
        <w:rPr>
          <w:rFonts w:ascii="Consolas" w:cs="Consolas" w:eastAsia="Consolas" w:hAnsi="Consolas"/>
          <w:color w:val="1D2D3E"/>
          <w:sz w:val="18"/>
          <w:szCs w:val="18"/>
          <w:shd w:fill="F4F6F8" w:val="clear"/>
        </w:rPr>
        <w:t xml:space="preserve">X-CSRF-Token</w:t>
      </w:r>
      <w:r>
        <w:rPr>
          <w:rFonts w:ascii="Calibri" w:cs="Calibri" w:eastAsia="Calibri" w:hAnsi="Calibri"/>
          <w:b w:val="false"/>
          <w:bCs w:val="false"/>
          <w:i w:val="false"/>
          <w:iCs w:val="false"/>
          <w:color w:val="32363A"/>
          <w:sz w:val="20"/>
          <w:szCs w:val="20"/>
        </w:rPr>
        <w:t xml:space="preserve"> y las </w:t>
      </w:r>
      <w:r>
        <w:rPr>
          <w:rFonts w:ascii="Calibri" w:cs="Calibri" w:eastAsia="Calibri" w:hAnsi="Calibri"/>
          <w:b/>
          <w:bCs/>
          <w:i w:val="false"/>
          <w:iCs w:val="false"/>
          <w:color w:val="32363A"/>
          <w:sz w:val="20"/>
          <w:szCs w:val="20"/>
        </w:rPr>
        <w:t xml:space="preserve">cookies de sesión</w:t>
      </w:r>
      <w:r>
        <w:rPr>
          <w:rFonts w:ascii="Calibri" w:cs="Calibri" w:eastAsia="Calibri" w:hAnsi="Calibri"/>
          <w:b w:val="false"/>
          <w:bCs w:val="false"/>
          <w:i w:val="false"/>
          <w:iCs w:val="false"/>
          <w:color w:val="32363A"/>
          <w:sz w:val="20"/>
          <w:szCs w:val="20"/>
        </w:rPr>
        <w:t xml:space="preserve">. El token sin la cookie no sirve.</w:t>
      </w:r>
    </w:p>
    <w:p>
      <w:pPr>
        <w:pStyle w:val="Heading3"/>
      </w:pPr>
      <w:r>
        <w:rPr>
          <w:rFonts w:ascii="Calibri" w:cs="Calibri" w:eastAsia="Calibri" w:hAnsi="Calibri"/>
          <w:b/>
          <w:bCs/>
          <w:i w:val="false"/>
          <w:iCs w:val="false"/>
          <w:color w:val="0A6ED1"/>
          <w:sz w:val="22"/>
          <w:szCs w:val="22"/>
        </w:rPr>
        <w:t xml:space="preserve">Paso 3 — Alta del primer registro</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POST {BASE}/Customer?sap-client=100</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Authorization: Basic &lt;base64(POC_API_USER:contraseña)&gt;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X-CSRF-Token: &lt;token del paso 2&gt;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Content-Type: application/json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"Customer": "0000001000",</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"CityName": "Monterrey",</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"Region": "NLE",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"Country": "MX"</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spacing w:after="140" w:before="60" w:line="276"/>
        <w:jc w:val="both"/>
      </w:pPr>
      <w:r>
        <w:rPr>
          <w:rFonts w:ascii="Calibri" w:cs="Calibri" w:eastAsia="Calibri" w:hAnsi="Calibri"/>
          <w:b w:val="false"/>
          <w:bCs w:val="false"/>
          <w:i w:val="false"/>
          <w:iCs w:val="false"/>
          <w:color w:val="32363A"/>
          <w:sz w:val="20"/>
          <w:szCs w:val="20"/>
        </w:rPr>
        <w:t xml:space="preserve">Respuesta esperada: </w:t>
      </w:r>
      <w:r>
        <w:rPr>
          <w:rFonts w:ascii="Calibri" w:cs="Calibri" w:eastAsia="Calibri" w:hAnsi="Calibri"/>
          <w:b/>
          <w:bCs/>
          <w:i w:val="false"/>
          <w:iCs w:val="false"/>
          <w:color w:val="32363A"/>
          <w:sz w:val="20"/>
          <w:szCs w:val="20"/>
        </w:rPr>
        <w:t xml:space="preserve">201 Created</w:t>
      </w:r>
      <w:r>
        <w:rPr>
          <w:rFonts w:ascii="Calibri" w:cs="Calibri" w:eastAsia="Calibri" w:hAnsi="Calibri"/>
          <w:b w:val="false"/>
          <w:bCs w:val="false"/>
          <w:i w:val="false"/>
          <w:iCs w:val="false"/>
          <w:color w:val="32363A"/>
          <w:sz w:val="20"/>
          <w:szCs w:val="20"/>
        </w:rPr>
        <w:t xml:space="preserve">, con el registro creado en el cuerpo.</w:t>
      </w:r>
    </w:p>
    <w:p>
      <w:pPr>
        <w:pStyle w:val="Heading3"/>
      </w:pPr>
      <w:r>
        <w:rPr>
          <w:rFonts w:ascii="Calibri" w:cs="Calibri" w:eastAsia="Calibri" w:hAnsi="Calibri"/>
          <w:b/>
          <w:bCs/>
          <w:i w:val="false"/>
          <w:iCs w:val="false"/>
          <w:color w:val="0A6ED1"/>
          <w:sz w:val="22"/>
          <w:szCs w:val="22"/>
        </w:rPr>
        <w:t xml:space="preserve">Paso 4 — Verificar la persistencia</w:t>
      </w:r>
    </w:p>
    <w:p>
      <w:pPr>
        <w:pBdr>
          <w:top w:val="single" w:color="D9E1E8" w:sz="2" w:space="4"/>
          <w:left w:val="single" w:color="0A6ED1" w:sz="12" w:space="8"/>
          <w:bottom w:val="single" w:color="D9E1E8" w:sz="2" w:space="4"/>
          <w:right w:val="single" w:color="D9E1E8" w:sz="2" w:space="6"/>
        </w:pBdr>
        <w:shd w:fill="F4F6F8" w:val="clear"/>
        <w:spacing w:after="40" w:before="40" w:line="230"/>
        <w:ind w:left="170" w:right="110"/>
      </w:pPr>
      <w:r>
        <w:rPr>
          <w:rFonts w:ascii="Consolas" w:cs="Consolas" w:eastAsia="Consolas" w:hAnsi="Consolas"/>
          <w:color w:val="1D2D3E"/>
          <w:sz w:val="16"/>
          <w:szCs w:val="16"/>
        </w:rPr>
        <w:t xml:space="preserve">GET {BASE}/Customer?sap-client=100</w:t>
      </w:r>
    </w:p>
    <w:p>
      <w:pPr>
        <w:spacing w:after="140" w:before="60" w:line="276"/>
        <w:jc w:val="both"/>
      </w:pPr>
      <w:r>
        <w:rPr>
          <w:rFonts w:ascii="Calibri" w:cs="Calibri" w:eastAsia="Calibri" w:hAnsi="Calibri"/>
          <w:b w:val="false"/>
          <w:bCs w:val="false"/>
          <w:i w:val="false"/>
          <w:iCs w:val="false"/>
          <w:color w:val="32363A"/>
          <w:sz w:val="20"/>
          <w:szCs w:val="20"/>
        </w:rPr>
        <w:t xml:space="preserve">Debe devolver el registro recién insertado. Como comprobación independiente de la capa OData, consultar la tabla directamente en ADT (</w:t>
      </w:r>
      <w:r>
        <w:rPr>
          <w:rFonts w:ascii="Consolas" w:cs="Consolas" w:eastAsia="Consolas" w:hAnsi="Consolas"/>
          <w:color w:val="1D2D3E"/>
          <w:sz w:val="18"/>
          <w:szCs w:val="18"/>
          <w:shd w:fill="F4F6F8" w:val="clear"/>
        </w:rPr>
        <w:t xml:space="preserve">Data Preview</w:t>
      </w:r>
      <w:r>
        <w:rPr>
          <w:rFonts w:ascii="Calibri" w:cs="Calibri" w:eastAsia="Calibri" w:hAnsi="Calibri"/>
          <w:b w:val="false"/>
          <w:bCs w:val="false"/>
          <w:i w:val="false"/>
          <w:iCs w:val="false"/>
          <w:color w:val="32363A"/>
          <w:sz w:val="20"/>
          <w:szCs w:val="20"/>
        </w:rPr>
        <w:t xml:space="preserve"> sobre </w:t>
      </w:r>
      <w:r>
        <w:rPr>
          <w:rFonts w:ascii="Consolas" w:cs="Consolas" w:eastAsia="Consolas" w:hAnsi="Consolas"/>
          <w:color w:val="1D2D3E"/>
          <w:sz w:val="18"/>
          <w:szCs w:val="18"/>
          <w:shd w:fill="F4F6F8" w:val="clear"/>
        </w:rPr>
        <w:t xml:space="preserve">ZCDS_CUSTOMER</w:t>
      </w:r>
      <w:r>
        <w:rPr>
          <w:rFonts w:ascii="Calibri" w:cs="Calibri" w:eastAsia="Calibri" w:hAnsi="Calibri"/>
          <w:b w:val="false"/>
          <w:bCs w:val="false"/>
          <w:i w:val="false"/>
          <w:iCs w:val="false"/>
          <w:color w:val="32363A"/>
          <w:sz w:val="20"/>
          <w:szCs w:val="20"/>
        </w:rPr>
        <w:t xml:space="preserve">) o con SE16N sobre </w:t>
      </w:r>
      <w:r>
        <w:rPr>
          <w:rFonts w:ascii="Consolas" w:cs="Consolas" w:eastAsia="Consolas" w:hAnsi="Consolas"/>
          <w:color w:val="1D2D3E"/>
          <w:sz w:val="18"/>
          <w:szCs w:val="18"/>
          <w:shd w:fill="F4F6F8" w:val="clear"/>
        </w:rPr>
        <w:t xml:space="preserve">ZTCUSTOMER</w:t>
      </w:r>
      <w:r>
        <w:rPr>
          <w:rFonts w:ascii="Calibri" w:cs="Calibri" w:eastAsia="Calibri" w:hAnsi="Calibri"/>
          <w:b w:val="false"/>
          <w:bCs w:val="false"/>
          <w:i w:val="false"/>
          <w:iCs w:val="false"/>
          <w:color w:val="32363A"/>
          <w:sz w:val="20"/>
          <w:szCs w:val="20"/>
        </w:rPr>
        <w:t xml:space="preserve">.</w:t>
      </w:r>
    </w:p>
    <w:p>
      <w:pPr>
        <w:pStyle w:val="Heading3"/>
      </w:pPr>
      <w:r>
        <w:rPr>
          <w:rFonts w:ascii="Calibri" w:cs="Calibri" w:eastAsia="Calibri" w:hAnsi="Calibri"/>
          <w:b/>
          <w:bCs/>
          <w:i w:val="false"/>
          <w:iCs w:val="false"/>
          <w:color w:val="0A6ED1"/>
          <w:sz w:val="22"/>
          <w:szCs w:val="22"/>
        </w:rPr>
        <w:t xml:space="preserve">Diagnóstico</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733"/>
        <w:gridCol w:w="6013"/>
      </w:tblGrid>
      <w:tr>
        <w:trPr>
          <w:cantSplit/>
          <w:tblHeader/>
        </w:trPr>
        <w:tc>
          <w:tcPr>
            <w:tcW w:type="dxa" w:w="373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Resultado</w:t>
            </w:r>
          </w:p>
        </w:tc>
        <w:tc>
          <w:tcPr>
            <w:tcW w:type="dxa" w:w="601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Diagnóstico</w:t>
            </w:r>
          </w:p>
        </w:tc>
      </w:tr>
      <w:tr>
        <w:trPr>
          <w:cantSplit/>
          <w:tblHeader w:val="false"/>
        </w:trPr>
        <w:tc>
          <w:tcPr>
            <w:tcW w:type="dxa" w:w="3733"/>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201</w:t>
            </w:r>
            <w:r>
              <w:rPr>
                <w:rFonts w:ascii="Calibri" w:cs="Calibri" w:eastAsia="Calibri" w:hAnsi="Calibri"/>
                <w:b w:val="false"/>
                <w:bCs w:val="false"/>
                <w:i w:val="false"/>
                <w:iCs w:val="false"/>
                <w:color w:val="32363A"/>
                <w:sz w:val="17"/>
                <w:szCs w:val="17"/>
              </w:rPr>
              <w:t xml:space="preserve"> en el </w:t>
            </w:r>
            <w:r>
              <w:rPr>
                <w:rFonts w:ascii="Consolas" w:cs="Consolas" w:eastAsia="Consolas" w:hAnsi="Consolas"/>
                <w:color w:val="1D2D3E"/>
                <w:sz w:val="15"/>
                <w:szCs w:val="15"/>
                <w:shd w:fill="F4F6F8" w:val="clear"/>
              </w:rPr>
              <w:t xml:space="preserve">POST</w:t>
            </w:r>
          </w:p>
        </w:tc>
        <w:tc>
          <w:tcPr>
            <w:tcW w:type="dxa" w:w="601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Correcto. Continuar a §8</w:t>
            </w:r>
          </w:p>
        </w:tc>
      </w:tr>
      <w:tr>
        <w:trPr>
          <w:cantSplit/>
          <w:tblHeader w:val="false"/>
        </w:trPr>
        <w:tc>
          <w:tcPr>
            <w:tcW w:type="dxa" w:w="3733"/>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404</w:t>
            </w:r>
          </w:p>
        </w:tc>
        <w:tc>
          <w:tcPr>
            <w:tcW w:type="dxa" w:w="601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Nodo ICF inactivo (§7.1), o Service Binding sin publicar (§6.8)</w:t>
            </w:r>
          </w:p>
        </w:tc>
      </w:tr>
      <w:tr>
        <w:trPr>
          <w:cantSplit/>
          <w:tblHeader w:val="false"/>
        </w:trPr>
        <w:tc>
          <w:tcPr>
            <w:tcW w:type="dxa" w:w="3733"/>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401</w:t>
            </w:r>
          </w:p>
        </w:tc>
        <w:tc>
          <w:tcPr>
            <w:tcW w:type="dxa" w:w="601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Credenciales incorrectas, o usuario bloqueado / contraseña inicial sin cambiar</w:t>
            </w:r>
          </w:p>
        </w:tc>
      </w:tr>
      <w:tr>
        <w:trPr>
          <w:cantSplit/>
          <w:tblHeader w:val="false"/>
        </w:trPr>
        <w:tc>
          <w:tcPr>
            <w:tcW w:type="dxa" w:w="3733"/>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403</w:t>
            </w:r>
            <w:r>
              <w:rPr>
                <w:rFonts w:ascii="Calibri" w:cs="Calibri" w:eastAsia="Calibri" w:hAnsi="Calibri"/>
                <w:b w:val="false"/>
                <w:bCs w:val="false"/>
                <w:i w:val="false"/>
                <w:iCs w:val="false"/>
                <w:color w:val="32363A"/>
                <w:sz w:val="17"/>
                <w:szCs w:val="17"/>
              </w:rPr>
              <w:t xml:space="preserve"> con </w:t>
            </w:r>
            <w:r>
              <w:rPr>
                <w:rFonts w:ascii="Consolas" w:cs="Consolas" w:eastAsia="Consolas" w:hAnsi="Consolas"/>
                <w:color w:val="1D2D3E"/>
                <w:sz w:val="15"/>
                <w:szCs w:val="15"/>
                <w:shd w:fill="F4F6F8" w:val="clear"/>
              </w:rPr>
              <w:t xml:space="preserve">CSRF token validation failed</w:t>
            </w:r>
          </w:p>
        </w:tc>
        <w:tc>
          <w:tcPr>
            <w:tcW w:type="dxa" w:w="601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 se envió el token, o se perdió la cookie de sesión entre el paso 2 y el 3</w:t>
            </w:r>
          </w:p>
        </w:tc>
      </w:tr>
      <w:tr>
        <w:trPr>
          <w:cantSplit/>
          <w:tblHeader w:val="false"/>
        </w:trPr>
        <w:tc>
          <w:tcPr>
            <w:tcW w:type="dxa" w:w="3733"/>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403</w:t>
            </w:r>
            <w:r>
              <w:rPr>
                <w:rFonts w:ascii="Calibri" w:cs="Calibri" w:eastAsia="Calibri" w:hAnsi="Calibri"/>
                <w:b w:val="false"/>
                <w:bCs w:val="false"/>
                <w:i w:val="false"/>
                <w:iCs w:val="false"/>
                <w:color w:val="32363A"/>
                <w:sz w:val="17"/>
                <w:szCs w:val="17"/>
              </w:rPr>
              <w:t xml:space="preserve"> sin mención a CSRF</w:t>
            </w:r>
          </w:p>
        </w:tc>
        <w:tc>
          <w:tcPr>
            <w:tcW w:type="dxa" w:w="601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Faltan autorizaciones. Aplicar §7.3</w:t>
            </w:r>
          </w:p>
        </w:tc>
      </w:tr>
      <w:tr>
        <w:trPr>
          <w:cantSplit/>
          <w:tblHeader w:val="false"/>
        </w:trPr>
        <w:tc>
          <w:tcPr>
            <w:tcW w:type="dxa" w:w="3733"/>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405 Method Not Allowed</w:t>
            </w:r>
          </w:p>
        </w:tc>
        <w:tc>
          <w:tcPr>
            <w:tcW w:type="dxa" w:w="601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behavior definition no está activa, o el binding no se ha vuelto a publicar tras crearla (§6.5, §6.8)</w:t>
            </w:r>
          </w:p>
        </w:tc>
      </w:tr>
      <w:tr>
        <w:trPr>
          <w:cantSplit/>
          <w:tblHeader w:val="false"/>
        </w:trPr>
        <w:tc>
          <w:tcPr>
            <w:tcW w:type="dxa" w:w="3733"/>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400</w:t>
            </w:r>
            <w:r>
              <w:rPr>
                <w:rFonts w:ascii="Calibri" w:cs="Calibri" w:eastAsia="Calibri" w:hAnsi="Calibri"/>
                <w:b w:val="false"/>
                <w:bCs w:val="false"/>
                <w:i w:val="false"/>
                <w:iCs w:val="false"/>
                <w:color w:val="32363A"/>
                <w:sz w:val="17"/>
                <w:szCs w:val="17"/>
              </w:rPr>
              <w:t xml:space="preserve"> con error de campo obligatorio</w:t>
            </w:r>
          </w:p>
        </w:tc>
        <w:tc>
          <w:tcPr>
            <w:tcW w:type="dxa" w:w="601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Falta </w:t>
            </w:r>
            <w:r>
              <w:rPr>
                <w:rFonts w:ascii="Consolas" w:cs="Consolas" w:eastAsia="Consolas" w:hAnsi="Consolas"/>
                <w:color w:val="1D2D3E"/>
                <w:sz w:val="15"/>
                <w:szCs w:val="15"/>
                <w:shd w:fill="F4F6F8" w:val="clear"/>
              </w:rPr>
              <w:t xml:space="preserve">Customer</w:t>
            </w:r>
            <w:r>
              <w:rPr>
                <w:rFonts w:ascii="Calibri" w:cs="Calibri" w:eastAsia="Calibri" w:hAnsi="Calibri"/>
                <w:b w:val="false"/>
                <w:bCs w:val="false"/>
                <w:i w:val="false"/>
                <w:iCs w:val="false"/>
                <w:color w:val="32363A"/>
                <w:sz w:val="17"/>
                <w:szCs w:val="17"/>
              </w:rPr>
              <w:t xml:space="preserve"> en el cuerpo, o el nombre del campo no coincide con el alias</w:t>
            </w:r>
          </w:p>
        </w:tc>
      </w:tr>
      <w:tr>
        <w:trPr>
          <w:cantSplit/>
          <w:tblHeader w:val="false"/>
        </w:trPr>
        <w:tc>
          <w:tcPr>
            <w:tcW w:type="dxa" w:w="3733"/>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400 / 409</w:t>
            </w:r>
            <w:r>
              <w:rPr>
                <w:rFonts w:ascii="Calibri" w:cs="Calibri" w:eastAsia="Calibri" w:hAnsi="Calibri"/>
                <w:b w:val="false"/>
                <w:bCs w:val="false"/>
                <w:i w:val="false"/>
                <w:iCs w:val="false"/>
                <w:color w:val="32363A"/>
                <w:sz w:val="17"/>
                <w:szCs w:val="17"/>
              </w:rPr>
              <w:t xml:space="preserve"> por clave duplicada</w:t>
            </w:r>
          </w:p>
        </w:tc>
        <w:tc>
          <w:tcPr>
            <w:tcW w:type="dxa" w:w="601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Ya existe un registro con ese </w:t>
            </w:r>
            <w:r>
              <w:rPr>
                <w:rFonts w:ascii="Consolas" w:cs="Consolas" w:eastAsia="Consolas" w:hAnsi="Consolas"/>
                <w:color w:val="1D2D3E"/>
                <w:sz w:val="15"/>
                <w:szCs w:val="15"/>
                <w:shd w:fill="F4F6F8" w:val="clear"/>
              </w:rPr>
              <w:t xml:space="preserve">Customer</w:t>
            </w:r>
            <w:r>
              <w:rPr>
                <w:rFonts w:ascii="Calibri" w:cs="Calibri" w:eastAsia="Calibri" w:hAnsi="Calibri"/>
                <w:b w:val="false"/>
                <w:bCs w:val="false"/>
                <w:i w:val="false"/>
                <w:iCs w:val="false"/>
                <w:color w:val="32363A"/>
                <w:sz w:val="17"/>
                <w:szCs w:val="17"/>
              </w:rPr>
              <w:t xml:space="preserve">. Usar otro valor o borrar el anterior</w:t>
            </w:r>
          </w:p>
        </w:tc>
      </w:tr>
      <w:tr>
        <w:trPr>
          <w:cantSplit/>
          <w:tblHeader w:val="false"/>
        </w:trPr>
        <w:tc>
          <w:tcPr>
            <w:tcW w:type="dxa" w:w="3733"/>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500</w:t>
            </w:r>
          </w:p>
        </w:tc>
        <w:tc>
          <w:tcPr>
            <w:tcW w:type="dxa" w:w="601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Error de activación en los objetos ABAP. Reactivar en ADT y revisar el log</w:t>
            </w:r>
          </w:p>
        </w:tc>
      </w:tr>
    </w:tbl>
    <w:p>
      <w:pPr>
        <w:spacing w:after="200" w:before="0"/>
      </w:pPr>
      <w:r>
        <w:rPr>
          <w:sz w:val="2"/>
          <w:szCs w:val="2"/>
        </w:rPr>
        <w:t xml:space="preserve"/>
      </w:r>
    </w:p>
    <w:p>
      <w:pPr>
        <w:spacing w:after="140" w:before="60" w:line="276"/>
        <w:jc w:val="both"/>
      </w:pPr>
      <w:r>
        <w:rPr>
          <w:rFonts w:ascii="Calibri" w:cs="Calibri" w:eastAsia="Calibri" w:hAnsi="Calibri"/>
          <w:b/>
          <w:bCs/>
          <w:i w:val="false"/>
          <w:iCs w:val="false"/>
          <w:color w:val="32363A"/>
          <w:sz w:val="20"/>
          <w:szCs w:val="20"/>
        </w:rPr>
        <w:t xml:space="preserve">No avanzar a §8 sin obtener un 201 en esta prueba.</w:t>
      </w:r>
    </w:p>
    <w:p>
      <w:pPr>
        <w:pStyle w:val="Heading1"/>
        <w:pageBreakBefore/>
      </w:pPr>
      <w:r>
        <w:rPr>
          <w:rFonts w:ascii="Calibri" w:cs="Calibri" w:eastAsia="Calibri" w:hAnsi="Calibri"/>
          <w:b/>
          <w:bCs/>
          <w:i w:val="false"/>
          <w:iCs w:val="false"/>
          <w:color w:val="1D2D3E"/>
          <w:sz w:val="34"/>
          <w:szCs w:val="34"/>
        </w:rPr>
        <w:t xml:space="preserve">8. Paso a paso — SAP Cloud Connector</w:t>
      </w:r>
    </w:p>
    <w:p>
      <w:pPr>
        <w:pBdr>
          <w:bottom w:val="single" w:color="0A6ED1" w:sz="12" w:space="4"/>
        </w:pBdr>
        <w:spacing w:after="200" w:before="40"/>
      </w:pPr>
      <w:r>
        <w:rPr>
          <w:sz w:val="2"/>
          <w:szCs w:val="2"/>
        </w:rPr>
        <w:t xml:space="preserve"/>
      </w:r>
    </w:p>
    <w:p>
      <w:pPr>
        <w:pStyle w:val="Heading2"/>
      </w:pPr>
      <w:r>
        <w:rPr>
          <w:rFonts w:ascii="Calibri" w:cs="Calibri" w:eastAsia="Calibri" w:hAnsi="Calibri"/>
          <w:b/>
          <w:bCs/>
          <w:i w:val="false"/>
          <w:iCs w:val="false"/>
          <w:color w:val="0A6ED1"/>
          <w:sz w:val="26"/>
          <w:szCs w:val="26"/>
        </w:rPr>
        <w:t xml:space="preserve">8.1 Acceso a la administración</w:t>
      </w:r>
    </w:p>
    <w:p>
      <w:pPr>
        <w:pStyle w:val="ListParagraph"/>
        <w:numPr>
          <w:ilvl w:val="0"/>
          <w:numId w:val="26"/>
        </w:numPr>
        <w:spacing w:after="30" w:before="60" w:line="268"/>
      </w:pPr>
      <w:r>
        <w:rPr>
          <w:rFonts w:ascii="Calibri" w:cs="Calibri" w:eastAsia="Calibri" w:hAnsi="Calibri"/>
          <w:b w:val="false"/>
          <w:bCs w:val="false"/>
          <w:i w:val="false"/>
          <w:iCs w:val="false"/>
          <w:color w:val="32363A"/>
          <w:sz w:val="20"/>
          <w:szCs w:val="20"/>
        </w:rPr>
        <w:t xml:space="preserve">Abrir </w:t>
      </w:r>
      <w:r>
        <w:rPr>
          <w:rFonts w:ascii="Consolas" w:cs="Consolas" w:eastAsia="Consolas" w:hAnsi="Consolas"/>
          <w:color w:val="1D2D3E"/>
          <w:sz w:val="18"/>
          <w:szCs w:val="18"/>
          <w:shd w:fill="F4F6F8" w:val="clear"/>
        </w:rPr>
        <w:t xml:space="preserve">https://&lt;host_cloud_connector&gt;:8443</w:t>
      </w:r>
      <w:r>
        <w:rPr>
          <w:rFonts w:ascii="Calibri" w:cs="Calibri" w:eastAsia="Calibri" w:hAnsi="Calibri"/>
          <w:b w:val="false"/>
          <w:bCs w:val="false"/>
          <w:i w:val="false"/>
          <w:iCs w:val="false"/>
          <w:color w:val="32363A"/>
          <w:sz w:val="20"/>
          <w:szCs w:val="20"/>
        </w:rPr>
        <w:t xml:space="preserve">.</w:t>
      </w:r>
    </w:p>
    <w:p>
      <w:pPr>
        <w:pStyle w:val="ListParagraph"/>
        <w:numPr>
          <w:ilvl w:val="0"/>
          <w:numId w:val="26"/>
        </w:numPr>
        <w:spacing w:after="140" w:before="30" w:line="268"/>
      </w:pPr>
      <w:r>
        <w:rPr>
          <w:rFonts w:ascii="Calibri" w:cs="Calibri" w:eastAsia="Calibri" w:hAnsi="Calibri"/>
          <w:b w:val="false"/>
          <w:bCs w:val="false"/>
          <w:i w:val="false"/>
          <w:iCs w:val="false"/>
          <w:color w:val="32363A"/>
          <w:sz w:val="20"/>
          <w:szCs w:val="20"/>
        </w:rPr>
        <w:t xml:space="preserve">Autenticarse. En una instalación recién desplegada, las credenciales iniciales son </w:t>
      </w:r>
      <w:r>
        <w:rPr>
          <w:rFonts w:ascii="Consolas" w:cs="Consolas" w:eastAsia="Consolas" w:hAnsi="Consolas"/>
          <w:color w:val="1D2D3E"/>
          <w:sz w:val="18"/>
          <w:szCs w:val="18"/>
          <w:shd w:fill="F4F6F8" w:val="clear"/>
        </w:rPr>
        <w:t xml:space="preserve">Administrator</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manage</w:t>
      </w:r>
      <w:r>
        <w:rPr>
          <w:rFonts w:ascii="Calibri" w:cs="Calibri" w:eastAsia="Calibri" w:hAnsi="Calibri"/>
          <w:b w:val="false"/>
          <w:bCs w:val="false"/>
          <w:i w:val="false"/>
          <w:iCs w:val="false"/>
          <w:color w:val="32363A"/>
          <w:sz w:val="20"/>
          <w:szCs w:val="20"/>
        </w:rPr>
        <w:t xml:space="preserve">, y </w:t>
      </w:r>
      <w:r>
        <w:rPr>
          <w:rFonts w:ascii="Calibri" w:cs="Calibri" w:eastAsia="Calibri" w:hAnsi="Calibri"/>
          <w:b/>
          <w:bCs/>
          <w:i w:val="false"/>
          <w:iCs w:val="false"/>
          <w:color w:val="32363A"/>
          <w:sz w:val="20"/>
          <w:szCs w:val="20"/>
        </w:rPr>
        <w:t xml:space="preserve">el sistema obliga a cambiarlas en el primer acceso</w:t>
      </w:r>
      <w:r>
        <w:rPr>
          <w:rFonts w:ascii="Calibri" w:cs="Calibri" w:eastAsia="Calibri" w:hAnsi="Calibri"/>
          <w:b w:val="false"/>
          <w:bCs w:val="false"/>
          <w:i w:val="false"/>
          <w:iCs w:val="false"/>
          <w:color w:val="32363A"/>
          <w:sz w:val="20"/>
          <w:szCs w:val="20"/>
        </w:rPr>
        <w:t xml:space="preserve">.</w:t>
      </w:r>
    </w:p>
    <w:p>
      <w:pPr>
        <w:pStyle w:val="Heading2"/>
      </w:pPr>
      <w:r>
        <w:rPr>
          <w:rFonts w:ascii="Calibri" w:cs="Calibri" w:eastAsia="Calibri" w:hAnsi="Calibri"/>
          <w:b/>
          <w:bCs/>
          <w:i w:val="false"/>
          <w:iCs w:val="false"/>
          <w:color w:val="0A6ED1"/>
          <w:sz w:val="26"/>
          <w:szCs w:val="26"/>
        </w:rPr>
        <w:t xml:space="preserve">8.2 Conexión C3 — Registrar la subaccount de BTP</w:t>
      </w:r>
    </w:p>
    <w:p>
      <w:pPr>
        <w:spacing w:after="140" w:before="60" w:line="276"/>
        <w:jc w:val="both"/>
      </w:pPr>
      <w:r>
        <w:rPr>
          <w:rFonts w:ascii="Calibri" w:cs="Calibri" w:eastAsia="Calibri" w:hAnsi="Calibri"/>
          <w:b w:val="false"/>
          <w:bCs w:val="false"/>
          <w:i w:val="false"/>
          <w:iCs w:val="false"/>
          <w:color w:val="32363A"/>
          <w:sz w:val="20"/>
          <w:szCs w:val="20"/>
        </w:rPr>
        <w:t xml:space="preserve">Previamente, obtener del BTP Cockpit: </w:t>
      </w:r>
      <w:r>
        <w:rPr>
          <w:rFonts w:ascii="Consolas" w:cs="Consolas" w:eastAsia="Consolas" w:hAnsi="Consolas"/>
          <w:color w:val="1D2D3E"/>
          <w:sz w:val="18"/>
          <w:szCs w:val="18"/>
          <w:shd w:fill="F4F6F8" w:val="clear"/>
        </w:rPr>
        <w:t xml:space="preserve">Subaccount</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Overview</w:t>
      </w:r>
      <w:r>
        <w:rPr>
          <w:rFonts w:ascii="Calibri" w:cs="Calibri" w:eastAsia="Calibri" w:hAnsi="Calibri"/>
          <w:b w:val="false"/>
          <w:bCs w:val="false"/>
          <w:i w:val="false"/>
          <w:iCs w:val="false"/>
          <w:color w:val="32363A"/>
          <w:sz w:val="20"/>
          <w:szCs w:val="20"/>
        </w:rPr>
        <w:t xml:space="preserve"> → campos </w:t>
      </w:r>
      <w:r>
        <w:rPr>
          <w:rFonts w:ascii="Calibri" w:cs="Calibri" w:eastAsia="Calibri" w:hAnsi="Calibri"/>
          <w:b/>
          <w:bCs/>
          <w:i w:val="false"/>
          <w:iCs w:val="false"/>
          <w:color w:val="32363A"/>
          <w:sz w:val="20"/>
          <w:szCs w:val="20"/>
        </w:rPr>
        <w:t xml:space="preserve">Subaccount ID</w:t>
      </w:r>
      <w:r>
        <w:rPr>
          <w:rFonts w:ascii="Calibri" w:cs="Calibri" w:eastAsia="Calibri" w:hAnsi="Calibri"/>
          <w:b w:val="false"/>
          <w:bCs w:val="false"/>
          <w:i w:val="false"/>
          <w:iCs w:val="false"/>
          <w:color w:val="32363A"/>
          <w:sz w:val="20"/>
          <w:szCs w:val="20"/>
        </w:rPr>
        <w:t xml:space="preserve"> (un UUID, no el nombre visible) y </w:t>
      </w:r>
      <w:r>
        <w:rPr>
          <w:rFonts w:ascii="Calibri" w:cs="Calibri" w:eastAsia="Calibri" w:hAnsi="Calibri"/>
          <w:b/>
          <w:bCs/>
          <w:i w:val="false"/>
          <w:iCs w:val="false"/>
          <w:color w:val="32363A"/>
          <w:sz w:val="20"/>
          <w:szCs w:val="20"/>
        </w:rPr>
        <w:t xml:space="preserve">Region</w:t>
      </w:r>
      <w:r>
        <w:rPr>
          <w:rFonts w:ascii="Calibri" w:cs="Calibri" w:eastAsia="Calibri" w:hAnsi="Calibri"/>
          <w:b w:val="false"/>
          <w:bCs w:val="false"/>
          <w:i w:val="false"/>
          <w:iCs w:val="false"/>
          <w:color w:val="32363A"/>
          <w:sz w:val="20"/>
          <w:szCs w:val="20"/>
        </w:rPr>
        <w:t xml:space="preserve">.</w:t>
      </w:r>
    </w:p>
    <w:p>
      <w:pPr>
        <w:pStyle w:val="ListParagraph"/>
        <w:numPr>
          <w:ilvl w:val="0"/>
          <w:numId w:val="27"/>
        </w:numPr>
        <w:spacing w:after="30" w:before="60" w:line="268"/>
      </w:pPr>
      <w:r>
        <w:rPr>
          <w:rFonts w:ascii="Calibri" w:cs="Calibri" w:eastAsia="Calibri" w:hAnsi="Calibri"/>
          <w:b w:val="false"/>
          <w:bCs w:val="false"/>
          <w:i w:val="false"/>
          <w:iCs w:val="false"/>
          <w:color w:val="32363A"/>
          <w:sz w:val="20"/>
          <w:szCs w:val="20"/>
        </w:rPr>
        <w:t xml:space="preserve">En el menú lateral: </w:t>
      </w:r>
      <w:r>
        <w:rPr>
          <w:rFonts w:ascii="Consolas" w:cs="Consolas" w:eastAsia="Consolas" w:hAnsi="Consolas"/>
          <w:color w:val="1D2D3E"/>
          <w:sz w:val="18"/>
          <w:szCs w:val="18"/>
          <w:shd w:fill="F4F6F8" w:val="clear"/>
        </w:rPr>
        <w:t xml:space="preserve">Connector</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Subaccounts</w:t>
      </w:r>
      <w:r>
        <w:rPr>
          <w:rFonts w:ascii="Calibri" w:cs="Calibri" w:eastAsia="Calibri" w:hAnsi="Calibri"/>
          <w:b w:val="false"/>
          <w:bCs w:val="false"/>
          <w:i w:val="false"/>
          <w:iCs w:val="false"/>
          <w:color w:val="32363A"/>
          <w:sz w:val="20"/>
          <w:szCs w:val="20"/>
        </w:rPr>
        <w:t xml:space="preserve"> → botón </w:t>
      </w:r>
      <w:r>
        <w:rPr>
          <w:rFonts w:ascii="Consolas" w:cs="Consolas" w:eastAsia="Consolas" w:hAnsi="Consolas"/>
          <w:color w:val="1D2D3E"/>
          <w:sz w:val="18"/>
          <w:szCs w:val="18"/>
          <w:shd w:fill="F4F6F8" w:val="clear"/>
        </w:rPr>
        <w:t xml:space="preserve">Add Subaccount</w:t>
      </w:r>
      <w:r>
        <w:rPr>
          <w:rFonts w:ascii="Calibri" w:cs="Calibri" w:eastAsia="Calibri" w:hAnsi="Calibri"/>
          <w:b w:val="false"/>
          <w:bCs w:val="false"/>
          <w:i w:val="false"/>
          <w:iCs w:val="false"/>
          <w:color w:val="32363A"/>
          <w:sz w:val="20"/>
          <w:szCs w:val="20"/>
        </w:rPr>
        <w:t xml:space="preserve">.</w:t>
      </w:r>
    </w:p>
    <w:p>
      <w:pPr>
        <w:pStyle w:val="ListParagraph"/>
        <w:numPr>
          <w:ilvl w:val="0"/>
          <w:numId w:val="27"/>
        </w:numPr>
        <w:spacing w:after="140" w:before="30" w:line="268"/>
      </w:pPr>
      <w:r>
        <w:rPr>
          <w:rFonts w:ascii="Calibri" w:cs="Calibri" w:eastAsia="Calibri" w:hAnsi="Calibri"/>
          <w:b w:val="false"/>
          <w:bCs w:val="false"/>
          <w:i w:val="false"/>
          <w:iCs w:val="false"/>
          <w:color w:val="32363A"/>
          <w:sz w:val="20"/>
          <w:szCs w:val="20"/>
        </w:rPr>
        <w:t xml:space="preserve">Cumplimentar:</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060"/>
        <w:gridCol w:w="3090"/>
        <w:gridCol w:w="4596"/>
      </w:tblGrid>
      <w:tr>
        <w:trPr>
          <w:cantSplit/>
          <w:tblHeader/>
        </w:trPr>
        <w:tc>
          <w:tcPr>
            <w:tcW w:type="dxa" w:w="206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309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c>
          <w:tcPr>
            <w:tcW w:type="dxa" w:w="459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Nota</w:t>
            </w:r>
          </w:p>
        </w:tc>
      </w:tr>
      <w:tr>
        <w:trPr>
          <w:cantSplit/>
          <w:tblHeader w:val="false"/>
        </w:trPr>
        <w:tc>
          <w:tcPr>
            <w:tcW w:type="dxa" w:w="206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Region</w:t>
            </w:r>
          </w:p>
        </w:tc>
        <w:tc>
          <w:tcPr>
            <w:tcW w:type="dxa" w:w="309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de la subaccount, p. ej. </w:t>
            </w:r>
            <w:r>
              <w:rPr>
                <w:rFonts w:ascii="Consolas" w:cs="Consolas" w:eastAsia="Consolas" w:hAnsi="Consolas"/>
                <w:color w:val="1D2D3E"/>
                <w:sz w:val="15"/>
                <w:szCs w:val="15"/>
                <w:shd w:fill="F4F6F8" w:val="clear"/>
              </w:rPr>
              <w:t xml:space="preserve">eu10</w:t>
            </w:r>
          </w:p>
        </w:tc>
        <w:tc>
          <w:tcPr>
            <w:tcW w:type="dxa" w:w="459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Debe coincidir exactamente</w:t>
            </w:r>
          </w:p>
        </w:tc>
      </w:tr>
      <w:tr>
        <w:trPr>
          <w:cantSplit/>
          <w:tblHeader w:val="false"/>
        </w:trPr>
        <w:tc>
          <w:tcPr>
            <w:tcW w:type="dxa" w:w="206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Subaccount</w:t>
            </w:r>
          </w:p>
        </w:tc>
        <w:tc>
          <w:tcPr>
            <w:tcW w:type="dxa" w:w="309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UUID de la subaccount</w:t>
            </w:r>
          </w:p>
        </w:tc>
        <w:tc>
          <w:tcPr>
            <w:tcW w:type="dxa" w:w="459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 el nombre visible</w:t>
            </w:r>
          </w:p>
        </w:tc>
      </w:tr>
      <w:tr>
        <w:trPr>
          <w:cantSplit/>
          <w:tblHeader w:val="false"/>
        </w:trPr>
        <w:tc>
          <w:tcPr>
            <w:tcW w:type="dxa" w:w="206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Display Name</w:t>
            </w:r>
          </w:p>
        </w:tc>
        <w:tc>
          <w:tcPr>
            <w:tcW w:type="dxa" w:w="3090"/>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S4H-PoC-API</w:t>
            </w:r>
          </w:p>
        </w:tc>
        <w:tc>
          <w:tcPr>
            <w:tcW w:type="dxa" w:w="459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Etiqueta libre</w:t>
            </w:r>
          </w:p>
        </w:tc>
      </w:tr>
      <w:tr>
        <w:trPr>
          <w:cantSplit/>
          <w:tblHeader w:val="false"/>
        </w:trPr>
        <w:tc>
          <w:tcPr>
            <w:tcW w:type="dxa" w:w="206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Subaccount User / Password</w:t>
            </w:r>
          </w:p>
        </w:tc>
        <w:tc>
          <w:tcPr>
            <w:tcW w:type="dxa" w:w="309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S-user con permisos sobre la subaccount</w:t>
            </w:r>
          </w:p>
        </w:tc>
        <w:tc>
          <w:tcPr>
            <w:tcW w:type="dxa" w:w="459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Admite también token de autenticación</w:t>
            </w:r>
          </w:p>
        </w:tc>
      </w:tr>
      <w:tr>
        <w:trPr>
          <w:cantSplit/>
          <w:tblHeader w:val="false"/>
        </w:trPr>
        <w:tc>
          <w:tcPr>
            <w:tcW w:type="dxa" w:w="206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Location ID</w:t>
            </w:r>
          </w:p>
        </w:tc>
        <w:tc>
          <w:tcPr>
            <w:tcW w:type="dxa" w:w="309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(vacío)</w:t>
            </w:r>
          </w:p>
        </w:tc>
        <w:tc>
          <w:tcPr>
            <w:tcW w:type="dxa" w:w="459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Solo necesario si hay varios Cloud Connectors sobre la misma subaccount</w:t>
            </w:r>
          </w:p>
        </w:tc>
      </w:tr>
    </w:tbl>
    <w:p>
      <w:pPr>
        <w:spacing w:after="200" w:before="0"/>
      </w:pPr>
      <w:r>
        <w:rPr>
          <w:sz w:val="2"/>
          <w:szCs w:val="2"/>
        </w:rPr>
        <w:t xml:space="preserve"/>
      </w:r>
    </w:p>
    <w:p>
      <w:pPr>
        <w:pStyle w:val="ListParagraph"/>
        <w:numPr>
          <w:ilvl w:val="0"/>
          <w:numId w:val="28"/>
        </w:numPr>
        <w:spacing w:after="140" w:before="60" w:line="268"/>
      </w:pPr>
      <w:r>
        <w:rPr>
          <w:rFonts w:ascii="Calibri" w:cs="Calibri" w:eastAsia="Calibri" w:hAnsi="Calibri"/>
          <w:b w:val="false"/>
          <w:bCs w:val="false"/>
          <w:i w:val="false"/>
          <w:iCs w:val="false"/>
          <w:color w:val="32363A"/>
          <w:sz w:val="20"/>
          <w:szCs w:val="20"/>
        </w:rPr>
        <w:t xml:space="preserve">Guardar y verificar que el estado del túnel figura como </w:t>
      </w:r>
      <w:r>
        <w:rPr>
          <w:rFonts w:ascii="Calibri" w:cs="Calibri" w:eastAsia="Calibri" w:hAnsi="Calibri"/>
          <w:b/>
          <w:bCs/>
          <w:i w:val="false"/>
          <w:iCs w:val="false"/>
          <w:color w:val="32363A"/>
          <w:sz w:val="20"/>
          <w:szCs w:val="20"/>
        </w:rPr>
        <w:t xml:space="preserve">`Connected`</w:t>
      </w:r>
      <w:r>
        <w:rPr>
          <w:rFonts w:ascii="Calibri" w:cs="Calibri" w:eastAsia="Calibri" w:hAnsi="Calibri"/>
          <w:b w:val="false"/>
          <w:bCs w:val="false"/>
          <w:i w:val="false"/>
          <w:iCs w:val="false"/>
          <w:color w:val="32363A"/>
          <w:sz w:val="20"/>
          <w:szCs w:val="20"/>
        </w:rPr>
        <w:t xml:space="preserve"> en verde.</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El túnel lo abre </w:t>
      </w:r>
      <w:r>
        <w:rPr>
          <w:rFonts w:ascii="Calibri" w:cs="Calibri" w:eastAsia="Calibri" w:hAnsi="Calibri"/>
          <w:b/>
          <w:bCs/>
          <w:i w:val="false"/>
          <w:iCs w:val="false"/>
          <w:color w:val="32363A"/>
          <w:sz w:val="19"/>
          <w:szCs w:val="19"/>
        </w:rPr>
        <w:t xml:space="preserve">siempre el Cloud Connector hacia BTP</w:t>
      </w:r>
      <w:r>
        <w:rPr>
          <w:rFonts w:ascii="Calibri" w:cs="Calibri" w:eastAsia="Calibri" w:hAnsi="Calibri"/>
          <w:b w:val="false"/>
          <w:bCs w:val="false"/>
          <w:i w:val="false"/>
          <w:iCs w:val="false"/>
          <w:color w:val="32363A"/>
          <w:sz w:val="19"/>
          <w:szCs w:val="19"/>
        </w:rPr>
        <w:t xml:space="preserve">, mediante una conexión saliente. No se requiere ninguna regla de entrada en el firewall corporativo, argumento habitualmente decisivo en la validación con el área de Seguridad.</w:t>
      </w:r>
    </w:p>
    <w:p>
      <w:pPr>
        <w:pStyle w:val="Heading2"/>
      </w:pPr>
      <w:r>
        <w:rPr>
          <w:rFonts w:ascii="Calibri" w:cs="Calibri" w:eastAsia="Calibri" w:hAnsi="Calibri"/>
          <w:b/>
          <w:bCs/>
          <w:i w:val="false"/>
          <w:iCs w:val="false"/>
          <w:color w:val="0A6ED1"/>
          <w:sz w:val="26"/>
          <w:szCs w:val="26"/>
        </w:rPr>
        <w:t xml:space="preserve">8.3 Conexión C2 — Access Control hacia S/4HANA</w:t>
      </w:r>
    </w:p>
    <w:p>
      <w:pPr>
        <w:pStyle w:val="ListParagraph"/>
        <w:numPr>
          <w:ilvl w:val="0"/>
          <w:numId w:val="29"/>
        </w:numPr>
        <w:spacing w:after="30" w:before="60" w:line="268"/>
      </w:pPr>
      <w:r>
        <w:rPr>
          <w:rFonts w:ascii="Calibri" w:cs="Calibri" w:eastAsia="Calibri" w:hAnsi="Calibri"/>
          <w:b w:val="false"/>
          <w:bCs w:val="false"/>
          <w:i w:val="false"/>
          <w:iCs w:val="false"/>
          <w:color w:val="32363A"/>
          <w:sz w:val="20"/>
          <w:szCs w:val="20"/>
        </w:rPr>
        <w:t xml:space="preserve">Menú lateral: </w:t>
      </w:r>
      <w:r>
        <w:rPr>
          <w:rFonts w:ascii="Consolas" w:cs="Consolas" w:eastAsia="Consolas" w:hAnsi="Consolas"/>
          <w:color w:val="1D2D3E"/>
          <w:sz w:val="18"/>
          <w:szCs w:val="18"/>
          <w:shd w:fill="F4F6F8" w:val="clear"/>
        </w:rPr>
        <w:t xml:space="preserve">Cloud To On-Premise</w:t>
      </w:r>
      <w:r>
        <w:rPr>
          <w:rFonts w:ascii="Calibri" w:cs="Calibri" w:eastAsia="Calibri" w:hAnsi="Calibri"/>
          <w:b w:val="false"/>
          <w:bCs w:val="false"/>
          <w:i w:val="false"/>
          <w:iCs w:val="false"/>
          <w:color w:val="32363A"/>
          <w:sz w:val="20"/>
          <w:szCs w:val="20"/>
        </w:rPr>
        <w:t xml:space="preserve"> → pestaña </w:t>
      </w:r>
      <w:r>
        <w:rPr>
          <w:rFonts w:ascii="Consolas" w:cs="Consolas" w:eastAsia="Consolas" w:hAnsi="Consolas"/>
          <w:color w:val="1D2D3E"/>
          <w:sz w:val="18"/>
          <w:szCs w:val="18"/>
          <w:shd w:fill="F4F6F8" w:val="clear"/>
        </w:rPr>
        <w:t xml:space="preserve">Access Control</w:t>
      </w:r>
      <w:r>
        <w:rPr>
          <w:rFonts w:ascii="Calibri" w:cs="Calibri" w:eastAsia="Calibri" w:hAnsi="Calibri"/>
          <w:b w:val="false"/>
          <w:bCs w:val="false"/>
          <w:i w:val="false"/>
          <w:iCs w:val="false"/>
          <w:color w:val="32363A"/>
          <w:sz w:val="20"/>
          <w:szCs w:val="20"/>
        </w:rPr>
        <w:t xml:space="preserve">.</w:t>
      </w:r>
    </w:p>
    <w:p>
      <w:pPr>
        <w:pStyle w:val="ListParagraph"/>
        <w:numPr>
          <w:ilvl w:val="0"/>
          <w:numId w:val="29"/>
        </w:numPr>
        <w:spacing w:after="30" w:before="30" w:line="268"/>
      </w:pPr>
      <w:r>
        <w:rPr>
          <w:rFonts w:ascii="Calibri" w:cs="Calibri" w:eastAsia="Calibri" w:hAnsi="Calibri"/>
          <w:b w:val="false"/>
          <w:bCs w:val="false"/>
          <w:i w:val="false"/>
          <w:iCs w:val="false"/>
          <w:color w:val="32363A"/>
          <w:sz w:val="20"/>
          <w:szCs w:val="20"/>
        </w:rPr>
        <w:t xml:space="preserve">Seleccionar la subaccount recién registrada y pulsar </w:t>
      </w:r>
      <w:r>
        <w:rPr>
          <w:rFonts w:ascii="Consolas" w:cs="Consolas" w:eastAsia="Consolas" w:hAnsi="Consolas"/>
          <w:color w:val="1D2D3E"/>
          <w:sz w:val="18"/>
          <w:szCs w:val="18"/>
          <w:shd w:fill="F4F6F8" w:val="clear"/>
        </w:rPr>
        <w:t xml:space="preserve">Add</w:t>
      </w:r>
      <w:r>
        <w:rPr>
          <w:rFonts w:ascii="Calibri" w:cs="Calibri" w:eastAsia="Calibri" w:hAnsi="Calibri"/>
          <w:b w:val="false"/>
          <w:bCs w:val="false"/>
          <w:i w:val="false"/>
          <w:iCs w:val="false"/>
          <w:color w:val="32363A"/>
          <w:sz w:val="20"/>
          <w:szCs w:val="20"/>
        </w:rPr>
        <w:t xml:space="preserve"> (+).</w:t>
      </w:r>
    </w:p>
    <w:p>
      <w:pPr>
        <w:pStyle w:val="ListParagraph"/>
        <w:numPr>
          <w:ilvl w:val="0"/>
          <w:numId w:val="29"/>
        </w:numPr>
        <w:spacing w:after="140" w:before="30" w:line="268"/>
      </w:pPr>
      <w:r>
        <w:rPr>
          <w:rFonts w:ascii="Calibri" w:cs="Calibri" w:eastAsia="Calibri" w:hAnsi="Calibri"/>
          <w:b w:val="false"/>
          <w:bCs w:val="false"/>
          <w:i w:val="false"/>
          <w:iCs w:val="false"/>
          <w:color w:val="32363A"/>
          <w:sz w:val="20"/>
          <w:szCs w:val="20"/>
        </w:rPr>
        <w:t xml:space="preserve">Cumplimentar el asistente:</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922"/>
        <w:gridCol w:w="2897"/>
        <w:gridCol w:w="5927"/>
      </w:tblGrid>
      <w:tr>
        <w:trPr>
          <w:cantSplit/>
          <w:tblHeader/>
        </w:trPr>
        <w:tc>
          <w:tcPr>
            <w:tcW w:type="dxa" w:w="922"/>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Paso</w:t>
            </w:r>
          </w:p>
        </w:tc>
        <w:tc>
          <w:tcPr>
            <w:tcW w:type="dxa" w:w="289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592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r>
      <w:tr>
        <w:trPr>
          <w:cantSplit/>
          <w:tblHeader w:val="false"/>
        </w:trPr>
        <w:tc>
          <w:tcPr>
            <w:tcW w:type="dxa" w:w="92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w:t>
            </w:r>
          </w:p>
        </w:tc>
        <w:tc>
          <w:tcPr>
            <w:tcW w:type="dxa" w:w="289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Back-end Type</w:t>
            </w:r>
          </w:p>
        </w:tc>
        <w:tc>
          <w:tcPr>
            <w:tcW w:type="dxa" w:w="592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ABAP System</w:t>
            </w:r>
          </w:p>
        </w:tc>
      </w:tr>
      <w:tr>
        <w:trPr>
          <w:cantSplit/>
          <w:tblHeader w:val="false"/>
        </w:trPr>
        <w:tc>
          <w:tcPr>
            <w:tcW w:type="dxa" w:w="92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2</w:t>
            </w:r>
          </w:p>
        </w:tc>
        <w:tc>
          <w:tcPr>
            <w:tcW w:type="dxa" w:w="289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Protocol</w:t>
            </w:r>
          </w:p>
        </w:tc>
        <w:tc>
          <w:tcPr>
            <w:tcW w:type="dxa" w:w="592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HTTPS</w:t>
            </w:r>
          </w:p>
        </w:tc>
      </w:tr>
      <w:tr>
        <w:trPr>
          <w:cantSplit/>
          <w:tblHeader w:val="false"/>
        </w:trPr>
        <w:tc>
          <w:tcPr>
            <w:tcW w:type="dxa" w:w="92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3</w:t>
            </w:r>
          </w:p>
        </w:tc>
        <w:tc>
          <w:tcPr>
            <w:tcW w:type="dxa" w:w="289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Internal Host</w:t>
            </w:r>
          </w:p>
        </w:tc>
        <w:tc>
          <w:tcPr>
            <w:tcW w:type="dxa" w:w="592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s4hana.empresa.local</w:t>
            </w:r>
            <w:r>
              <w:rPr>
                <w:rFonts w:ascii="Calibri" w:cs="Calibri" w:eastAsia="Calibri" w:hAnsi="Calibri"/>
                <w:b w:val="false"/>
                <w:bCs w:val="false"/>
                <w:i w:val="false"/>
                <w:iCs w:val="false"/>
                <w:color w:val="32363A"/>
                <w:sz w:val="17"/>
                <w:szCs w:val="17"/>
              </w:rPr>
              <w:t xml:space="preserve"> (host real del servidor)</w:t>
            </w:r>
          </w:p>
        </w:tc>
      </w:tr>
      <w:tr>
        <w:trPr>
          <w:cantSplit/>
          <w:tblHeader w:val="false"/>
        </w:trPr>
        <w:tc>
          <w:tcPr>
            <w:tcW w:type="dxa" w:w="92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3</w:t>
            </w:r>
          </w:p>
        </w:tc>
        <w:tc>
          <w:tcPr>
            <w:tcW w:type="dxa" w:w="289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Internal Port</w:t>
            </w:r>
          </w:p>
        </w:tc>
        <w:tc>
          <w:tcPr>
            <w:tcW w:type="dxa" w:w="592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44300</w:t>
            </w:r>
            <w:r>
              <w:rPr>
                <w:rFonts w:ascii="Calibri" w:cs="Calibri" w:eastAsia="Calibri" w:hAnsi="Calibri"/>
                <w:b w:val="false"/>
                <w:bCs w:val="false"/>
                <w:i w:val="false"/>
                <w:iCs w:val="false"/>
                <w:color w:val="32363A"/>
                <w:sz w:val="17"/>
                <w:szCs w:val="17"/>
              </w:rPr>
              <w:t xml:space="preserve"> (puerto HTTPS del sistema)</w:t>
            </w:r>
          </w:p>
        </w:tc>
      </w:tr>
      <w:tr>
        <w:trPr>
          <w:cantSplit/>
          <w:tblHeader w:val="false"/>
        </w:trPr>
        <w:tc>
          <w:tcPr>
            <w:tcW w:type="dxa" w:w="92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4</w:t>
            </w:r>
          </w:p>
        </w:tc>
        <w:tc>
          <w:tcPr>
            <w:tcW w:type="dxa" w:w="289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Virtual Host</w:t>
            </w:r>
          </w:p>
        </w:tc>
        <w:tc>
          <w:tcPr>
            <w:tcW w:type="dxa" w:w="592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s4h-poc.virtual</w:t>
            </w:r>
          </w:p>
        </w:tc>
      </w:tr>
      <w:tr>
        <w:trPr>
          <w:cantSplit/>
          <w:tblHeader w:val="false"/>
        </w:trPr>
        <w:tc>
          <w:tcPr>
            <w:tcW w:type="dxa" w:w="92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4</w:t>
            </w:r>
          </w:p>
        </w:tc>
        <w:tc>
          <w:tcPr>
            <w:tcW w:type="dxa" w:w="289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Virtual Port</w:t>
            </w:r>
          </w:p>
        </w:tc>
        <w:tc>
          <w:tcPr>
            <w:tcW w:type="dxa" w:w="592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44300</w:t>
            </w:r>
          </w:p>
        </w:tc>
      </w:tr>
      <w:tr>
        <w:trPr>
          <w:cantSplit/>
          <w:tblHeader w:val="false"/>
        </w:trPr>
        <w:tc>
          <w:tcPr>
            <w:tcW w:type="dxa" w:w="92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5</w:t>
            </w:r>
          </w:p>
        </w:tc>
        <w:tc>
          <w:tcPr>
            <w:tcW w:type="dxa" w:w="289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Principal Type</w:t>
            </w:r>
          </w:p>
        </w:tc>
        <w:tc>
          <w:tcPr>
            <w:tcW w:type="dxa" w:w="592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None</w:t>
            </w:r>
          </w:p>
        </w:tc>
      </w:tr>
      <w:tr>
        <w:trPr>
          <w:cantSplit/>
          <w:tblHeader w:val="false"/>
        </w:trPr>
        <w:tc>
          <w:tcPr>
            <w:tcW w:type="dxa" w:w="92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w:t>
            </w:r>
          </w:p>
        </w:tc>
        <w:tc>
          <w:tcPr>
            <w:tcW w:type="dxa" w:w="289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Host In Request Header</w:t>
            </w:r>
          </w:p>
        </w:tc>
        <w:tc>
          <w:tcPr>
            <w:tcW w:type="dxa" w:w="592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Use Virtual Host</w:t>
            </w:r>
          </w:p>
        </w:tc>
      </w:tr>
      <w:tr>
        <w:trPr>
          <w:cantSplit/>
          <w:tblHeader w:val="false"/>
        </w:trPr>
        <w:tc>
          <w:tcPr>
            <w:tcW w:type="dxa" w:w="92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7</w:t>
            </w:r>
          </w:p>
        </w:tc>
        <w:tc>
          <w:tcPr>
            <w:tcW w:type="dxa" w:w="289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Description</w:t>
            </w:r>
          </w:p>
        </w:tc>
        <w:tc>
          <w:tcPr>
            <w:tcW w:type="dxa" w:w="592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 API clientes - S/4HANA 2025</w:t>
            </w:r>
          </w:p>
        </w:tc>
      </w:tr>
    </w:tbl>
    <w:p>
      <w:pPr>
        <w:spacing w:after="200" w:before="0"/>
      </w:pPr>
      <w:r>
        <w:rPr>
          <w:sz w:val="2"/>
          <w:szCs w:val="2"/>
        </w:rPr>
        <w:t xml:space="preserve"/>
      </w:r>
    </w:p>
    <w:p>
      <w:pPr>
        <w:pStyle w:val="ListParagraph"/>
        <w:numPr>
          <w:ilvl w:val="0"/>
          <w:numId w:val="30"/>
        </w:numPr>
        <w:spacing w:after="140" w:before="60" w:line="268"/>
      </w:pPr>
      <w:r>
        <w:rPr>
          <w:rFonts w:ascii="Calibri" w:cs="Calibri" w:eastAsia="Calibri" w:hAnsi="Calibri"/>
          <w:b w:val="false"/>
          <w:bCs w:val="false"/>
          <w:i w:val="false"/>
          <w:iCs w:val="false"/>
          <w:color w:val="32363A"/>
          <w:sz w:val="20"/>
          <w:szCs w:val="20"/>
        </w:rPr>
        <w:t xml:space="preserve">Finalizar.</w:t>
      </w:r>
    </w:p>
    <w:p>
      <w:pPr>
        <w:pStyle w:val="Heading3"/>
      </w:pPr>
      <w:r>
        <w:rPr>
          <w:rFonts w:ascii="Calibri" w:cs="Calibri" w:eastAsia="Calibri" w:hAnsi="Calibri"/>
          <w:b/>
          <w:bCs/>
          <w:i w:val="false"/>
          <w:iCs w:val="false"/>
          <w:color w:val="0A6ED1"/>
          <w:sz w:val="22"/>
          <w:szCs w:val="22"/>
        </w:rPr>
        <w:t xml:space="preserve">Sobre el host virtual</w:t>
      </w:r>
    </w:p>
    <w:p>
      <w:pPr>
        <w:spacing w:after="140" w:before="60" w:line="276"/>
        <w:jc w:val="both"/>
      </w:pPr>
      <w:r>
        <w:rPr>
          <w:rFonts w:ascii="Calibri" w:cs="Calibri" w:eastAsia="Calibri" w:hAnsi="Calibri"/>
          <w:b w:val="false"/>
          <w:bCs w:val="false"/>
          <w:i w:val="false"/>
          <w:iCs w:val="false"/>
          <w:color w:val="32363A"/>
          <w:sz w:val="20"/>
          <w:szCs w:val="20"/>
        </w:rPr>
        <w:t xml:space="preserve">El host virtual es un alias que solo existe en el Cloud Connector. BTP jamás conoce el hostname interno real: envía la petición a </w:t>
      </w:r>
      <w:r>
        <w:rPr>
          <w:rFonts w:ascii="Consolas" w:cs="Consolas" w:eastAsia="Consolas" w:hAnsi="Consolas"/>
          <w:color w:val="1D2D3E"/>
          <w:sz w:val="18"/>
          <w:szCs w:val="18"/>
          <w:shd w:fill="F4F6F8" w:val="clear"/>
        </w:rPr>
        <w:t xml:space="preserve">s4h-poc.virtual</w:t>
      </w:r>
      <w:r>
        <w:rPr>
          <w:rFonts w:ascii="Calibri" w:cs="Calibri" w:eastAsia="Calibri" w:hAnsi="Calibri"/>
          <w:b w:val="false"/>
          <w:bCs w:val="false"/>
          <w:i w:val="false"/>
          <w:iCs w:val="false"/>
          <w:color w:val="32363A"/>
          <w:sz w:val="20"/>
          <w:szCs w:val="20"/>
        </w:rPr>
        <w:t xml:space="preserve"> y el Cloud Connector la traduce al host interno. Es una medida de seguridad — no publica la topología de la red corporativa — y de operación: permite repuntar de DEV a QAS a PRD cambiando únicamente el mapeo en el Cloud Connector, sin tocar nada en BTP.</w:t>
      </w:r>
    </w:p>
    <w:p>
      <w:pPr>
        <w:spacing w:after="140" w:before="60" w:line="276"/>
        <w:jc w:val="both"/>
      </w:pPr>
      <w:r>
        <w:rPr>
          <w:rFonts w:ascii="Consolas" w:cs="Consolas" w:eastAsia="Consolas" w:hAnsi="Consolas"/>
          <w:color w:val="1D2D3E"/>
          <w:sz w:val="18"/>
          <w:szCs w:val="18"/>
          <w:shd w:fill="F4F6F8" w:val="clear"/>
        </w:rPr>
        <w:t xml:space="preserve">Principal Type: None</w:t>
      </w:r>
      <w:r>
        <w:rPr>
          <w:rFonts w:ascii="Calibri" w:cs="Calibri" w:eastAsia="Calibri" w:hAnsi="Calibri"/>
          <w:b w:val="false"/>
          <w:bCs w:val="false"/>
          <w:i w:val="false"/>
          <w:iCs w:val="false"/>
          <w:color w:val="32363A"/>
          <w:sz w:val="20"/>
          <w:szCs w:val="20"/>
        </w:rPr>
        <w:t xml:space="preserve"> significa que el backend recibe las credenciales del usuario técnico configurado en la Destination. La alternativa, </w:t>
      </w:r>
      <w:r>
        <w:rPr>
          <w:rFonts w:ascii="Consolas" w:cs="Consolas" w:eastAsia="Consolas" w:hAnsi="Consolas"/>
          <w:color w:val="1D2D3E"/>
          <w:sz w:val="18"/>
          <w:szCs w:val="18"/>
          <w:shd w:fill="F4F6F8" w:val="clear"/>
        </w:rPr>
        <w:t xml:space="preserve">X.509 Certificate</w:t>
      </w:r>
      <w:r>
        <w:rPr>
          <w:rFonts w:ascii="Calibri" w:cs="Calibri" w:eastAsia="Calibri" w:hAnsi="Calibri"/>
          <w:b w:val="false"/>
          <w:bCs w:val="false"/>
          <w:i w:val="false"/>
          <w:iCs w:val="false"/>
          <w:color w:val="32363A"/>
          <w:sz w:val="20"/>
          <w:szCs w:val="20"/>
        </w:rPr>
        <w:t xml:space="preserve">, implementa </w:t>
      </w:r>
      <w:r>
        <w:rPr>
          <w:rFonts w:ascii="Calibri" w:cs="Calibri" w:eastAsia="Calibri" w:hAnsi="Calibri"/>
          <w:b w:val="false"/>
          <w:bCs w:val="false"/>
          <w:i/>
          <w:iCs/>
          <w:color w:val="32363A"/>
          <w:sz w:val="20"/>
          <w:szCs w:val="20"/>
        </w:rPr>
        <w:t xml:space="preserve">principal propagation</w:t>
      </w:r>
      <w:r>
        <w:rPr>
          <w:rFonts w:ascii="Calibri" w:cs="Calibri" w:eastAsia="Calibri" w:hAnsi="Calibri"/>
          <w:b w:val="false"/>
          <w:bCs w:val="false"/>
          <w:i w:val="false"/>
          <w:iCs w:val="false"/>
          <w:color w:val="32363A"/>
          <w:sz w:val="20"/>
          <w:szCs w:val="20"/>
        </w:rPr>
        <w:t xml:space="preserve"> (el usuario final se propaga hasta SAP) y queda fuera del alcance de esta PoC.</w:t>
      </w:r>
    </w:p>
    <w:p>
      <w:pPr>
        <w:pStyle w:val="Heading2"/>
      </w:pPr>
      <w:r>
        <w:rPr>
          <w:rFonts w:ascii="Calibri" w:cs="Calibri" w:eastAsia="Calibri" w:hAnsi="Calibri"/>
          <w:b/>
          <w:bCs/>
          <w:i w:val="false"/>
          <w:iCs w:val="false"/>
          <w:color w:val="0A6ED1"/>
          <w:sz w:val="26"/>
          <w:szCs w:val="26"/>
        </w:rPr>
        <w:t xml:space="preserve">8.4 Publicar el recurso</w:t>
      </w:r>
    </w:p>
    <w:p>
      <w:pPr>
        <w:spacing w:after="140" w:before="60" w:line="276"/>
        <w:jc w:val="both"/>
      </w:pPr>
      <w:r>
        <w:rPr>
          <w:rFonts w:ascii="Calibri" w:cs="Calibri" w:eastAsia="Calibri" w:hAnsi="Calibri"/>
          <w:b w:val="false"/>
          <w:bCs w:val="false"/>
          <w:i w:val="false"/>
          <w:iCs w:val="false"/>
          <w:color w:val="32363A"/>
          <w:sz w:val="20"/>
          <w:szCs w:val="20"/>
        </w:rPr>
        <w:t xml:space="preserve">Por defecto, un sistema añadido en Access Control </w:t>
      </w:r>
      <w:r>
        <w:rPr>
          <w:rFonts w:ascii="Calibri" w:cs="Calibri" w:eastAsia="Calibri" w:hAnsi="Calibri"/>
          <w:b/>
          <w:bCs/>
          <w:i w:val="false"/>
          <w:iCs w:val="false"/>
          <w:color w:val="32363A"/>
          <w:sz w:val="20"/>
          <w:szCs w:val="20"/>
        </w:rPr>
        <w:t xml:space="preserve">no expone ninguna ruta</w:t>
      </w:r>
      <w:r>
        <w:rPr>
          <w:rFonts w:ascii="Calibri" w:cs="Calibri" w:eastAsia="Calibri" w:hAnsi="Calibri"/>
          <w:b w:val="false"/>
          <w:bCs w:val="false"/>
          <w:i w:val="false"/>
          <w:iCs w:val="false"/>
          <w:color w:val="32363A"/>
          <w:sz w:val="20"/>
          <w:szCs w:val="20"/>
        </w:rPr>
        <w:t xml:space="preserve">. Hay que declararlas explícitamente.</w:t>
      </w:r>
    </w:p>
    <w:p>
      <w:pPr>
        <w:pStyle w:val="ListParagraph"/>
        <w:numPr>
          <w:ilvl w:val="0"/>
          <w:numId w:val="31"/>
        </w:numPr>
        <w:spacing w:after="30" w:before="60" w:line="268"/>
      </w:pPr>
      <w:r>
        <w:rPr>
          <w:rFonts w:ascii="Calibri" w:cs="Calibri" w:eastAsia="Calibri" w:hAnsi="Calibri"/>
          <w:b w:val="false"/>
          <w:bCs w:val="false"/>
          <w:i w:val="false"/>
          <w:iCs w:val="false"/>
          <w:color w:val="32363A"/>
          <w:sz w:val="20"/>
          <w:szCs w:val="20"/>
        </w:rPr>
        <w:t xml:space="preserve">Con el sistema seleccionado, en el panel inferior </w:t>
      </w:r>
      <w:r>
        <w:rPr>
          <w:rFonts w:ascii="Consolas" w:cs="Consolas" w:eastAsia="Consolas" w:hAnsi="Consolas"/>
          <w:color w:val="1D2D3E"/>
          <w:sz w:val="18"/>
          <w:szCs w:val="18"/>
          <w:shd w:fill="F4F6F8" w:val="clear"/>
        </w:rPr>
        <w:t xml:space="preserve">Resources Accessible On &lt;host&gt;</w:t>
      </w:r>
      <w:r>
        <w:rPr>
          <w:rFonts w:ascii="Calibri" w:cs="Calibri" w:eastAsia="Calibri" w:hAnsi="Calibri"/>
          <w:b w:val="false"/>
          <w:bCs w:val="false"/>
          <w:i w:val="false"/>
          <w:iCs w:val="false"/>
          <w:color w:val="32363A"/>
          <w:sz w:val="20"/>
          <w:szCs w:val="20"/>
        </w:rPr>
        <w:t xml:space="preserve"> pulsar </w:t>
      </w:r>
      <w:r>
        <w:rPr>
          <w:rFonts w:ascii="Consolas" w:cs="Consolas" w:eastAsia="Consolas" w:hAnsi="Consolas"/>
          <w:color w:val="1D2D3E"/>
          <w:sz w:val="18"/>
          <w:szCs w:val="18"/>
          <w:shd w:fill="F4F6F8" w:val="clear"/>
        </w:rPr>
        <w:t xml:space="preserve">Add</w:t>
      </w:r>
      <w:r>
        <w:rPr>
          <w:rFonts w:ascii="Calibri" w:cs="Calibri" w:eastAsia="Calibri" w:hAnsi="Calibri"/>
          <w:b w:val="false"/>
          <w:bCs w:val="false"/>
          <w:i w:val="false"/>
          <w:iCs w:val="false"/>
          <w:color w:val="32363A"/>
          <w:sz w:val="20"/>
          <w:szCs w:val="20"/>
        </w:rPr>
        <w:t xml:space="preserve"> (+).</w:t>
      </w:r>
    </w:p>
    <w:p>
      <w:pPr>
        <w:pStyle w:val="ListParagraph"/>
        <w:numPr>
          <w:ilvl w:val="0"/>
          <w:numId w:val="31"/>
        </w:numPr>
        <w:spacing w:after="140" w:before="30" w:line="268"/>
      </w:pPr>
      <w:r>
        <w:rPr>
          <w:rFonts w:ascii="Calibri" w:cs="Calibri" w:eastAsia="Calibri" w:hAnsi="Calibri"/>
          <w:b w:val="false"/>
          <w:bCs w:val="false"/>
          <w:i w:val="false"/>
          <w:iCs w:val="false"/>
          <w:color w:val="32363A"/>
          <w:sz w:val="20"/>
          <w:szCs w:val="20"/>
        </w:rPr>
        <w:t xml:space="preserve">Cumplimentar:</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620"/>
        <w:gridCol w:w="6126"/>
      </w:tblGrid>
      <w:tr>
        <w:trPr>
          <w:cantSplit/>
          <w:tblHeader/>
        </w:trPr>
        <w:tc>
          <w:tcPr>
            <w:tcW w:type="dxa" w:w="362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612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r>
      <w:tr>
        <w:trPr>
          <w:cantSplit/>
          <w:tblHeader w:val="false"/>
        </w:trPr>
        <w:tc>
          <w:tcPr>
            <w:tcW w:type="dxa" w:w="362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URL Path</w:t>
            </w:r>
          </w:p>
        </w:tc>
        <w:tc>
          <w:tcPr>
            <w:tcW w:type="dxa" w:w="612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/sap/opu/odata4</w:t>
            </w:r>
          </w:p>
        </w:tc>
      </w:tr>
      <w:tr>
        <w:trPr>
          <w:cantSplit/>
          <w:tblHeader w:val="false"/>
        </w:trPr>
        <w:tc>
          <w:tcPr>
            <w:tcW w:type="dxa" w:w="362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Access Policy</w:t>
            </w:r>
          </w:p>
        </w:tc>
        <w:tc>
          <w:tcPr>
            <w:tcW w:type="dxa" w:w="6126"/>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`Path And All Sub-Paths`</w:t>
            </w:r>
          </w:p>
        </w:tc>
      </w:tr>
      <w:tr>
        <w:trPr>
          <w:cantSplit/>
          <w:tblHeader w:val="false"/>
        </w:trPr>
        <w:tc>
          <w:tcPr>
            <w:tcW w:type="dxa" w:w="362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Description</w:t>
            </w:r>
          </w:p>
        </w:tc>
        <w:tc>
          <w:tcPr>
            <w:tcW w:type="dxa" w:w="612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Servicios OData V4</w:t>
            </w:r>
          </w:p>
        </w:tc>
      </w:tr>
    </w:tbl>
    <w:p>
      <w:pPr>
        <w:spacing w:after="200" w:before="0"/>
      </w:pPr>
      <w:r>
        <w:rPr>
          <w:sz w:val="2"/>
          <w:szCs w:val="2"/>
        </w:rPr>
        <w:t xml:space="preserve"/>
      </w:r>
    </w:p>
    <w:p>
      <w:pPr>
        <w:pStyle w:val="ListParagraph"/>
        <w:numPr>
          <w:ilvl w:val="0"/>
          <w:numId w:val="32"/>
        </w:numPr>
        <w:spacing w:after="140" w:before="60" w:line="268"/>
      </w:pPr>
      <w:r>
        <w:rPr>
          <w:rFonts w:ascii="Calibri" w:cs="Calibri" w:eastAsia="Calibri" w:hAnsi="Calibri"/>
          <w:b w:val="false"/>
          <w:bCs w:val="false"/>
          <w:i w:val="false"/>
          <w:iCs w:val="false"/>
          <w:color w:val="32363A"/>
          <w:sz w:val="20"/>
          <w:szCs w:val="20"/>
        </w:rPr>
        <w:t xml:space="preserve">Guardar.</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Olvidar este paso es la causa más frecuente de </w:t>
      </w:r>
      <w:r>
        <w:rPr>
          <w:rFonts w:ascii="Calibri" w:cs="Calibri" w:eastAsia="Calibri" w:hAnsi="Calibri"/>
          <w:b/>
          <w:bCs/>
          <w:i w:val="false"/>
          <w:iCs w:val="false"/>
          <w:color w:val="32363A"/>
          <w:sz w:val="19"/>
          <w:szCs w:val="19"/>
        </w:rPr>
        <w:t xml:space="preserve">403 Forbidden</w:t>
      </w:r>
      <w:r>
        <w:rPr>
          <w:rFonts w:ascii="Calibri" w:cs="Calibri" w:eastAsia="Calibri" w:hAnsi="Calibri"/>
          <w:b w:val="false"/>
          <w:bCs w:val="false"/>
          <w:i w:val="false"/>
          <w:iCs w:val="false"/>
          <w:color w:val="32363A"/>
          <w:sz w:val="19"/>
          <w:szCs w:val="19"/>
        </w:rPr>
        <w:t xml:space="preserve"> devuelto por el propio Cloud Connector. La regla se limita a </w:t>
      </w:r>
      <w:r>
        <w:rPr>
          <w:rFonts w:ascii="Consolas" w:cs="Consolas" w:eastAsia="Consolas" w:hAnsi="Consolas"/>
          <w:color w:val="1D2D3E"/>
          <w:sz w:val="17"/>
          <w:szCs w:val="17"/>
          <w:shd w:fill="F4F6F8" w:val="clear"/>
        </w:rPr>
        <w:t xml:space="preserve">/sap/opu/odata4</w:t>
      </w:r>
      <w:r>
        <w:rPr>
          <w:rFonts w:ascii="Calibri" w:cs="Calibri" w:eastAsia="Calibri" w:hAnsi="Calibri"/>
          <w:b w:val="false"/>
          <w:bCs w:val="false"/>
          <w:i w:val="false"/>
          <w:iCs w:val="false"/>
          <w:color w:val="32363A"/>
          <w:sz w:val="19"/>
          <w:szCs w:val="19"/>
        </w:rPr>
        <w:t xml:space="preserve">, de modo que no se expone el resto del árbol ICF del sistema.</w:t>
      </w:r>
    </w:p>
    <w:p>
      <w:pPr>
        <w:pStyle w:val="Heading2"/>
      </w:pPr>
      <w:r>
        <w:rPr>
          <w:rFonts w:ascii="Calibri" w:cs="Calibri" w:eastAsia="Calibri" w:hAnsi="Calibri"/>
          <w:b/>
          <w:bCs/>
          <w:i w:val="false"/>
          <w:iCs w:val="false"/>
          <w:color w:val="0A6ED1"/>
          <w:sz w:val="26"/>
          <w:szCs w:val="26"/>
        </w:rPr>
        <w:t xml:space="preserve">8.5 Verificar accesibilidad del backend</w:t>
      </w:r>
    </w:p>
    <w:p>
      <w:pPr>
        <w:pStyle w:val="ListParagraph"/>
        <w:numPr>
          <w:ilvl w:val="0"/>
          <w:numId w:val="33"/>
        </w:numPr>
        <w:spacing w:after="30" w:before="60" w:line="268"/>
      </w:pPr>
      <w:r>
        <w:rPr>
          <w:rFonts w:ascii="Calibri" w:cs="Calibri" w:eastAsia="Calibri" w:hAnsi="Calibri"/>
          <w:b w:val="false"/>
          <w:bCs w:val="false"/>
          <w:i w:val="false"/>
          <w:iCs w:val="false"/>
          <w:color w:val="32363A"/>
          <w:sz w:val="20"/>
          <w:szCs w:val="20"/>
        </w:rPr>
        <w:t xml:space="preserve">Con el sistema seleccionado, pulsar </w:t>
      </w:r>
      <w:r>
        <w:rPr>
          <w:rFonts w:ascii="Consolas" w:cs="Consolas" w:eastAsia="Consolas" w:hAnsi="Consolas"/>
          <w:color w:val="1D2D3E"/>
          <w:sz w:val="18"/>
          <w:szCs w:val="18"/>
          <w:shd w:fill="F4F6F8" w:val="clear"/>
        </w:rPr>
        <w:t xml:space="preserve">Check Availability of Internal Host</w:t>
      </w:r>
      <w:r>
        <w:rPr>
          <w:rFonts w:ascii="Calibri" w:cs="Calibri" w:eastAsia="Calibri" w:hAnsi="Calibri"/>
          <w:b w:val="false"/>
          <w:bCs w:val="false"/>
          <w:i w:val="false"/>
          <w:iCs w:val="false"/>
          <w:color w:val="32363A"/>
          <w:sz w:val="20"/>
          <w:szCs w:val="20"/>
        </w:rPr>
        <w:t xml:space="preserve">.</w:t>
      </w:r>
    </w:p>
    <w:p>
      <w:pPr>
        <w:pStyle w:val="ListParagraph"/>
        <w:numPr>
          <w:ilvl w:val="0"/>
          <w:numId w:val="33"/>
        </w:numPr>
        <w:spacing w:after="140" w:before="30" w:line="268"/>
      </w:pPr>
      <w:r>
        <w:rPr>
          <w:rFonts w:ascii="Calibri" w:cs="Calibri" w:eastAsia="Calibri" w:hAnsi="Calibri"/>
          <w:b w:val="false"/>
          <w:bCs w:val="false"/>
          <w:i w:val="false"/>
          <w:iCs w:val="false"/>
          <w:color w:val="32363A"/>
          <w:sz w:val="20"/>
          <w:szCs w:val="20"/>
        </w:rPr>
        <w:t xml:space="preserve">El resultado debe ser </w:t>
      </w:r>
      <w:r>
        <w:rPr>
          <w:rFonts w:ascii="Calibri" w:cs="Calibri" w:eastAsia="Calibri" w:hAnsi="Calibri"/>
          <w:b/>
          <w:bCs/>
          <w:i w:val="false"/>
          <w:iCs w:val="false"/>
          <w:color w:val="32363A"/>
          <w:sz w:val="20"/>
          <w:szCs w:val="20"/>
        </w:rPr>
        <w:t xml:space="preserve">`Reachable`</w:t>
      </w:r>
      <w:r>
        <w:rPr>
          <w:rFonts w:ascii="Calibri" w:cs="Calibri" w:eastAsia="Calibri" w:hAnsi="Calibri"/>
          <w:b w:val="false"/>
          <w:bCs w:val="false"/>
          <w:i w:val="false"/>
          <w:iCs w:val="false"/>
          <w:color w:val="32363A"/>
          <w:sz w:val="20"/>
          <w:szCs w:val="20"/>
        </w:rPr>
        <w:t xml:space="preserve">.</w:t>
      </w:r>
    </w:p>
    <w:p>
      <w:pPr>
        <w:spacing w:after="140" w:before="60" w:line="276"/>
        <w:jc w:val="both"/>
      </w:pPr>
      <w:r>
        <w:rPr>
          <w:rFonts w:ascii="Calibri" w:cs="Calibri" w:eastAsia="Calibri" w:hAnsi="Calibri"/>
          <w:b w:val="false"/>
          <w:bCs w:val="false"/>
          <w:i w:val="false"/>
          <w:iCs w:val="false"/>
          <w:color w:val="32363A"/>
          <w:sz w:val="20"/>
          <w:szCs w:val="20"/>
        </w:rPr>
        <w:t xml:space="preserve">Si aparece </w:t>
      </w:r>
      <w:r>
        <w:rPr>
          <w:rFonts w:ascii="Consolas" w:cs="Consolas" w:eastAsia="Consolas" w:hAnsi="Consolas"/>
          <w:color w:val="1D2D3E"/>
          <w:sz w:val="18"/>
          <w:szCs w:val="18"/>
          <w:shd w:fill="F4F6F8" w:val="clear"/>
        </w:rPr>
        <w:t xml:space="preserve">Not Reachable</w:t>
      </w:r>
      <w:r>
        <w:rPr>
          <w:rFonts w:ascii="Calibri" w:cs="Calibri" w:eastAsia="Calibri" w:hAnsi="Calibri"/>
          <w:b w:val="false"/>
          <w:bCs w:val="false"/>
          <w:i w:val="false"/>
          <w:iCs w:val="false"/>
          <w:color w:val="32363A"/>
          <w:sz w:val="20"/>
          <w:szCs w:val="20"/>
        </w:rPr>
        <w:t xml:space="preserve">: comprobar resolución DNS desde el servidor del Cloud Connector, conectividad al puerto, y si el S/4HANA presenta un certificado emitido por una CA interna, importar la cadena de confianza en </w:t>
      </w:r>
      <w:r>
        <w:rPr>
          <w:rFonts w:ascii="Consolas" w:cs="Consolas" w:eastAsia="Consolas" w:hAnsi="Consolas"/>
          <w:color w:val="1D2D3E"/>
          <w:sz w:val="18"/>
          <w:szCs w:val="18"/>
          <w:shd w:fill="F4F6F8" w:val="clear"/>
        </w:rPr>
        <w:t xml:space="preserve">Configuration</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On Premise</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Trust Store</w:t>
      </w:r>
      <w:r>
        <w:rPr>
          <w:rFonts w:ascii="Calibri" w:cs="Calibri" w:eastAsia="Calibri" w:hAnsi="Calibri"/>
          <w:b w:val="false"/>
          <w:bCs w:val="false"/>
          <w:i w:val="false"/>
          <w:iCs w:val="false"/>
          <w:color w:val="32363A"/>
          <w:sz w:val="20"/>
          <w:szCs w:val="20"/>
        </w:rPr>
        <w:t xml:space="preserve">.</w:t>
      </w:r>
    </w:p>
    <w:p>
      <w:pPr>
        <w:pStyle w:val="Heading1"/>
        <w:pageBreakBefore/>
      </w:pPr>
      <w:r>
        <w:rPr>
          <w:rFonts w:ascii="Calibri" w:cs="Calibri" w:eastAsia="Calibri" w:hAnsi="Calibri"/>
          <w:b/>
          <w:bCs/>
          <w:i w:val="false"/>
          <w:iCs w:val="false"/>
          <w:color w:val="1D2D3E"/>
          <w:sz w:val="34"/>
          <w:szCs w:val="34"/>
        </w:rPr>
        <w:t xml:space="preserve">9. Paso a paso — SAP BTP Cockpit</w:t>
      </w:r>
    </w:p>
    <w:p>
      <w:pPr>
        <w:pBdr>
          <w:bottom w:val="single" w:color="0A6ED1" w:sz="12" w:space="4"/>
        </w:pBdr>
        <w:spacing w:after="200" w:before="40"/>
      </w:pPr>
      <w:r>
        <w:rPr>
          <w:sz w:val="2"/>
          <w:szCs w:val="2"/>
        </w:rPr>
        <w:t xml:space="preserve"/>
      </w:r>
    </w:p>
    <w:p>
      <w:pPr>
        <w:pStyle w:val="Heading2"/>
      </w:pPr>
      <w:r>
        <w:rPr>
          <w:rFonts w:ascii="Calibri" w:cs="Calibri" w:eastAsia="Calibri" w:hAnsi="Calibri"/>
          <w:b/>
          <w:bCs/>
          <w:i w:val="false"/>
          <w:iCs w:val="false"/>
          <w:color w:val="0A6ED1"/>
          <w:sz w:val="26"/>
          <w:szCs w:val="26"/>
        </w:rPr>
        <w:t xml:space="preserve">9.1 Prerrequisitos de la subaccount</w:t>
      </w:r>
    </w:p>
    <w:p>
      <w:pPr>
        <w:spacing w:after="140" w:before="60" w:line="276"/>
        <w:jc w:val="both"/>
      </w:pPr>
      <w:r>
        <w:rPr>
          <w:rFonts w:ascii="Calibri" w:cs="Calibri" w:eastAsia="Calibri" w:hAnsi="Calibri"/>
          <w:b w:val="false"/>
          <w:bCs w:val="false"/>
          <w:i w:val="false"/>
          <w:iCs w:val="false"/>
          <w:color w:val="32363A"/>
          <w:sz w:val="20"/>
          <w:szCs w:val="20"/>
        </w:rPr>
        <w:t xml:space="preserve">Verificar en </w:t>
      </w:r>
      <w:r>
        <w:rPr>
          <w:rFonts w:ascii="Consolas" w:cs="Consolas" w:eastAsia="Consolas" w:hAnsi="Consolas"/>
          <w:color w:val="1D2D3E"/>
          <w:sz w:val="18"/>
          <w:szCs w:val="18"/>
          <w:shd w:fill="F4F6F8" w:val="clear"/>
        </w:rPr>
        <w:t xml:space="preserve">Subaccount</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Entitlements</w:t>
      </w:r>
      <w:r>
        <w:rPr>
          <w:rFonts w:ascii="Calibri" w:cs="Calibri" w:eastAsia="Calibri" w:hAnsi="Calibri"/>
          <w:b w:val="false"/>
          <w:bCs w:val="false"/>
          <w:i w:val="false"/>
          <w:iCs w:val="false"/>
          <w:color w:val="32363A"/>
          <w:sz w:val="20"/>
          <w:szCs w:val="20"/>
        </w:rPr>
        <w:t xml:space="preserve"> que se dispone de:</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634"/>
        <w:gridCol w:w="2766"/>
        <w:gridCol w:w="4346"/>
      </w:tblGrid>
      <w:tr>
        <w:trPr>
          <w:cantSplit/>
          <w:tblHeader/>
        </w:trPr>
        <w:tc>
          <w:tcPr>
            <w:tcW w:type="dxa" w:w="263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Servicio</w:t>
            </w:r>
          </w:p>
        </w:tc>
        <w:tc>
          <w:tcPr>
            <w:tcW w:type="dxa" w:w="276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Plan</w:t>
            </w:r>
          </w:p>
        </w:tc>
        <w:tc>
          <w:tcPr>
            <w:tcW w:type="dxa" w:w="434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Necesario para</w:t>
            </w:r>
          </w:p>
        </w:tc>
      </w:tr>
      <w:tr>
        <w:trPr>
          <w:cantSplit/>
          <w:tblHeader w:val="false"/>
        </w:trPr>
        <w:tc>
          <w:tcPr>
            <w:tcW w:type="dxa" w:w="263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Connectivity Service</w:t>
            </w:r>
          </w:p>
        </w:tc>
        <w:tc>
          <w:tcPr>
            <w:tcW w:type="dxa" w:w="276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lite</w:t>
            </w:r>
          </w:p>
        </w:tc>
        <w:tc>
          <w:tcPr>
            <w:tcW w:type="dxa" w:w="434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Túnel del Cloud Connector</w:t>
            </w:r>
          </w:p>
        </w:tc>
      </w:tr>
      <w:tr>
        <w:trPr>
          <w:cantSplit/>
          <w:tblHeader w:val="false"/>
        </w:trPr>
        <w:tc>
          <w:tcPr>
            <w:tcW w:type="dxa" w:w="263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Destination Service</w:t>
            </w:r>
          </w:p>
        </w:tc>
        <w:tc>
          <w:tcPr>
            <w:tcW w:type="dxa" w:w="2766"/>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lite</w:t>
            </w:r>
          </w:p>
        </w:tc>
        <w:tc>
          <w:tcPr>
            <w:tcW w:type="dxa" w:w="434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Definición de destinations</w:t>
            </w:r>
          </w:p>
        </w:tc>
      </w:tr>
      <w:tr>
        <w:trPr>
          <w:cantSplit/>
          <w:tblHeader w:val="false"/>
        </w:trPr>
        <w:tc>
          <w:tcPr>
            <w:tcW w:type="dxa" w:w="263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Integration Suite</w:t>
            </w:r>
          </w:p>
        </w:tc>
        <w:tc>
          <w:tcPr>
            <w:tcW w:type="dxa" w:w="276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enterprise</w:t>
            </w:r>
            <w:r>
              <w:rPr>
                <w:rFonts w:ascii="Calibri" w:cs="Calibri" w:eastAsia="Calibri" w:hAnsi="Calibri"/>
                <w:b w:val="false"/>
                <w:bCs w:val="false"/>
                <w:i w:val="false"/>
                <w:iCs w:val="false"/>
                <w:color w:val="32363A"/>
                <w:sz w:val="17"/>
                <w:szCs w:val="17"/>
              </w:rPr>
              <w:t xml:space="preserve"> o </w:t>
            </w:r>
            <w:r>
              <w:rPr>
                <w:rFonts w:ascii="Consolas" w:cs="Consolas" w:eastAsia="Consolas" w:hAnsi="Consolas"/>
                <w:color w:val="1D2D3E"/>
                <w:sz w:val="15"/>
                <w:szCs w:val="15"/>
                <w:shd w:fill="F4F6F8" w:val="clear"/>
              </w:rPr>
              <w:t xml:space="preserve">standard</w:t>
            </w:r>
          </w:p>
        </w:tc>
        <w:tc>
          <w:tcPr>
            <w:tcW w:type="dxa" w:w="434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Capacidad de API Management (§10)</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Si falta alguno: </w:t>
      </w:r>
      <w:r>
        <w:rPr>
          <w:rFonts w:ascii="Consolas" w:cs="Consolas" w:eastAsia="Consolas" w:hAnsi="Consolas"/>
          <w:color w:val="1D2D3E"/>
          <w:sz w:val="18"/>
          <w:szCs w:val="18"/>
          <w:shd w:fill="F4F6F8" w:val="clear"/>
        </w:rPr>
        <w:t xml:space="preserve">Entitlements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Configure Entitlements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Add Service Plans</w:t>
      </w:r>
      <w:r>
        <w:rPr>
          <w:rFonts w:ascii="Calibri" w:cs="Calibri" w:eastAsia="Calibri" w:hAnsi="Calibri"/>
          <w:b w:val="false"/>
          <w:bCs w:val="false"/>
          <w:i w:val="false"/>
          <w:iCs w:val="false"/>
          <w:color w:val="32363A"/>
          <w:sz w:val="20"/>
          <w:szCs w:val="20"/>
        </w:rPr>
        <w:t xml:space="preserve">. Requiere permisos de administrador de subaccount.</w:t>
      </w:r>
    </w:p>
    <w:p>
      <w:pPr>
        <w:pStyle w:val="Heading2"/>
      </w:pPr>
      <w:r>
        <w:rPr>
          <w:rFonts w:ascii="Calibri" w:cs="Calibri" w:eastAsia="Calibri" w:hAnsi="Calibri"/>
          <w:b/>
          <w:bCs/>
          <w:i w:val="false"/>
          <w:iCs w:val="false"/>
          <w:color w:val="0A6ED1"/>
          <w:sz w:val="26"/>
          <w:szCs w:val="26"/>
        </w:rPr>
        <w:t xml:space="preserve">9.2 Conexión C4 — Crear la Destination</w:t>
      </w:r>
    </w:p>
    <w:p>
      <w:pPr>
        <w:pStyle w:val="ListParagraph"/>
        <w:numPr>
          <w:ilvl w:val="0"/>
          <w:numId w:val="34"/>
        </w:numPr>
        <w:spacing w:after="30" w:before="60" w:line="268"/>
      </w:pPr>
      <w:r>
        <w:rPr>
          <w:rFonts w:ascii="Consolas" w:cs="Consolas" w:eastAsia="Consolas" w:hAnsi="Consolas"/>
          <w:color w:val="1D2D3E"/>
          <w:sz w:val="18"/>
          <w:szCs w:val="18"/>
          <w:shd w:fill="F4F6F8" w:val="clear"/>
        </w:rPr>
        <w:t xml:space="preserve">Subaccount</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Connectivity</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Destinations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New Destination</w:t>
      </w:r>
      <w:r>
        <w:rPr>
          <w:rFonts w:ascii="Calibri" w:cs="Calibri" w:eastAsia="Calibri" w:hAnsi="Calibri"/>
          <w:b w:val="false"/>
          <w:bCs w:val="false"/>
          <w:i w:val="false"/>
          <w:iCs w:val="false"/>
          <w:color w:val="32363A"/>
          <w:sz w:val="20"/>
          <w:szCs w:val="20"/>
        </w:rPr>
        <w:t xml:space="preserve">.</w:t>
      </w:r>
    </w:p>
    <w:p>
      <w:pPr>
        <w:pStyle w:val="ListParagraph"/>
        <w:numPr>
          <w:ilvl w:val="0"/>
          <w:numId w:val="34"/>
        </w:numPr>
        <w:spacing w:after="140" w:before="30" w:line="268"/>
      </w:pPr>
      <w:r>
        <w:rPr>
          <w:rFonts w:ascii="Calibri" w:cs="Calibri" w:eastAsia="Calibri" w:hAnsi="Calibri"/>
          <w:b w:val="false"/>
          <w:bCs w:val="false"/>
          <w:i w:val="false"/>
          <w:iCs w:val="false"/>
          <w:color w:val="32363A"/>
          <w:sz w:val="20"/>
          <w:szCs w:val="20"/>
        </w:rPr>
        <w:t xml:space="preserve">Cumplimentar:</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032"/>
        <w:gridCol w:w="6714"/>
      </w:tblGrid>
      <w:tr>
        <w:trPr>
          <w:cantSplit/>
          <w:tblHeader/>
        </w:trPr>
        <w:tc>
          <w:tcPr>
            <w:tcW w:type="dxa" w:w="3032"/>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671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r>
      <w:tr>
        <w:trPr>
          <w:cantSplit/>
          <w:tblHeader w:val="false"/>
        </w:trPr>
        <w:tc>
          <w:tcPr>
            <w:tcW w:type="dxa" w:w="303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Name</w:t>
            </w:r>
          </w:p>
        </w:tc>
        <w:tc>
          <w:tcPr>
            <w:tcW w:type="dxa" w:w="6714"/>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S4H_POC_CUSTOMER</w:t>
            </w:r>
          </w:p>
        </w:tc>
      </w:tr>
      <w:tr>
        <w:trPr>
          <w:cantSplit/>
          <w:tblHeader w:val="false"/>
        </w:trPr>
        <w:tc>
          <w:tcPr>
            <w:tcW w:type="dxa" w:w="303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Type</w:t>
            </w:r>
          </w:p>
        </w:tc>
        <w:tc>
          <w:tcPr>
            <w:tcW w:type="dxa" w:w="6714"/>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HTTP</w:t>
            </w:r>
          </w:p>
        </w:tc>
      </w:tr>
      <w:tr>
        <w:trPr>
          <w:cantSplit/>
          <w:tblHeader w:val="false"/>
        </w:trPr>
        <w:tc>
          <w:tcPr>
            <w:tcW w:type="dxa" w:w="303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Description</w:t>
            </w:r>
          </w:p>
        </w:tc>
        <w:tc>
          <w:tcPr>
            <w:tcW w:type="dxa" w:w="6714"/>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 - S/4HANA consulta clientes</w:t>
            </w:r>
          </w:p>
        </w:tc>
      </w:tr>
      <w:tr>
        <w:trPr>
          <w:cantSplit/>
          <w:tblHeader w:val="false"/>
        </w:trPr>
        <w:tc>
          <w:tcPr>
            <w:tcW w:type="dxa" w:w="303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URL</w:t>
            </w:r>
          </w:p>
        </w:tc>
        <w:tc>
          <w:tcPr>
            <w:tcW w:type="dxa" w:w="6714"/>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https://s4h-poc.virtual:44300</w:t>
            </w:r>
          </w:p>
        </w:tc>
      </w:tr>
      <w:tr>
        <w:trPr>
          <w:cantSplit/>
          <w:tblHeader w:val="false"/>
        </w:trPr>
        <w:tc>
          <w:tcPr>
            <w:tcW w:type="dxa" w:w="3032"/>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Proxy Type</w:t>
            </w:r>
          </w:p>
        </w:tc>
        <w:tc>
          <w:tcPr>
            <w:tcW w:type="dxa" w:w="6714"/>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`OnPremise`</w:t>
            </w:r>
          </w:p>
        </w:tc>
      </w:tr>
      <w:tr>
        <w:trPr>
          <w:cantSplit/>
          <w:tblHeader w:val="false"/>
        </w:trPr>
        <w:tc>
          <w:tcPr>
            <w:tcW w:type="dxa" w:w="303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Authentication</w:t>
            </w:r>
          </w:p>
        </w:tc>
        <w:tc>
          <w:tcPr>
            <w:tcW w:type="dxa" w:w="6714"/>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BasicAuthentication</w:t>
            </w:r>
          </w:p>
        </w:tc>
      </w:tr>
      <w:tr>
        <w:trPr>
          <w:cantSplit/>
          <w:tblHeader w:val="false"/>
        </w:trPr>
        <w:tc>
          <w:tcPr>
            <w:tcW w:type="dxa" w:w="303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User</w:t>
            </w:r>
          </w:p>
        </w:tc>
        <w:tc>
          <w:tcPr>
            <w:tcW w:type="dxa" w:w="6714"/>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POC_API_USER</w:t>
            </w:r>
          </w:p>
        </w:tc>
      </w:tr>
      <w:tr>
        <w:trPr>
          <w:cantSplit/>
          <w:tblHeader w:val="false"/>
        </w:trPr>
        <w:tc>
          <w:tcPr>
            <w:tcW w:type="dxa" w:w="303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Password</w:t>
            </w:r>
          </w:p>
        </w:tc>
        <w:tc>
          <w:tcPr>
            <w:tcW w:type="dxa" w:w="671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definida en §7.2</w:t>
            </w:r>
          </w:p>
        </w:tc>
      </w:tr>
    </w:tbl>
    <w:p>
      <w:pPr>
        <w:spacing w:after="200" w:before="0"/>
      </w:pPr>
      <w:r>
        <w:rPr>
          <w:sz w:val="2"/>
          <w:szCs w:val="2"/>
        </w:rPr>
        <w:t xml:space="preserve"/>
      </w:r>
    </w:p>
    <w:p>
      <w:pPr>
        <w:pStyle w:val="ListParagraph"/>
        <w:numPr>
          <w:ilvl w:val="0"/>
          <w:numId w:val="35"/>
        </w:numPr>
        <w:spacing w:after="140" w:before="60" w:line="268"/>
      </w:pPr>
      <w:r>
        <w:rPr>
          <w:rFonts w:ascii="Calibri" w:cs="Calibri" w:eastAsia="Calibri" w:hAnsi="Calibri"/>
          <w:b w:val="false"/>
          <w:bCs w:val="false"/>
          <w:i w:val="false"/>
          <w:iCs w:val="false"/>
          <w:color w:val="32363A"/>
          <w:sz w:val="20"/>
          <w:szCs w:val="20"/>
        </w:rPr>
        <w:t xml:space="preserve">En </w:t>
      </w:r>
      <w:r>
        <w:rPr>
          <w:rFonts w:ascii="Consolas" w:cs="Consolas" w:eastAsia="Consolas" w:hAnsi="Consolas"/>
          <w:color w:val="1D2D3E"/>
          <w:sz w:val="18"/>
          <w:szCs w:val="18"/>
          <w:shd w:fill="F4F6F8" w:val="clear"/>
        </w:rPr>
        <w:t xml:space="preserve">Additional Properties</w:t>
      </w:r>
      <w:r>
        <w:rPr>
          <w:rFonts w:ascii="Calibri" w:cs="Calibri" w:eastAsia="Calibri" w:hAnsi="Calibri"/>
          <w:b w:val="false"/>
          <w:bCs w:val="false"/>
          <w:i w:val="false"/>
          <w:iCs w:val="false"/>
          <w:color w:val="32363A"/>
          <w:sz w:val="20"/>
          <w:szCs w:val="20"/>
        </w:rPr>
        <w:t xml:space="preserve">, añadir:</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078"/>
        <w:gridCol w:w="898"/>
        <w:gridCol w:w="5770"/>
      </w:tblGrid>
      <w:tr>
        <w:trPr>
          <w:cantSplit/>
          <w:tblHeader/>
        </w:trPr>
        <w:tc>
          <w:tcPr>
            <w:tcW w:type="dxa" w:w="307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Propiedad</w:t>
            </w:r>
          </w:p>
        </w:tc>
        <w:tc>
          <w:tcPr>
            <w:tcW w:type="dxa" w:w="89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c>
          <w:tcPr>
            <w:tcW w:type="dxa" w:w="577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Para qué</w:t>
            </w:r>
          </w:p>
        </w:tc>
      </w:tr>
      <w:tr>
        <w:trPr>
          <w:cantSplit/>
          <w:tblHeader w:val="false"/>
        </w:trPr>
        <w:tc>
          <w:tcPr>
            <w:tcW w:type="dxa" w:w="307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sap-client</w:t>
            </w:r>
          </w:p>
        </w:tc>
        <w:tc>
          <w:tcPr>
            <w:tcW w:type="dxa" w:w="89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100</w:t>
            </w:r>
          </w:p>
        </w:tc>
        <w:tc>
          <w:tcPr>
            <w:tcW w:type="dxa" w:w="577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Mandante del backend</w:t>
            </w:r>
          </w:p>
        </w:tc>
      </w:tr>
      <w:tr>
        <w:trPr>
          <w:cantSplit/>
          <w:tblHeader w:val="false"/>
        </w:trPr>
        <w:tc>
          <w:tcPr>
            <w:tcW w:type="dxa" w:w="307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WebIDEEnabled</w:t>
            </w:r>
          </w:p>
        </w:tc>
        <w:tc>
          <w:tcPr>
            <w:tcW w:type="dxa" w:w="89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true</w:t>
            </w:r>
          </w:p>
        </w:tc>
        <w:tc>
          <w:tcPr>
            <w:tcW w:type="dxa" w:w="577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Visibilidad desde Business Application Studio</w:t>
            </w:r>
          </w:p>
        </w:tc>
      </w:tr>
      <w:tr>
        <w:trPr>
          <w:cantSplit/>
          <w:tblHeader w:val="false"/>
        </w:trPr>
        <w:tc>
          <w:tcPr>
            <w:tcW w:type="dxa" w:w="307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HTML5.DynamicDestination</w:t>
            </w:r>
          </w:p>
        </w:tc>
        <w:tc>
          <w:tcPr>
            <w:tcW w:type="dxa" w:w="89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true</w:t>
            </w:r>
          </w:p>
        </w:tc>
        <w:tc>
          <w:tcPr>
            <w:tcW w:type="dxa" w:w="577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Solo si una aplicación HTML5 va a consumirla</w:t>
            </w:r>
          </w:p>
        </w:tc>
      </w:tr>
    </w:tbl>
    <w:p>
      <w:pPr>
        <w:spacing w:after="200" w:before="0"/>
      </w:pPr>
      <w:r>
        <w:rPr>
          <w:sz w:val="2"/>
          <w:szCs w:val="2"/>
        </w:rPr>
        <w:t xml:space="preserve"/>
      </w:r>
    </w:p>
    <w:p>
      <w:pPr>
        <w:pStyle w:val="ListParagraph"/>
        <w:numPr>
          <w:ilvl w:val="0"/>
          <w:numId w:val="36"/>
        </w:numPr>
        <w:spacing w:after="140" w:before="60" w:line="268"/>
      </w:pPr>
      <w:r>
        <w:rPr>
          <w:rFonts w:ascii="Calibri" w:cs="Calibri" w:eastAsia="Calibri" w:hAnsi="Calibri"/>
          <w:b w:val="false"/>
          <w:bCs w:val="false"/>
          <w:i w:val="false"/>
          <w:iCs w:val="false"/>
          <w:color w:val="32363A"/>
          <w:sz w:val="20"/>
          <w:szCs w:val="20"/>
        </w:rPr>
        <w:t xml:space="preserve">Grabar.</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La URL apunta al </w:t>
      </w:r>
      <w:r>
        <w:rPr>
          <w:rFonts w:ascii="Calibri" w:cs="Calibri" w:eastAsia="Calibri" w:hAnsi="Calibri"/>
          <w:b/>
          <w:bCs/>
          <w:i w:val="false"/>
          <w:iCs w:val="false"/>
          <w:color w:val="32363A"/>
          <w:sz w:val="19"/>
          <w:szCs w:val="19"/>
        </w:rPr>
        <w:t xml:space="preserve">host virtual</w:t>
      </w:r>
      <w:r>
        <w:rPr>
          <w:rFonts w:ascii="Calibri" w:cs="Calibri" w:eastAsia="Calibri" w:hAnsi="Calibri"/>
          <w:b w:val="false"/>
          <w:bCs w:val="false"/>
          <w:i w:val="false"/>
          <w:iCs w:val="false"/>
          <w:color w:val="32363A"/>
          <w:sz w:val="19"/>
          <w:szCs w:val="19"/>
        </w:rPr>
        <w:t xml:space="preserve">, no al host real. </w:t>
      </w:r>
      <w:r>
        <w:rPr>
          <w:rFonts w:ascii="Consolas" w:cs="Consolas" w:eastAsia="Consolas" w:hAnsi="Consolas"/>
          <w:color w:val="1D2D3E"/>
          <w:sz w:val="17"/>
          <w:szCs w:val="17"/>
          <w:shd w:fill="F4F6F8" w:val="clear"/>
        </w:rPr>
        <w:t xml:space="preserve">Proxy Type: OnPremise</w:t>
      </w:r>
      <w:r>
        <w:rPr>
          <w:rFonts w:ascii="Calibri" w:cs="Calibri" w:eastAsia="Calibri" w:hAnsi="Calibri"/>
          <w:b w:val="false"/>
          <w:bCs w:val="false"/>
          <w:i w:val="false"/>
          <w:iCs w:val="false"/>
          <w:color w:val="32363A"/>
          <w:sz w:val="19"/>
          <w:szCs w:val="19"/>
        </w:rPr>
        <w:t xml:space="preserve"> es lo que enruta la petición por el túnel del Cloud Connector; con </w:t>
      </w:r>
      <w:r>
        <w:rPr>
          <w:rFonts w:ascii="Consolas" w:cs="Consolas" w:eastAsia="Consolas" w:hAnsi="Consolas"/>
          <w:color w:val="1D2D3E"/>
          <w:sz w:val="17"/>
          <w:szCs w:val="17"/>
          <w:shd w:fill="F4F6F8" w:val="clear"/>
        </w:rPr>
        <w:t xml:space="preserve">Internet</w:t>
      </w:r>
      <w:r>
        <w:rPr>
          <w:rFonts w:ascii="Calibri" w:cs="Calibri" w:eastAsia="Calibri" w:hAnsi="Calibri"/>
          <w:b w:val="false"/>
          <w:bCs w:val="false"/>
          <w:i w:val="false"/>
          <w:iCs w:val="false"/>
          <w:color w:val="32363A"/>
          <w:sz w:val="19"/>
          <w:szCs w:val="19"/>
        </w:rPr>
        <w:t xml:space="preserve"> la llamada saldría a la red pública y fallaría.</w:t>
      </w:r>
    </w:p>
    <w:p>
      <w:pPr>
        <w:pStyle w:val="Heading2"/>
      </w:pPr>
      <w:r>
        <w:rPr>
          <w:rFonts w:ascii="Calibri" w:cs="Calibri" w:eastAsia="Calibri" w:hAnsi="Calibri"/>
          <w:b/>
          <w:bCs/>
          <w:i w:val="false"/>
          <w:iCs w:val="false"/>
          <w:color w:val="0A6ED1"/>
          <w:sz w:val="26"/>
          <w:szCs w:val="26"/>
        </w:rPr>
        <w:t xml:space="preserve">9.3 Validación F3 — Check Connection</w:t>
      </w:r>
    </w:p>
    <w:p>
      <w:pPr>
        <w:pStyle w:val="ListParagraph"/>
        <w:numPr>
          <w:ilvl w:val="0"/>
          <w:numId w:val="37"/>
        </w:numPr>
        <w:spacing w:after="30" w:before="60" w:line="268"/>
      </w:pPr>
      <w:r>
        <w:rPr>
          <w:rFonts w:ascii="Calibri" w:cs="Calibri" w:eastAsia="Calibri" w:hAnsi="Calibri"/>
          <w:b w:val="false"/>
          <w:bCs w:val="false"/>
          <w:i w:val="false"/>
          <w:iCs w:val="false"/>
          <w:color w:val="32363A"/>
          <w:sz w:val="20"/>
          <w:szCs w:val="20"/>
        </w:rPr>
        <w:t xml:space="preserve">Seleccionar la destination y pulsar </w:t>
      </w:r>
      <w:r>
        <w:rPr>
          <w:rFonts w:ascii="Calibri" w:cs="Calibri" w:eastAsia="Calibri" w:hAnsi="Calibri"/>
          <w:b/>
          <w:bCs/>
          <w:i w:val="false"/>
          <w:iCs w:val="false"/>
          <w:color w:val="32363A"/>
          <w:sz w:val="20"/>
          <w:szCs w:val="20"/>
        </w:rPr>
        <w:t xml:space="preserve">`Check Connection`</w:t>
      </w:r>
      <w:r>
        <w:rPr>
          <w:rFonts w:ascii="Calibri" w:cs="Calibri" w:eastAsia="Calibri" w:hAnsi="Calibri"/>
          <w:b w:val="false"/>
          <w:bCs w:val="false"/>
          <w:i w:val="false"/>
          <w:iCs w:val="false"/>
          <w:color w:val="32363A"/>
          <w:sz w:val="20"/>
          <w:szCs w:val="20"/>
        </w:rPr>
        <w:t xml:space="preserve">.</w:t>
      </w:r>
    </w:p>
    <w:p>
      <w:pPr>
        <w:pStyle w:val="ListParagraph"/>
        <w:numPr>
          <w:ilvl w:val="0"/>
          <w:numId w:val="37"/>
        </w:numPr>
        <w:spacing w:after="140" w:before="30" w:line="268"/>
      </w:pPr>
      <w:r>
        <w:rPr>
          <w:rFonts w:ascii="Calibri" w:cs="Calibri" w:eastAsia="Calibri" w:hAnsi="Calibri"/>
          <w:b w:val="false"/>
          <w:bCs w:val="false"/>
          <w:i w:val="false"/>
          <w:iCs w:val="false"/>
          <w:color w:val="32363A"/>
          <w:sz w:val="20"/>
          <w:szCs w:val="20"/>
        </w:rPr>
        <w:t xml:space="preserve">Interpretar el resultado:</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4653"/>
        <w:gridCol w:w="5093"/>
      </w:tblGrid>
      <w:tr>
        <w:trPr>
          <w:cantSplit/>
          <w:tblHeader/>
        </w:trPr>
        <w:tc>
          <w:tcPr>
            <w:tcW w:type="dxa" w:w="465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Resultado</w:t>
            </w:r>
          </w:p>
        </w:tc>
        <w:tc>
          <w:tcPr>
            <w:tcW w:type="dxa" w:w="509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Diagnóstico</w:t>
            </w:r>
          </w:p>
        </w:tc>
      </w:tr>
      <w:tr>
        <w:trPr>
          <w:cantSplit/>
          <w:tblHeader w:val="false"/>
        </w:trPr>
        <w:tc>
          <w:tcPr>
            <w:tcW w:type="dxa" w:w="4653"/>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Connection to ... established. Response returned: 200</w:t>
            </w:r>
          </w:p>
        </w:tc>
        <w:tc>
          <w:tcPr>
            <w:tcW w:type="dxa" w:w="509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Correcto</w:t>
            </w:r>
          </w:p>
        </w:tc>
      </w:tr>
      <w:tr>
        <w:trPr>
          <w:cantSplit/>
          <w:tblHeader w:val="false"/>
        </w:trPr>
        <w:tc>
          <w:tcPr>
            <w:tcW w:type="dxa" w:w="4653"/>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 Response returned: 401</w:t>
            </w:r>
            <w:r>
              <w:rPr>
                <w:rFonts w:ascii="Calibri" w:cs="Calibri" w:eastAsia="Calibri" w:hAnsi="Calibri"/>
                <w:b w:val="false"/>
                <w:bCs w:val="false"/>
                <w:i w:val="false"/>
                <w:iCs w:val="false"/>
                <w:color w:val="32363A"/>
                <w:sz w:val="17"/>
                <w:szCs w:val="17"/>
              </w:rPr>
              <w:t xml:space="preserve"> o </w:t>
            </w:r>
            <w:r>
              <w:rPr>
                <w:rFonts w:ascii="Consolas" w:cs="Consolas" w:eastAsia="Consolas" w:hAnsi="Consolas"/>
                <w:color w:val="1D2D3E"/>
                <w:sz w:val="15"/>
                <w:szCs w:val="15"/>
                <w:shd w:fill="F4F6F8" w:val="clear"/>
              </w:rPr>
              <w:t xml:space="preserve">403</w:t>
            </w:r>
          </w:p>
        </w:tc>
        <w:tc>
          <w:tcPr>
            <w:tcW w:type="dxa" w:w="5093"/>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También es correcto.</w:t>
            </w:r>
            <w:r>
              <w:rPr>
                <w:rFonts w:ascii="Calibri" w:cs="Calibri" w:eastAsia="Calibri" w:hAnsi="Calibri"/>
                <w:b w:val="false"/>
                <w:bCs w:val="false"/>
                <w:i w:val="false"/>
                <w:iCs w:val="false"/>
                <w:color w:val="32363A"/>
                <w:sz w:val="17"/>
                <w:szCs w:val="17"/>
              </w:rPr>
              <w:t xml:space="preserve"> La comprobación llama a la raíz </w:t>
            </w:r>
            <w:r>
              <w:rPr>
                <w:rFonts w:ascii="Consolas" w:cs="Consolas" w:eastAsia="Consolas" w:hAnsi="Consolas"/>
                <w:color w:val="1D2D3E"/>
                <w:sz w:val="15"/>
                <w:szCs w:val="15"/>
                <w:shd w:fill="F4F6F8" w:val="clear"/>
              </w:rPr>
              <w:t xml:space="preserve">/</w:t>
            </w:r>
            <w:r>
              <w:rPr>
                <w:rFonts w:ascii="Calibri" w:cs="Calibri" w:eastAsia="Calibri" w:hAnsi="Calibri"/>
                <w:b w:val="false"/>
                <w:bCs w:val="false"/>
                <w:i w:val="false"/>
                <w:iCs w:val="false"/>
                <w:color w:val="32363A"/>
                <w:sz w:val="17"/>
                <w:szCs w:val="17"/>
              </w:rPr>
              <w:t xml:space="preserve">, que exige autenticación. El túnel funciona, que es lo que se está validando</w:t>
            </w:r>
          </w:p>
        </w:tc>
      </w:tr>
      <w:tr>
        <w:trPr>
          <w:cantSplit/>
          <w:tblHeader w:val="false"/>
        </w:trPr>
        <w:tc>
          <w:tcPr>
            <w:tcW w:type="dxa" w:w="4653"/>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Could not connect to backend system</w:t>
            </w:r>
          </w:p>
        </w:tc>
        <w:tc>
          <w:tcPr>
            <w:tcW w:type="dxa" w:w="509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túnel no está operativo. Revisar §8.2 y §8.5</w:t>
            </w:r>
          </w:p>
        </w:tc>
      </w:tr>
      <w:tr>
        <w:trPr>
          <w:cantSplit/>
          <w:tblHeader w:val="false"/>
        </w:trPr>
        <w:tc>
          <w:tcPr>
            <w:tcW w:type="dxa" w:w="4653"/>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Destination service returned HTTP 503</w:t>
            </w:r>
          </w:p>
        </w:tc>
        <w:tc>
          <w:tcPr>
            <w:tcW w:type="dxa" w:w="509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Cloud Connector está desconectado. Revisar su estado</w:t>
            </w:r>
          </w:p>
        </w:tc>
      </w:tr>
    </w:tbl>
    <w:p>
      <w:pPr>
        <w:spacing w:after="200" w:before="0"/>
      </w:pPr>
      <w:r>
        <w:rPr>
          <w:sz w:val="2"/>
          <w:szCs w:val="2"/>
        </w:rPr>
        <w:t xml:space="preserve"/>
      </w:r>
    </w:p>
    <w:p>
      <w:pPr>
        <w:pBdr>
          <w:top w:val="single" w:color="EDF4FB" w:sz="2" w:space="6"/>
          <w:left w:val="single" w:color="0A6ED1" w:sz="18" w:space="10"/>
          <w:bottom w:val="single" w:color="EDF4FB" w:sz="2" w:space="6"/>
        </w:pBdr>
        <w:shd w:fill="EDF4FB" w:val="clear"/>
        <w:spacing w:after="160" w:before="120" w:line="260"/>
        <w:ind w:left="200" w:right="140"/>
      </w:pPr>
      <w:r>
        <w:rPr>
          <w:rFonts w:ascii="Consolas" w:cs="Consolas" w:eastAsia="Consolas" w:hAnsi="Consolas"/>
          <w:color w:val="1D2D3E"/>
          <w:sz w:val="17"/>
          <w:szCs w:val="17"/>
          <w:shd w:fill="F4F6F8" w:val="clear"/>
        </w:rPr>
        <w:t xml:space="preserve">Check Connection</w:t>
      </w:r>
      <w:r>
        <w:rPr>
          <w:rFonts w:ascii="Calibri" w:cs="Calibri" w:eastAsia="Calibri" w:hAnsi="Calibri"/>
          <w:b w:val="false"/>
          <w:bCs w:val="false"/>
          <w:i w:val="false"/>
          <w:iCs w:val="false"/>
          <w:color w:val="32363A"/>
          <w:sz w:val="19"/>
          <w:szCs w:val="19"/>
        </w:rPr>
        <w:t xml:space="preserve"> valida </w:t>
      </w:r>
      <w:r>
        <w:rPr>
          <w:rFonts w:ascii="Calibri" w:cs="Calibri" w:eastAsia="Calibri" w:hAnsi="Calibri"/>
          <w:b/>
          <w:bCs/>
          <w:i w:val="false"/>
          <w:iCs w:val="false"/>
          <w:color w:val="32363A"/>
          <w:sz w:val="19"/>
          <w:szCs w:val="19"/>
        </w:rPr>
        <w:t xml:space="preserve">el túnel</w:t>
      </w:r>
      <w:r>
        <w:rPr>
          <w:rFonts w:ascii="Calibri" w:cs="Calibri" w:eastAsia="Calibri" w:hAnsi="Calibri"/>
          <w:b w:val="false"/>
          <w:bCs w:val="false"/>
          <w:i w:val="false"/>
          <w:iCs w:val="false"/>
          <w:color w:val="32363A"/>
          <w:sz w:val="19"/>
          <w:szCs w:val="19"/>
        </w:rPr>
        <w:t xml:space="preserve">, no el servicio OData. La prueba funcional del servicio es la fase F4 (§11.4).</w:t>
      </w:r>
    </w:p>
    <w:p>
      <w:pPr>
        <w:pStyle w:val="Heading1"/>
        <w:pageBreakBefore/>
      </w:pPr>
      <w:r>
        <w:rPr>
          <w:rFonts w:ascii="Calibri" w:cs="Calibri" w:eastAsia="Calibri" w:hAnsi="Calibri"/>
          <w:b/>
          <w:bCs/>
          <w:i w:val="false"/>
          <w:iCs w:val="false"/>
          <w:color w:val="1D2D3E"/>
          <w:sz w:val="34"/>
          <w:szCs w:val="34"/>
        </w:rPr>
        <w:t xml:space="preserve">10. Paso a paso — API Management</w:t>
      </w:r>
    </w:p>
    <w:p>
      <w:pPr>
        <w:pBdr>
          <w:bottom w:val="single" w:color="0A6ED1" w:sz="12" w:space="4"/>
        </w:pBdr>
        <w:spacing w:after="200" w:before="4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Esta sección resuelve el punto crítico descrito en §4.2: publicar un endpoint HTTPS que Postman —y cualquier consumidor externo— pueda invocar.</w:t>
      </w:r>
    </w:p>
    <w:p>
      <w:pPr>
        <w:pStyle w:val="Heading2"/>
      </w:pPr>
      <w:r>
        <w:rPr>
          <w:rFonts w:ascii="Calibri" w:cs="Calibri" w:eastAsia="Calibri" w:hAnsi="Calibri"/>
          <w:b/>
          <w:bCs/>
          <w:i w:val="false"/>
          <w:iCs w:val="false"/>
          <w:color w:val="0A6ED1"/>
          <w:sz w:val="26"/>
          <w:szCs w:val="26"/>
        </w:rPr>
        <w:t xml:space="preserve">10.1 Activar la capacidad</w:t>
      </w:r>
    </w:p>
    <w:p>
      <w:pPr>
        <w:pStyle w:val="ListParagraph"/>
        <w:numPr>
          <w:ilvl w:val="0"/>
          <w:numId w:val="38"/>
        </w:numPr>
        <w:spacing w:after="30" w:before="60" w:line="268"/>
      </w:pPr>
      <w:r>
        <w:rPr>
          <w:rFonts w:ascii="Consolas" w:cs="Consolas" w:eastAsia="Consolas" w:hAnsi="Consolas"/>
          <w:color w:val="1D2D3E"/>
          <w:sz w:val="18"/>
          <w:szCs w:val="18"/>
          <w:shd w:fill="F4F6F8" w:val="clear"/>
        </w:rPr>
        <w:t xml:space="preserve">Subaccount</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Services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Instances and Subscriptions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Integration Suite</w:t>
      </w:r>
      <w:r>
        <w:rPr>
          <w:rFonts w:ascii="Calibri" w:cs="Calibri" w:eastAsia="Calibri" w:hAnsi="Calibri"/>
          <w:b w:val="false"/>
          <w:bCs w:val="false"/>
          <w:i w:val="false"/>
          <w:iCs w:val="false"/>
          <w:color w:val="32363A"/>
          <w:sz w:val="20"/>
          <w:szCs w:val="20"/>
        </w:rPr>
        <w:t xml:space="preserve"> → abrir la aplicación.</w:t>
      </w:r>
    </w:p>
    <w:p>
      <w:pPr>
        <w:pStyle w:val="ListParagraph"/>
        <w:numPr>
          <w:ilvl w:val="0"/>
          <w:numId w:val="38"/>
        </w:numPr>
        <w:spacing w:after="30" w:before="30" w:line="268"/>
      </w:pPr>
      <w:r>
        <w:rPr>
          <w:rFonts w:ascii="Consolas" w:cs="Consolas" w:eastAsia="Consolas" w:hAnsi="Consolas"/>
          <w:color w:val="1D2D3E"/>
          <w:sz w:val="18"/>
          <w:szCs w:val="18"/>
          <w:shd w:fill="F4F6F8" w:val="clear"/>
        </w:rPr>
        <w:t xml:space="preserve">Manage Capabilities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Add Capabilities</w:t>
      </w:r>
      <w:r>
        <w:rPr>
          <w:rFonts w:ascii="Calibri" w:cs="Calibri" w:eastAsia="Calibri" w:hAnsi="Calibri"/>
          <w:b w:val="false"/>
          <w:bCs w:val="false"/>
          <w:i w:val="false"/>
          <w:iCs w:val="false"/>
          <w:color w:val="32363A"/>
          <w:sz w:val="20"/>
          <w:szCs w:val="20"/>
        </w:rPr>
        <w:t xml:space="preserve"> → marcar </w:t>
      </w:r>
      <w:r>
        <w:rPr>
          <w:rFonts w:ascii="Calibri" w:cs="Calibri" w:eastAsia="Calibri" w:hAnsi="Calibri"/>
          <w:b/>
          <w:bCs/>
          <w:i w:val="false"/>
          <w:iCs w:val="false"/>
          <w:color w:val="32363A"/>
          <w:sz w:val="20"/>
          <w:szCs w:val="20"/>
        </w:rPr>
        <w:t xml:space="preserve">`Design, Develop and Manage APIs`</w:t>
      </w:r>
      <w:r>
        <w:rPr>
          <w:rFonts w:ascii="Calibri" w:cs="Calibri" w:eastAsia="Calibri" w:hAnsi="Calibri"/>
          <w:b w:val="false"/>
          <w:bCs w:val="false"/>
          <w:i w:val="false"/>
          <w:iCs w:val="false"/>
          <w:color w:val="32363A"/>
          <w:sz w:val="20"/>
          <w:szCs w:val="20"/>
        </w:rPr>
        <w:t xml:space="preserve">.</w:t>
      </w:r>
    </w:p>
    <w:p>
      <w:pPr>
        <w:pStyle w:val="ListParagraph"/>
        <w:numPr>
          <w:ilvl w:val="0"/>
          <w:numId w:val="38"/>
        </w:numPr>
        <w:spacing w:after="30" w:before="30" w:line="268"/>
      </w:pPr>
      <w:r>
        <w:rPr>
          <w:rFonts w:ascii="Calibri" w:cs="Calibri" w:eastAsia="Calibri" w:hAnsi="Calibri"/>
          <w:b w:val="false"/>
          <w:bCs w:val="false"/>
          <w:i w:val="false"/>
          <w:iCs w:val="false"/>
          <w:color w:val="32363A"/>
          <w:sz w:val="20"/>
          <w:szCs w:val="20"/>
        </w:rPr>
        <w:t xml:space="preserve">Esperar a que finalice el aprovisionamiento (entre 10 y 30 minutos).</w:t>
      </w:r>
    </w:p>
    <w:p>
      <w:pPr>
        <w:pStyle w:val="ListParagraph"/>
        <w:numPr>
          <w:ilvl w:val="0"/>
          <w:numId w:val="38"/>
        </w:numPr>
        <w:spacing w:after="140" w:before="30" w:line="268"/>
      </w:pPr>
      <w:r>
        <w:rPr>
          <w:rFonts w:ascii="Calibri" w:cs="Calibri" w:eastAsia="Calibri" w:hAnsi="Calibri"/>
          <w:b w:val="false"/>
          <w:bCs w:val="false"/>
          <w:i w:val="false"/>
          <w:iCs w:val="false"/>
          <w:color w:val="32363A"/>
          <w:sz w:val="20"/>
          <w:szCs w:val="20"/>
        </w:rPr>
        <w:t xml:space="preserve">Asignar al usuario los </w:t>
      </w:r>
      <w:r>
        <w:rPr>
          <w:rFonts w:ascii="Calibri" w:cs="Calibri" w:eastAsia="Calibri" w:hAnsi="Calibri"/>
          <w:b w:val="false"/>
          <w:bCs w:val="false"/>
          <w:i/>
          <w:iCs/>
          <w:color w:val="32363A"/>
          <w:sz w:val="20"/>
          <w:szCs w:val="20"/>
        </w:rPr>
        <w:t xml:space="preserve">role collections</w:t>
      </w:r>
      <w:r>
        <w:rPr>
          <w:rFonts w:ascii="Calibri" w:cs="Calibri" w:eastAsia="Calibri" w:hAnsi="Calibri"/>
          <w:b w:val="false"/>
          <w:bCs w:val="false"/>
          <w:i w:val="false"/>
          <w:iCs w:val="false"/>
          <w:color w:val="32363A"/>
          <w:sz w:val="20"/>
          <w:szCs w:val="20"/>
        </w:rPr>
        <w:t xml:space="preserve"> necesarios en </w:t>
      </w:r>
      <w:r>
        <w:rPr>
          <w:rFonts w:ascii="Consolas" w:cs="Consolas" w:eastAsia="Consolas" w:hAnsi="Consolas"/>
          <w:color w:val="1D2D3E"/>
          <w:sz w:val="18"/>
          <w:szCs w:val="18"/>
          <w:shd w:fill="F4F6F8" w:val="clear"/>
        </w:rPr>
        <w:t xml:space="preserve">Subaccount</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Security</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Role Collections</w:t>
      </w:r>
      <w:r>
        <w:rPr>
          <w:rFonts w:ascii="Calibri" w:cs="Calibri" w:eastAsia="Calibri" w:hAnsi="Calibri"/>
          <w:b w:val="false"/>
          <w:bCs w:val="false"/>
          <w:i w:val="false"/>
          <w:iCs w:val="false"/>
          <w:color w:val="32363A"/>
          <w:sz w:val="20"/>
          <w:szCs w:val="20"/>
        </w:rPr>
        <w:t xml:space="preserve">:</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5279"/>
        <w:gridCol w:w="4467"/>
      </w:tblGrid>
      <w:tr>
        <w:trPr>
          <w:cantSplit/>
          <w:tblHeader/>
        </w:trPr>
        <w:tc>
          <w:tcPr>
            <w:tcW w:type="dxa" w:w="527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Role Collection</w:t>
            </w:r>
          </w:p>
        </w:tc>
        <w:tc>
          <w:tcPr>
            <w:tcW w:type="dxa" w:w="446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Para qué</w:t>
            </w:r>
          </w:p>
        </w:tc>
      </w:tr>
      <w:tr>
        <w:trPr>
          <w:cantSplit/>
          <w:tblHeader w:val="false"/>
        </w:trPr>
        <w:tc>
          <w:tcPr>
            <w:tcW w:type="dxa" w:w="5279"/>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APIPortal.Administrator</w:t>
            </w:r>
          </w:p>
        </w:tc>
        <w:tc>
          <w:tcPr>
            <w:tcW w:type="dxa" w:w="446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Crear y desplegar API Proxies</w:t>
            </w:r>
          </w:p>
        </w:tc>
      </w:tr>
      <w:tr>
        <w:trPr>
          <w:cantSplit/>
          <w:tblHeader w:val="false"/>
        </w:trPr>
        <w:tc>
          <w:tcPr>
            <w:tcW w:type="dxa" w:w="5279"/>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APIManagement.SelfService.Administrator</w:t>
            </w:r>
          </w:p>
        </w:tc>
        <w:tc>
          <w:tcPr>
            <w:tcW w:type="dxa" w:w="446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Gestionar Products y Applications</w:t>
            </w:r>
          </w:p>
        </w:tc>
      </w:tr>
      <w:tr>
        <w:trPr>
          <w:cantSplit/>
          <w:tblHeader w:val="false"/>
        </w:trPr>
        <w:tc>
          <w:tcPr>
            <w:tcW w:type="dxa" w:w="5279"/>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AuthGroup.API.Admin</w:t>
            </w:r>
          </w:p>
        </w:tc>
        <w:tc>
          <w:tcPr>
            <w:tcW w:type="dxa" w:w="446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Administración general</w:t>
            </w:r>
          </w:p>
        </w:tc>
      </w:tr>
    </w:tbl>
    <w:p>
      <w:pPr>
        <w:spacing w:after="200" w:before="0"/>
      </w:pPr>
      <w:r>
        <w:rPr>
          <w:sz w:val="2"/>
          <w:szCs w:val="2"/>
        </w:rPr>
        <w:t xml:space="preserve"/>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Tras asignar role collections es necesario cerrar sesión y volver a entrar para que surtan efecto.</w:t>
      </w:r>
    </w:p>
    <w:p>
      <w:pPr>
        <w:pStyle w:val="Heading2"/>
      </w:pPr>
      <w:r>
        <w:rPr>
          <w:rFonts w:ascii="Calibri" w:cs="Calibri" w:eastAsia="Calibri" w:hAnsi="Calibri"/>
          <w:b/>
          <w:bCs/>
          <w:i w:val="false"/>
          <w:iCs w:val="false"/>
          <w:color w:val="0A6ED1"/>
          <w:sz w:val="26"/>
          <w:szCs w:val="26"/>
        </w:rPr>
        <w:t xml:space="preserve">10.2 Conexión C5 — Crear el API Provider</w:t>
      </w:r>
    </w:p>
    <w:p>
      <w:pPr>
        <w:pStyle w:val="ListParagraph"/>
        <w:numPr>
          <w:ilvl w:val="0"/>
          <w:numId w:val="39"/>
        </w:numPr>
        <w:spacing w:after="30" w:before="60" w:line="268"/>
      </w:pPr>
      <w:r>
        <w:rPr>
          <w:rFonts w:ascii="Calibri" w:cs="Calibri" w:eastAsia="Calibri" w:hAnsi="Calibri"/>
          <w:b w:val="false"/>
          <w:bCs w:val="false"/>
          <w:i w:val="false"/>
          <w:iCs w:val="false"/>
          <w:color w:val="32363A"/>
          <w:sz w:val="20"/>
          <w:szCs w:val="20"/>
        </w:rPr>
        <w:t xml:space="preserve">En API Management, abrir el </w:t>
      </w:r>
      <w:r>
        <w:rPr>
          <w:rFonts w:ascii="Calibri" w:cs="Calibri" w:eastAsia="Calibri" w:hAnsi="Calibri"/>
          <w:b/>
          <w:bCs/>
          <w:i w:val="false"/>
          <w:iCs w:val="false"/>
          <w:color w:val="32363A"/>
          <w:sz w:val="20"/>
          <w:szCs w:val="20"/>
        </w:rPr>
        <w:t xml:space="preserve">API Portal</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Configure</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APIs</w:t>
      </w:r>
      <w:r>
        <w:rPr>
          <w:rFonts w:ascii="Calibri" w:cs="Calibri" w:eastAsia="Calibri" w:hAnsi="Calibri"/>
          <w:b w:val="false"/>
          <w:bCs w:val="false"/>
          <w:i w:val="false"/>
          <w:iCs w:val="false"/>
          <w:color w:val="32363A"/>
          <w:sz w:val="20"/>
          <w:szCs w:val="20"/>
        </w:rPr>
        <w:t xml:space="preserve"> → pestaña </w:t>
      </w:r>
      <w:r>
        <w:rPr>
          <w:rFonts w:ascii="Consolas" w:cs="Consolas" w:eastAsia="Consolas" w:hAnsi="Consolas"/>
          <w:color w:val="1D2D3E"/>
          <w:sz w:val="18"/>
          <w:szCs w:val="18"/>
          <w:shd w:fill="F4F6F8" w:val="clear"/>
        </w:rPr>
        <w:t xml:space="preserve">API Providers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Create</w:t>
      </w:r>
      <w:r>
        <w:rPr>
          <w:rFonts w:ascii="Calibri" w:cs="Calibri" w:eastAsia="Calibri" w:hAnsi="Calibri"/>
          <w:b w:val="false"/>
          <w:bCs w:val="false"/>
          <w:i w:val="false"/>
          <w:iCs w:val="false"/>
          <w:color w:val="32363A"/>
          <w:sz w:val="20"/>
          <w:szCs w:val="20"/>
        </w:rPr>
        <w:t xml:space="preserve">.</w:t>
      </w:r>
    </w:p>
    <w:p>
      <w:pPr>
        <w:pStyle w:val="ListParagraph"/>
        <w:numPr>
          <w:ilvl w:val="0"/>
          <w:numId w:val="39"/>
        </w:numPr>
        <w:spacing w:after="140" w:before="30" w:line="268"/>
      </w:pPr>
      <w:r>
        <w:rPr>
          <w:rFonts w:ascii="Calibri" w:cs="Calibri" w:eastAsia="Calibri" w:hAnsi="Calibri"/>
          <w:b w:val="false"/>
          <w:bCs w:val="false"/>
          <w:i w:val="false"/>
          <w:iCs w:val="false"/>
          <w:color w:val="32363A"/>
          <w:sz w:val="20"/>
          <w:szCs w:val="20"/>
        </w:rPr>
        <w:t xml:space="preserve">Pestaña </w:t>
      </w:r>
      <w:r>
        <w:rPr>
          <w:rFonts w:ascii="Consolas" w:cs="Consolas" w:eastAsia="Consolas" w:hAnsi="Consolas"/>
          <w:color w:val="1D2D3E"/>
          <w:sz w:val="18"/>
          <w:szCs w:val="18"/>
          <w:shd w:fill="F4F6F8" w:val="clear"/>
        </w:rPr>
        <w:t xml:space="preserve">Overview</w:t>
      </w:r>
      <w:r>
        <w:rPr>
          <w:rFonts w:ascii="Calibri" w:cs="Calibri" w:eastAsia="Calibri" w:hAnsi="Calibri"/>
          <w:b w:val="false"/>
          <w:bCs w:val="false"/>
          <w:i w:val="false"/>
          <w:iCs w:val="false"/>
          <w:color w:val="32363A"/>
          <w:sz w:val="20"/>
          <w:szCs w:val="20"/>
        </w:rPr>
        <w:t xml:space="preserve">:</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144"/>
        <w:gridCol w:w="7602"/>
      </w:tblGrid>
      <w:tr>
        <w:trPr>
          <w:cantSplit/>
          <w:tblHeader/>
        </w:trPr>
        <w:tc>
          <w:tcPr>
            <w:tcW w:type="dxa" w:w="214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7602"/>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r>
      <w:tr>
        <w:trPr>
          <w:cantSplit/>
          <w:tblHeader w:val="false"/>
        </w:trPr>
        <w:tc>
          <w:tcPr>
            <w:tcW w:type="dxa" w:w="214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Name</w:t>
            </w:r>
          </w:p>
        </w:tc>
        <w:tc>
          <w:tcPr>
            <w:tcW w:type="dxa" w:w="7602"/>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S4H_POC_PROVIDER</w:t>
            </w:r>
          </w:p>
        </w:tc>
      </w:tr>
      <w:tr>
        <w:trPr>
          <w:cantSplit/>
          <w:tblHeader w:val="false"/>
        </w:trPr>
        <w:tc>
          <w:tcPr>
            <w:tcW w:type="dxa" w:w="214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Description</w:t>
            </w:r>
          </w:p>
        </w:tc>
        <w:tc>
          <w:tcPr>
            <w:tcW w:type="dxa" w:w="7602"/>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S/4HANA 2025 - PoC migración interfaces</w:t>
            </w:r>
          </w:p>
        </w:tc>
      </w:tr>
    </w:tbl>
    <w:p>
      <w:pPr>
        <w:spacing w:after="200" w:before="0"/>
      </w:pPr>
      <w:r>
        <w:rPr>
          <w:sz w:val="2"/>
          <w:szCs w:val="2"/>
        </w:rPr>
        <w:t xml:space="preserve"/>
      </w:r>
    </w:p>
    <w:p>
      <w:pPr>
        <w:pStyle w:val="ListParagraph"/>
        <w:numPr>
          <w:ilvl w:val="0"/>
          <w:numId w:val="40"/>
        </w:numPr>
        <w:spacing w:after="140" w:before="60" w:line="268"/>
      </w:pPr>
      <w:r>
        <w:rPr>
          <w:rFonts w:ascii="Calibri" w:cs="Calibri" w:eastAsia="Calibri" w:hAnsi="Calibri"/>
          <w:b w:val="false"/>
          <w:bCs w:val="false"/>
          <w:i w:val="false"/>
          <w:iCs w:val="false"/>
          <w:color w:val="32363A"/>
          <w:sz w:val="20"/>
          <w:szCs w:val="20"/>
        </w:rPr>
        <w:t xml:space="preserve">Pestaña </w:t>
      </w:r>
      <w:r>
        <w:rPr>
          <w:rFonts w:ascii="Consolas" w:cs="Consolas" w:eastAsia="Consolas" w:hAnsi="Consolas"/>
          <w:color w:val="1D2D3E"/>
          <w:sz w:val="18"/>
          <w:szCs w:val="18"/>
          <w:shd w:fill="F4F6F8" w:val="clear"/>
        </w:rPr>
        <w:t xml:space="preserve">Connection</w:t>
      </w:r>
      <w:r>
        <w:rPr>
          <w:rFonts w:ascii="Calibri" w:cs="Calibri" w:eastAsia="Calibri" w:hAnsi="Calibri"/>
          <w:b w:val="false"/>
          <w:bCs w:val="false"/>
          <w:i w:val="false"/>
          <w:iCs w:val="false"/>
          <w:color w:val="32363A"/>
          <w:sz w:val="20"/>
          <w:szCs w:val="20"/>
        </w:rPr>
        <w:t xml:space="preserve">:</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193"/>
        <w:gridCol w:w="6553"/>
      </w:tblGrid>
      <w:tr>
        <w:trPr>
          <w:cantSplit/>
          <w:tblHeader/>
        </w:trPr>
        <w:tc>
          <w:tcPr>
            <w:tcW w:type="dxa" w:w="319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655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r>
      <w:tr>
        <w:trPr>
          <w:cantSplit/>
          <w:tblHeader w:val="false"/>
        </w:trPr>
        <w:tc>
          <w:tcPr>
            <w:tcW w:type="dxa" w:w="319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Type</w:t>
            </w:r>
          </w:p>
        </w:tc>
        <w:tc>
          <w:tcPr>
            <w:tcW w:type="dxa" w:w="6553"/>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On-Premise</w:t>
            </w:r>
          </w:p>
        </w:tc>
      </w:tr>
      <w:tr>
        <w:trPr>
          <w:cantSplit/>
          <w:tblHeader w:val="false"/>
        </w:trPr>
        <w:tc>
          <w:tcPr>
            <w:tcW w:type="dxa" w:w="3193"/>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Use Cloud Connector</w:t>
            </w:r>
          </w:p>
        </w:tc>
        <w:tc>
          <w:tcPr>
            <w:tcW w:type="dxa" w:w="6553"/>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Marcado</w:t>
            </w:r>
          </w:p>
        </w:tc>
      </w:tr>
      <w:tr>
        <w:trPr>
          <w:cantSplit/>
          <w:tblHeader w:val="false"/>
        </w:trPr>
        <w:tc>
          <w:tcPr>
            <w:tcW w:type="dxa" w:w="319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Location ID</w:t>
            </w:r>
          </w:p>
        </w:tc>
        <w:tc>
          <w:tcPr>
            <w:tcW w:type="dxa" w:w="655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(vacío, salvo que se definiera en §8.2)</w:t>
            </w:r>
          </w:p>
        </w:tc>
      </w:tr>
      <w:tr>
        <w:trPr>
          <w:cantSplit/>
          <w:tblHeader w:val="false"/>
        </w:trPr>
        <w:tc>
          <w:tcPr>
            <w:tcW w:type="dxa" w:w="319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Virtual Host</w:t>
            </w:r>
          </w:p>
        </w:tc>
        <w:tc>
          <w:tcPr>
            <w:tcW w:type="dxa" w:w="6553"/>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s4h-poc.virtual</w:t>
            </w:r>
          </w:p>
        </w:tc>
      </w:tr>
      <w:tr>
        <w:trPr>
          <w:cantSplit/>
          <w:tblHeader w:val="false"/>
        </w:trPr>
        <w:tc>
          <w:tcPr>
            <w:tcW w:type="dxa" w:w="319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Virtual Port</w:t>
            </w:r>
          </w:p>
        </w:tc>
        <w:tc>
          <w:tcPr>
            <w:tcW w:type="dxa" w:w="6553"/>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44300</w:t>
            </w:r>
          </w:p>
        </w:tc>
      </w:tr>
      <w:tr>
        <w:trPr>
          <w:cantSplit/>
          <w:tblHeader w:val="false"/>
        </w:trPr>
        <w:tc>
          <w:tcPr>
            <w:tcW w:type="dxa" w:w="319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Use SSL</w:t>
            </w:r>
          </w:p>
        </w:tc>
        <w:tc>
          <w:tcPr>
            <w:tcW w:type="dxa" w:w="655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Marcado</w:t>
            </w:r>
          </w:p>
        </w:tc>
      </w:tr>
    </w:tbl>
    <w:p>
      <w:pPr>
        <w:spacing w:after="200" w:before="0"/>
      </w:pPr>
      <w:r>
        <w:rPr>
          <w:sz w:val="2"/>
          <w:szCs w:val="2"/>
        </w:rPr>
        <w:t xml:space="preserve"/>
      </w:r>
    </w:p>
    <w:p>
      <w:pPr>
        <w:pStyle w:val="ListParagraph"/>
        <w:numPr>
          <w:ilvl w:val="0"/>
          <w:numId w:val="41"/>
        </w:numPr>
        <w:spacing w:after="30" w:before="60" w:line="268"/>
      </w:pPr>
      <w:r>
        <w:rPr>
          <w:rFonts w:ascii="Calibri" w:cs="Calibri" w:eastAsia="Calibri" w:hAnsi="Calibri"/>
          <w:b w:val="false"/>
          <w:bCs w:val="false"/>
          <w:i w:val="false"/>
          <w:iCs w:val="false"/>
          <w:color w:val="32363A"/>
          <w:sz w:val="20"/>
          <w:szCs w:val="20"/>
        </w:rPr>
        <w:t xml:space="preserve">Pestaña </w:t>
      </w:r>
      <w:r>
        <w:rPr>
          <w:rFonts w:ascii="Consolas" w:cs="Consolas" w:eastAsia="Consolas" w:hAnsi="Consolas"/>
          <w:color w:val="1D2D3E"/>
          <w:sz w:val="18"/>
          <w:szCs w:val="18"/>
          <w:shd w:fill="F4F6F8" w:val="clear"/>
        </w:rPr>
        <w:t xml:space="preserve">Catalog Service Settings</w:t>
      </w:r>
      <w:r>
        <w:rPr>
          <w:rFonts w:ascii="Calibri" w:cs="Calibri" w:eastAsia="Calibri" w:hAnsi="Calibri"/>
          <w:b w:val="false"/>
          <w:bCs w:val="false"/>
          <w:i w:val="false"/>
          <w:iCs w:val="false"/>
          <w:color w:val="32363A"/>
          <w:sz w:val="20"/>
          <w:szCs w:val="20"/>
        </w:rPr>
        <w:t xml:space="preserve"> (opcional): permite descubrir automáticamente los servicios publicados. Puede omitirse e indicar la ruta a mano en §10.4.</w:t>
      </w:r>
    </w:p>
    <w:p>
      <w:pPr>
        <w:pStyle w:val="ListParagraph"/>
        <w:numPr>
          <w:ilvl w:val="0"/>
          <w:numId w:val="41"/>
        </w:numPr>
        <w:spacing w:after="140" w:before="30" w:line="268"/>
      </w:pPr>
      <w:r>
        <w:rPr>
          <w:rFonts w:ascii="Calibri" w:cs="Calibri" w:eastAsia="Calibri" w:hAnsi="Calibri"/>
          <w:b w:val="false"/>
          <w:bCs w:val="false"/>
          <w:i w:val="false"/>
          <w:iCs w:val="false"/>
          <w:color w:val="32363A"/>
          <w:sz w:val="20"/>
          <w:szCs w:val="20"/>
        </w:rPr>
        <w:t xml:space="preserve">Grabar.</w:t>
      </w:r>
    </w:p>
    <w:p>
      <w:pPr>
        <w:pStyle w:val="Heading2"/>
      </w:pPr>
      <w:r>
        <w:rPr>
          <w:rFonts w:ascii="Calibri" w:cs="Calibri" w:eastAsia="Calibri" w:hAnsi="Calibri"/>
          <w:b/>
          <w:bCs/>
          <w:i w:val="false"/>
          <w:iCs w:val="false"/>
          <w:color w:val="0A6ED1"/>
          <w:sz w:val="26"/>
          <w:szCs w:val="26"/>
        </w:rPr>
        <w:t xml:space="preserve">10.3 Almacenar las credenciales del backend</w:t>
      </w:r>
    </w:p>
    <w:p>
      <w:pPr>
        <w:spacing w:after="140" w:before="60" w:line="276"/>
        <w:jc w:val="both"/>
      </w:pPr>
      <w:r>
        <w:rPr>
          <w:rFonts w:ascii="Calibri" w:cs="Calibri" w:eastAsia="Calibri" w:hAnsi="Calibri"/>
          <w:b/>
          <w:bCs/>
          <w:i w:val="false"/>
          <w:iCs w:val="false"/>
          <w:color w:val="32363A"/>
          <w:sz w:val="20"/>
          <w:szCs w:val="20"/>
        </w:rPr>
        <w:t xml:space="preserve">Las credenciales nunca se escriben literalmente en una policy.</w:t>
      </w:r>
      <w:r>
        <w:rPr>
          <w:rFonts w:ascii="Calibri" w:cs="Calibri" w:eastAsia="Calibri" w:hAnsi="Calibri"/>
          <w:b w:val="false"/>
          <w:bCs w:val="false"/>
          <w:i w:val="false"/>
          <w:iCs w:val="false"/>
          <w:color w:val="32363A"/>
          <w:sz w:val="20"/>
          <w:szCs w:val="20"/>
        </w:rPr>
        <w:t xml:space="preserve"> Se guardan cifradas en un </w:t>
      </w:r>
      <w:r>
        <w:rPr>
          <w:rFonts w:ascii="Calibri" w:cs="Calibri" w:eastAsia="Calibri" w:hAnsi="Calibri"/>
          <w:b w:val="false"/>
          <w:bCs w:val="false"/>
          <w:i/>
          <w:iCs/>
          <w:color w:val="32363A"/>
          <w:sz w:val="20"/>
          <w:szCs w:val="20"/>
        </w:rPr>
        <w:t xml:space="preserve">Key Value Map</w:t>
      </w:r>
      <w:r>
        <w:rPr>
          <w:rFonts w:ascii="Calibri" w:cs="Calibri" w:eastAsia="Calibri" w:hAnsi="Calibri"/>
          <w:b w:val="false"/>
          <w:bCs w:val="false"/>
          <w:i w:val="false"/>
          <w:iCs w:val="false"/>
          <w:color w:val="32363A"/>
          <w:sz w:val="20"/>
          <w:szCs w:val="20"/>
        </w:rPr>
        <w:t xml:space="preserve">.</w:t>
      </w:r>
    </w:p>
    <w:p>
      <w:pPr>
        <w:pStyle w:val="ListParagraph"/>
        <w:numPr>
          <w:ilvl w:val="0"/>
          <w:numId w:val="42"/>
        </w:numPr>
        <w:spacing w:after="30" w:before="60" w:line="268"/>
      </w:pPr>
      <w:r>
        <w:rPr>
          <w:rFonts w:ascii="Consolas" w:cs="Consolas" w:eastAsia="Consolas" w:hAnsi="Consolas"/>
          <w:color w:val="1D2D3E"/>
          <w:sz w:val="18"/>
          <w:szCs w:val="18"/>
          <w:shd w:fill="F4F6F8" w:val="clear"/>
        </w:rPr>
        <w:t xml:space="preserve">Configure</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APIs</w:t>
      </w:r>
      <w:r>
        <w:rPr>
          <w:rFonts w:ascii="Calibri" w:cs="Calibri" w:eastAsia="Calibri" w:hAnsi="Calibri"/>
          <w:b w:val="false"/>
          <w:bCs w:val="false"/>
          <w:i w:val="false"/>
          <w:iCs w:val="false"/>
          <w:color w:val="32363A"/>
          <w:sz w:val="20"/>
          <w:szCs w:val="20"/>
        </w:rPr>
        <w:t xml:space="preserve"> → pestaña </w:t>
      </w:r>
      <w:r>
        <w:rPr>
          <w:rFonts w:ascii="Consolas" w:cs="Consolas" w:eastAsia="Consolas" w:hAnsi="Consolas"/>
          <w:color w:val="1D2D3E"/>
          <w:sz w:val="18"/>
          <w:szCs w:val="18"/>
          <w:shd w:fill="F4F6F8" w:val="clear"/>
        </w:rPr>
        <w:t xml:space="preserve">Key Value Maps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Create</w:t>
      </w:r>
      <w:r>
        <w:rPr>
          <w:rFonts w:ascii="Calibri" w:cs="Calibri" w:eastAsia="Calibri" w:hAnsi="Calibri"/>
          <w:b w:val="false"/>
          <w:bCs w:val="false"/>
          <w:i w:val="false"/>
          <w:iCs w:val="false"/>
          <w:color w:val="32363A"/>
          <w:sz w:val="20"/>
          <w:szCs w:val="20"/>
        </w:rPr>
        <w:t xml:space="preserve">.</w:t>
      </w:r>
    </w:p>
    <w:p>
      <w:pPr>
        <w:pStyle w:val="ListParagraph"/>
        <w:numPr>
          <w:ilvl w:val="0"/>
          <w:numId w:val="42"/>
        </w:numPr>
        <w:spacing w:after="140" w:before="30" w:line="268"/>
      </w:pPr>
      <w:r>
        <w:rPr>
          <w:rFonts w:ascii="Calibri" w:cs="Calibri" w:eastAsia="Calibri" w:hAnsi="Calibri"/>
          <w:b w:val="false"/>
          <w:bCs w:val="false"/>
          <w:i w:val="false"/>
          <w:iCs w:val="false"/>
          <w:color w:val="32363A"/>
          <w:sz w:val="20"/>
          <w:szCs w:val="20"/>
        </w:rPr>
        <w:t xml:space="preserve">Cumplimentar:</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1827"/>
        <w:gridCol w:w="7919"/>
      </w:tblGrid>
      <w:tr>
        <w:trPr>
          <w:cantSplit/>
          <w:tblHeader/>
        </w:trPr>
        <w:tc>
          <w:tcPr>
            <w:tcW w:type="dxa" w:w="182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791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r>
      <w:tr>
        <w:trPr>
          <w:cantSplit/>
          <w:tblHeader w:val="false"/>
        </w:trPr>
        <w:tc>
          <w:tcPr>
            <w:tcW w:type="dxa" w:w="182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Name</w:t>
            </w:r>
          </w:p>
        </w:tc>
        <w:tc>
          <w:tcPr>
            <w:tcW w:type="dxa" w:w="7919"/>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poc_backend_creds</w:t>
            </w:r>
          </w:p>
        </w:tc>
      </w:tr>
      <w:tr>
        <w:trPr>
          <w:cantSplit/>
          <w:tblHeader w:val="false"/>
        </w:trPr>
        <w:tc>
          <w:tcPr>
            <w:tcW w:type="dxa" w:w="1827"/>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Encrypted</w:t>
            </w:r>
          </w:p>
        </w:tc>
        <w:tc>
          <w:tcPr>
            <w:tcW w:type="dxa" w:w="7919"/>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Marcado</w:t>
            </w:r>
          </w:p>
        </w:tc>
      </w:tr>
      <w:tr>
        <w:trPr>
          <w:cantSplit/>
          <w:tblHeader w:val="false"/>
        </w:trPr>
        <w:tc>
          <w:tcPr>
            <w:tcW w:type="dxa" w:w="182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Key</w:t>
            </w:r>
          </w:p>
        </w:tc>
        <w:tc>
          <w:tcPr>
            <w:tcW w:type="dxa" w:w="7919"/>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username</w:t>
            </w:r>
            <w:r>
              <w:rPr>
                <w:rFonts w:ascii="Calibri" w:cs="Calibri" w:eastAsia="Calibri" w:hAnsi="Calibri"/>
                <w:b w:val="false"/>
                <w:bCs w:val="false"/>
                <w:i w:val="false"/>
                <w:iCs w:val="false"/>
                <w:color w:val="32363A"/>
                <w:sz w:val="17"/>
                <w:szCs w:val="17"/>
              </w:rPr>
              <w:t xml:space="preserve"> → Value: </w:t>
            </w:r>
            <w:r>
              <w:rPr>
                <w:rFonts w:ascii="Consolas" w:cs="Consolas" w:eastAsia="Consolas" w:hAnsi="Consolas"/>
                <w:color w:val="1D2D3E"/>
                <w:sz w:val="15"/>
                <w:szCs w:val="15"/>
                <w:shd w:fill="F4F6F8" w:val="clear"/>
              </w:rPr>
              <w:t xml:space="preserve">POC_API_USER</w:t>
            </w:r>
          </w:p>
        </w:tc>
      </w:tr>
      <w:tr>
        <w:trPr>
          <w:cantSplit/>
          <w:tblHeader w:val="false"/>
        </w:trPr>
        <w:tc>
          <w:tcPr>
            <w:tcW w:type="dxa" w:w="182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Key</w:t>
            </w:r>
          </w:p>
        </w:tc>
        <w:tc>
          <w:tcPr>
            <w:tcW w:type="dxa" w:w="7919"/>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password</w:t>
            </w:r>
            <w:r>
              <w:rPr>
                <w:rFonts w:ascii="Calibri" w:cs="Calibri" w:eastAsia="Calibri" w:hAnsi="Calibri"/>
                <w:b w:val="false"/>
                <w:bCs w:val="false"/>
                <w:i w:val="false"/>
                <w:iCs w:val="false"/>
                <w:color w:val="32363A"/>
                <w:sz w:val="17"/>
                <w:szCs w:val="17"/>
              </w:rPr>
              <w:t xml:space="preserve"> → Value: la contraseña de §7.2</w:t>
            </w:r>
          </w:p>
        </w:tc>
      </w:tr>
    </w:tbl>
    <w:p>
      <w:pPr>
        <w:spacing w:after="200" w:before="0"/>
      </w:pPr>
      <w:r>
        <w:rPr>
          <w:sz w:val="2"/>
          <w:szCs w:val="2"/>
        </w:rPr>
        <w:t xml:space="preserve"/>
      </w:r>
    </w:p>
    <w:p>
      <w:pPr>
        <w:pStyle w:val="ListParagraph"/>
        <w:numPr>
          <w:ilvl w:val="0"/>
          <w:numId w:val="43"/>
        </w:numPr>
        <w:spacing w:after="140" w:before="60" w:line="268"/>
      </w:pPr>
      <w:r>
        <w:rPr>
          <w:rFonts w:ascii="Calibri" w:cs="Calibri" w:eastAsia="Calibri" w:hAnsi="Calibri"/>
          <w:b w:val="false"/>
          <w:bCs w:val="false"/>
          <w:i w:val="false"/>
          <w:iCs w:val="false"/>
          <w:color w:val="32363A"/>
          <w:sz w:val="20"/>
          <w:szCs w:val="20"/>
        </w:rPr>
        <w:t xml:space="preserve">Grabar.</w:t>
      </w:r>
    </w:p>
    <w:p>
      <w:pPr>
        <w:pStyle w:val="Heading2"/>
      </w:pPr>
      <w:r>
        <w:rPr>
          <w:rFonts w:ascii="Calibri" w:cs="Calibri" w:eastAsia="Calibri" w:hAnsi="Calibri"/>
          <w:b/>
          <w:bCs/>
          <w:i w:val="false"/>
          <w:iCs w:val="false"/>
          <w:color w:val="0A6ED1"/>
          <w:sz w:val="26"/>
          <w:szCs w:val="26"/>
        </w:rPr>
        <w:t xml:space="preserve">10.4 Crear el API Proxy</w:t>
      </w:r>
    </w:p>
    <w:p>
      <w:pPr>
        <w:pStyle w:val="ListParagraph"/>
        <w:numPr>
          <w:ilvl w:val="0"/>
          <w:numId w:val="44"/>
        </w:numPr>
        <w:spacing w:after="30" w:before="60" w:line="268"/>
      </w:pPr>
      <w:r>
        <w:rPr>
          <w:rFonts w:ascii="Consolas" w:cs="Consolas" w:eastAsia="Consolas" w:hAnsi="Consolas"/>
          <w:color w:val="1D2D3E"/>
          <w:sz w:val="18"/>
          <w:szCs w:val="18"/>
          <w:shd w:fill="F4F6F8" w:val="clear"/>
        </w:rPr>
        <w:t xml:space="preserve">Configure</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APIs</w:t>
      </w:r>
      <w:r>
        <w:rPr>
          <w:rFonts w:ascii="Calibri" w:cs="Calibri" w:eastAsia="Calibri" w:hAnsi="Calibri"/>
          <w:b w:val="false"/>
          <w:bCs w:val="false"/>
          <w:i w:val="false"/>
          <w:iCs w:val="false"/>
          <w:color w:val="32363A"/>
          <w:sz w:val="20"/>
          <w:szCs w:val="20"/>
        </w:rPr>
        <w:t xml:space="preserve"> → pestaña </w:t>
      </w:r>
      <w:r>
        <w:rPr>
          <w:rFonts w:ascii="Consolas" w:cs="Consolas" w:eastAsia="Consolas" w:hAnsi="Consolas"/>
          <w:color w:val="1D2D3E"/>
          <w:sz w:val="18"/>
          <w:szCs w:val="18"/>
          <w:shd w:fill="F4F6F8" w:val="clear"/>
        </w:rPr>
        <w:t xml:space="preserve">APIs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Create</w:t>
      </w:r>
      <w:r>
        <w:rPr>
          <w:rFonts w:ascii="Calibri" w:cs="Calibri" w:eastAsia="Calibri" w:hAnsi="Calibri"/>
          <w:b w:val="false"/>
          <w:bCs w:val="false"/>
          <w:i w:val="false"/>
          <w:iCs w:val="false"/>
          <w:color w:val="32363A"/>
          <w:sz w:val="20"/>
          <w:szCs w:val="20"/>
        </w:rPr>
        <w:t xml:space="preserve">.</w:t>
      </w:r>
    </w:p>
    <w:p>
      <w:pPr>
        <w:pStyle w:val="ListParagraph"/>
        <w:numPr>
          <w:ilvl w:val="0"/>
          <w:numId w:val="44"/>
        </w:numPr>
        <w:spacing w:after="30" w:before="30" w:line="268"/>
      </w:pPr>
      <w:r>
        <w:rPr>
          <w:rFonts w:ascii="Calibri" w:cs="Calibri" w:eastAsia="Calibri" w:hAnsi="Calibri"/>
          <w:b w:val="false"/>
          <w:bCs w:val="false"/>
          <w:i w:val="false"/>
          <w:iCs w:val="false"/>
          <w:color w:val="32363A"/>
          <w:sz w:val="20"/>
          <w:szCs w:val="20"/>
        </w:rPr>
        <w:t xml:space="preserve">Seleccionar como origen </w:t>
      </w:r>
      <w:r>
        <w:rPr>
          <w:rFonts w:ascii="Calibri" w:cs="Calibri" w:eastAsia="Calibri" w:hAnsi="Calibri"/>
          <w:b/>
          <w:bCs/>
          <w:i w:val="false"/>
          <w:iCs w:val="false"/>
          <w:color w:val="32363A"/>
          <w:sz w:val="20"/>
          <w:szCs w:val="20"/>
        </w:rPr>
        <w:t xml:space="preserve">`API Provider`</w:t>
      </w:r>
      <w:r>
        <w:rPr>
          <w:rFonts w:ascii="Calibri" w:cs="Calibri" w:eastAsia="Calibri" w:hAnsi="Calibri"/>
          <w:b w:val="false"/>
          <w:bCs w:val="false"/>
          <w:i w:val="false"/>
          <w:iCs w:val="false"/>
          <w:color w:val="32363A"/>
          <w:sz w:val="20"/>
          <w:szCs w:val="20"/>
        </w:rPr>
        <w:t xml:space="preserve"> y elegir </w:t>
      </w:r>
      <w:r>
        <w:rPr>
          <w:rFonts w:ascii="Consolas" w:cs="Consolas" w:eastAsia="Consolas" w:hAnsi="Consolas"/>
          <w:color w:val="1D2D3E"/>
          <w:sz w:val="18"/>
          <w:szCs w:val="18"/>
          <w:shd w:fill="F4F6F8" w:val="clear"/>
        </w:rPr>
        <w:t xml:space="preserve">S4H_POC_PROVIDER</w:t>
      </w:r>
      <w:r>
        <w:rPr>
          <w:rFonts w:ascii="Calibri" w:cs="Calibri" w:eastAsia="Calibri" w:hAnsi="Calibri"/>
          <w:b w:val="false"/>
          <w:bCs w:val="false"/>
          <w:i w:val="false"/>
          <w:iCs w:val="false"/>
          <w:color w:val="32363A"/>
          <w:sz w:val="20"/>
          <w:szCs w:val="20"/>
        </w:rPr>
        <w:t xml:space="preserve">.</w:t>
      </w:r>
    </w:p>
    <w:p>
      <w:pPr>
        <w:pStyle w:val="ListParagraph"/>
        <w:numPr>
          <w:ilvl w:val="0"/>
          <w:numId w:val="44"/>
        </w:numPr>
        <w:spacing w:after="140" w:before="30" w:line="268"/>
      </w:pPr>
      <w:r>
        <w:rPr>
          <w:rFonts w:ascii="Calibri" w:cs="Calibri" w:eastAsia="Calibri" w:hAnsi="Calibri"/>
          <w:b w:val="false"/>
          <w:bCs w:val="false"/>
          <w:i w:val="false"/>
          <w:iCs w:val="false"/>
          <w:color w:val="32363A"/>
          <w:sz w:val="20"/>
          <w:szCs w:val="20"/>
        </w:rPr>
        <w:t xml:space="preserve">En </w:t>
      </w:r>
      <w:r>
        <w:rPr>
          <w:rFonts w:ascii="Consolas" w:cs="Consolas" w:eastAsia="Consolas" w:hAnsi="Consolas"/>
          <w:color w:val="1D2D3E"/>
          <w:sz w:val="18"/>
          <w:szCs w:val="18"/>
          <w:shd w:fill="F4F6F8" w:val="clear"/>
        </w:rPr>
        <w:t xml:space="preserve">URL</w:t>
      </w:r>
      <w:r>
        <w:rPr>
          <w:rFonts w:ascii="Calibri" w:cs="Calibri" w:eastAsia="Calibri" w:hAnsi="Calibri"/>
          <w:b w:val="false"/>
          <w:bCs w:val="false"/>
          <w:i w:val="false"/>
          <w:iCs w:val="false"/>
          <w:color w:val="32363A"/>
          <w:sz w:val="20"/>
          <w:szCs w:val="20"/>
        </w:rPr>
        <w:t xml:space="preserve">, indicar la ruta del servicio (sin host):</w:t>
      </w:r>
    </w:p>
    <w:p>
      <w:pPr>
        <w:pBdr>
          <w:top w:val="single" w:color="D9E1E8" w:sz="2" w:space="4"/>
          <w:left w:val="single" w:color="0A6ED1" w:sz="12" w:space="8"/>
          <w:bottom w:val="single" w:color="D9E1E8" w:sz="2" w:space="4"/>
          <w:right w:val="single" w:color="D9E1E8" w:sz="2" w:space="6"/>
        </w:pBdr>
        <w:shd w:fill="F4F6F8" w:val="clear"/>
        <w:spacing w:after="40" w:before="40" w:line="230"/>
        <w:ind w:left="170" w:right="110"/>
      </w:pPr>
      <w:r>
        <w:rPr>
          <w:rFonts w:ascii="Consolas" w:cs="Consolas" w:eastAsia="Consolas" w:hAnsi="Consolas"/>
          <w:color w:val="1D2D3E"/>
          <w:sz w:val="16"/>
          <w:szCs w:val="16"/>
        </w:rPr>
        <w:t xml:space="preserve">/sap/opu/odata4/sap/zapi_customer_o4/srvd_a2x/sap/zapi_customer/0001</w:t>
      </w:r>
    </w:p>
    <w:p>
      <w:pPr>
        <w:pStyle w:val="ListParagraph"/>
        <w:numPr>
          <w:ilvl w:val="0"/>
          <w:numId w:val="45"/>
        </w:numPr>
        <w:spacing w:after="140" w:before="60" w:line="268"/>
      </w:pPr>
      <w:r>
        <w:rPr>
          <w:rFonts w:ascii="Calibri" w:cs="Calibri" w:eastAsia="Calibri" w:hAnsi="Calibri"/>
          <w:b w:val="false"/>
          <w:bCs w:val="false"/>
          <w:i w:val="false"/>
          <w:iCs w:val="false"/>
          <w:color w:val="32363A"/>
          <w:sz w:val="20"/>
          <w:szCs w:val="20"/>
        </w:rPr>
        <w:t xml:space="preserve">Cumplimentar:</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249"/>
        <w:gridCol w:w="6497"/>
      </w:tblGrid>
      <w:tr>
        <w:trPr>
          <w:cantSplit/>
          <w:tblHeader/>
        </w:trPr>
        <w:tc>
          <w:tcPr>
            <w:tcW w:type="dxa" w:w="324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649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r>
      <w:tr>
        <w:trPr>
          <w:cantSplit/>
          <w:tblHeader w:val="false"/>
        </w:trPr>
        <w:tc>
          <w:tcPr>
            <w:tcW w:type="dxa" w:w="324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Name</w:t>
            </w:r>
          </w:p>
        </w:tc>
        <w:tc>
          <w:tcPr>
            <w:tcW w:type="dxa" w:w="649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PoC_Customer_v1</w:t>
            </w:r>
          </w:p>
        </w:tc>
      </w:tr>
      <w:tr>
        <w:trPr>
          <w:cantSplit/>
          <w:tblHeader w:val="false"/>
        </w:trPr>
        <w:tc>
          <w:tcPr>
            <w:tcW w:type="dxa" w:w="324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Title</w:t>
            </w:r>
          </w:p>
        </w:tc>
        <w:tc>
          <w:tcPr>
            <w:tcW w:type="dxa" w:w="649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 - Consulta de clientes</w:t>
            </w:r>
          </w:p>
        </w:tc>
      </w:tr>
      <w:tr>
        <w:trPr>
          <w:cantSplit/>
          <w:tblHeader w:val="false"/>
        </w:trPr>
        <w:tc>
          <w:tcPr>
            <w:tcW w:type="dxa" w:w="3249"/>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API Base Path</w:t>
            </w:r>
          </w:p>
        </w:tc>
        <w:tc>
          <w:tcPr>
            <w:tcW w:type="dxa" w:w="649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`/poc/customer/v1`</w:t>
            </w:r>
          </w:p>
        </w:tc>
      </w:tr>
      <w:tr>
        <w:trPr>
          <w:cantSplit/>
          <w:tblHeader w:val="false"/>
        </w:trPr>
        <w:tc>
          <w:tcPr>
            <w:tcW w:type="dxa" w:w="324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Service Type</w:t>
            </w:r>
          </w:p>
        </w:tc>
        <w:tc>
          <w:tcPr>
            <w:tcW w:type="dxa" w:w="649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REST</w:t>
            </w:r>
          </w:p>
        </w:tc>
      </w:tr>
      <w:tr>
        <w:trPr>
          <w:cantSplit/>
          <w:tblHeader w:val="false"/>
        </w:trPr>
        <w:tc>
          <w:tcPr>
            <w:tcW w:type="dxa" w:w="324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Version</w:t>
            </w:r>
          </w:p>
        </w:tc>
        <w:tc>
          <w:tcPr>
            <w:tcW w:type="dxa" w:w="649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v1</w:t>
            </w:r>
          </w:p>
        </w:tc>
      </w:tr>
    </w:tbl>
    <w:p>
      <w:pPr>
        <w:spacing w:after="200" w:before="0"/>
      </w:pPr>
      <w:r>
        <w:rPr>
          <w:sz w:val="2"/>
          <w:szCs w:val="2"/>
        </w:rPr>
        <w:t xml:space="preserve"/>
      </w:r>
    </w:p>
    <w:p>
      <w:pPr>
        <w:pStyle w:val="ListParagraph"/>
        <w:numPr>
          <w:ilvl w:val="0"/>
          <w:numId w:val="46"/>
        </w:numPr>
        <w:spacing w:after="140" w:before="60" w:line="268"/>
      </w:pPr>
      <w:r>
        <w:rPr>
          <w:rFonts w:ascii="Calibri" w:cs="Calibri" w:eastAsia="Calibri" w:hAnsi="Calibri"/>
          <w:b w:val="false"/>
          <w:bCs w:val="false"/>
          <w:i w:val="false"/>
          <w:iCs w:val="false"/>
          <w:color w:val="32363A"/>
          <w:sz w:val="20"/>
          <w:szCs w:val="20"/>
        </w:rPr>
        <w:t xml:space="preserve">Grabar y pulsar </w:t>
      </w:r>
      <w:r>
        <w:rPr>
          <w:rFonts w:ascii="Calibri" w:cs="Calibri" w:eastAsia="Calibri" w:hAnsi="Calibri"/>
          <w:b/>
          <w:bCs/>
          <w:i w:val="false"/>
          <w:iCs w:val="false"/>
          <w:color w:val="32363A"/>
          <w:sz w:val="20"/>
          <w:szCs w:val="20"/>
        </w:rPr>
        <w:t xml:space="preserve">`Deploy`</w:t>
      </w:r>
      <w:r>
        <w:rPr>
          <w:rFonts w:ascii="Calibri" w:cs="Calibri" w:eastAsia="Calibri" w:hAnsi="Calibri"/>
          <w:b w:val="false"/>
          <w:bCs w:val="false"/>
          <w:i w:val="false"/>
          <w:iCs w:val="false"/>
          <w:color w:val="32363A"/>
          <w:sz w:val="20"/>
          <w:szCs w:val="20"/>
        </w:rPr>
        <w:t xml:space="preserve">. El estado debe pasar a </w:t>
      </w:r>
      <w:r>
        <w:rPr>
          <w:rFonts w:ascii="Calibri" w:cs="Calibri" w:eastAsia="Calibri" w:hAnsi="Calibri"/>
          <w:b w:val="false"/>
          <w:bCs w:val="false"/>
          <w:i/>
          <w:iCs/>
          <w:color w:val="32363A"/>
          <w:sz w:val="20"/>
          <w:szCs w:val="20"/>
        </w:rPr>
        <w:t xml:space="preserve">Deployed</w:t>
      </w:r>
      <w:r>
        <w:rPr>
          <w:rFonts w:ascii="Calibri" w:cs="Calibri" w:eastAsia="Calibri" w:hAnsi="Calibri"/>
          <w:b w:val="false"/>
          <w:bCs w:val="false"/>
          <w:i w:val="false"/>
          <w:iCs w:val="false"/>
          <w:color w:val="32363A"/>
          <w:sz w:val="20"/>
          <w:szCs w:val="20"/>
        </w:rPr>
        <w:t xml:space="preserve">.</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El </w:t>
      </w:r>
      <w:r>
        <w:rPr>
          <w:rFonts w:ascii="Consolas" w:cs="Consolas" w:eastAsia="Consolas" w:hAnsi="Consolas"/>
          <w:color w:val="1D2D3E"/>
          <w:sz w:val="17"/>
          <w:szCs w:val="17"/>
          <w:shd w:fill="F4F6F8" w:val="clear"/>
        </w:rPr>
        <w:t xml:space="preserve">API Base Path</w:t>
      </w:r>
      <w:r>
        <w:rPr>
          <w:rFonts w:ascii="Calibri" w:cs="Calibri" w:eastAsia="Calibri" w:hAnsi="Calibri"/>
          <w:b w:val="false"/>
          <w:bCs w:val="false"/>
          <w:i w:val="false"/>
          <w:iCs w:val="false"/>
          <w:color w:val="32363A"/>
          <w:sz w:val="19"/>
          <w:szCs w:val="19"/>
        </w:rPr>
        <w:t xml:space="preserve"> es la parte visible de la URL pública y </w:t>
      </w:r>
      <w:r>
        <w:rPr>
          <w:rFonts w:ascii="Calibri" w:cs="Calibri" w:eastAsia="Calibri" w:hAnsi="Calibri"/>
          <w:b/>
          <w:bCs/>
          <w:i w:val="false"/>
          <w:iCs w:val="false"/>
          <w:color w:val="32363A"/>
          <w:sz w:val="19"/>
          <w:szCs w:val="19"/>
        </w:rPr>
        <w:t xml:space="preserve">forma parte del contrato</w:t>
      </w:r>
      <w:r>
        <w:rPr>
          <w:rFonts w:ascii="Calibri" w:cs="Calibri" w:eastAsia="Calibri" w:hAnsi="Calibri"/>
          <w:b w:val="false"/>
          <w:bCs w:val="false"/>
          <w:i w:val="false"/>
          <w:iCs w:val="false"/>
          <w:color w:val="32363A"/>
          <w:sz w:val="19"/>
          <w:szCs w:val="19"/>
        </w:rPr>
        <w:t xml:space="preserve">. Incluir la versión (</w:t>
      </w:r>
      <w:r>
        <w:rPr>
          <w:rFonts w:ascii="Consolas" w:cs="Consolas" w:eastAsia="Consolas" w:hAnsi="Consolas"/>
          <w:color w:val="1D2D3E"/>
          <w:sz w:val="17"/>
          <w:szCs w:val="17"/>
          <w:shd w:fill="F4F6F8" w:val="clear"/>
        </w:rPr>
        <w:t xml:space="preserve">/v1</w:t>
      </w:r>
      <w:r>
        <w:rPr>
          <w:rFonts w:ascii="Calibri" w:cs="Calibri" w:eastAsia="Calibri" w:hAnsi="Calibri"/>
          <w:b w:val="false"/>
          <w:bCs w:val="false"/>
          <w:i w:val="false"/>
          <w:iCs w:val="false"/>
          <w:color w:val="32363A"/>
          <w:sz w:val="19"/>
          <w:szCs w:val="19"/>
        </w:rPr>
        <w:t xml:space="preserve">) desde el primer día permite publicar una </w:t>
      </w:r>
      <w:r>
        <w:rPr>
          <w:rFonts w:ascii="Consolas" w:cs="Consolas" w:eastAsia="Consolas" w:hAnsi="Consolas"/>
          <w:color w:val="1D2D3E"/>
          <w:sz w:val="17"/>
          <w:szCs w:val="17"/>
          <w:shd w:fill="F4F6F8" w:val="clear"/>
        </w:rPr>
        <w:t xml:space="preserve">/v2</w:t>
      </w:r>
      <w:r>
        <w:rPr>
          <w:rFonts w:ascii="Calibri" w:cs="Calibri" w:eastAsia="Calibri" w:hAnsi="Calibri"/>
          <w:b w:val="false"/>
          <w:bCs w:val="false"/>
          <w:i w:val="false"/>
          <w:iCs w:val="false"/>
          <w:color w:val="32363A"/>
          <w:sz w:val="19"/>
          <w:szCs w:val="19"/>
        </w:rPr>
        <w:t xml:space="preserve"> incompatible más adelante sin romper a los consumidores existentes. Es una convención que conviene fijar ahora, antes de migrar decenas de interfaces.</w:t>
      </w:r>
    </w:p>
    <w:p>
      <w:pPr>
        <w:pStyle w:val="Heading2"/>
      </w:pPr>
      <w:r>
        <w:rPr>
          <w:rFonts w:ascii="Calibri" w:cs="Calibri" w:eastAsia="Calibri" w:hAnsi="Calibri"/>
          <w:b/>
          <w:bCs/>
          <w:i w:val="false"/>
          <w:iCs w:val="false"/>
          <w:color w:val="0A6ED1"/>
          <w:sz w:val="26"/>
          <w:szCs w:val="26"/>
        </w:rPr>
        <w:t xml:space="preserve">10.5 Configurar las policies</w:t>
      </w:r>
    </w:p>
    <w:p>
      <w:pPr>
        <w:spacing w:after="140" w:before="60" w:line="276"/>
        <w:jc w:val="both"/>
      </w:pPr>
      <w:r>
        <w:rPr>
          <w:rFonts w:ascii="Calibri" w:cs="Calibri" w:eastAsia="Calibri" w:hAnsi="Calibri"/>
          <w:b w:val="false"/>
          <w:bCs w:val="false"/>
          <w:i w:val="false"/>
          <w:iCs w:val="false"/>
          <w:color w:val="32363A"/>
          <w:sz w:val="20"/>
          <w:szCs w:val="20"/>
        </w:rPr>
        <w:t xml:space="preserve">En el editor del API, pulsar </w:t>
      </w:r>
      <w:r>
        <w:rPr>
          <w:rFonts w:ascii="Consolas" w:cs="Consolas" w:eastAsia="Consolas" w:hAnsi="Consolas"/>
          <w:color w:val="1D2D3E"/>
          <w:sz w:val="18"/>
          <w:szCs w:val="18"/>
          <w:shd w:fill="F4F6F8" w:val="clear"/>
        </w:rPr>
        <w:t xml:space="preserve">Policies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Edit</w:t>
      </w:r>
      <w:r>
        <w:rPr>
          <w:rFonts w:ascii="Calibri" w:cs="Calibri" w:eastAsia="Calibri" w:hAnsi="Calibri"/>
          <w:b w:val="false"/>
          <w:bCs w:val="false"/>
          <w:i w:val="false"/>
          <w:iCs w:val="false"/>
          <w:color w:val="32363A"/>
          <w:sz w:val="20"/>
          <w:szCs w:val="20"/>
        </w:rPr>
        <w:t xml:space="preserve">.</w:t>
      </w:r>
    </w:p>
    <w:p>
      <w:pPr>
        <w:pStyle w:val="Heading3"/>
      </w:pPr>
      <w:r>
        <w:rPr>
          <w:rFonts w:ascii="Calibri" w:cs="Calibri" w:eastAsia="Calibri" w:hAnsi="Calibri"/>
          <w:b/>
          <w:bCs/>
          <w:i w:val="false"/>
          <w:iCs w:val="false"/>
          <w:color w:val="0A6ED1"/>
          <w:sz w:val="22"/>
          <w:szCs w:val="22"/>
        </w:rPr>
        <w:t xml:space="preserve">a) Inyectar las credenciales del backend</w:t>
      </w:r>
    </w:p>
    <w:p>
      <w:pPr>
        <w:spacing w:after="140" w:before="60" w:line="276"/>
        <w:jc w:val="both"/>
      </w:pPr>
      <w:r>
        <w:rPr>
          <w:rFonts w:ascii="Calibri" w:cs="Calibri" w:eastAsia="Calibri" w:hAnsi="Calibri"/>
          <w:b w:val="false"/>
          <w:bCs w:val="false"/>
          <w:i w:val="false"/>
          <w:iCs w:val="false"/>
          <w:color w:val="32363A"/>
          <w:sz w:val="20"/>
          <w:szCs w:val="20"/>
        </w:rPr>
        <w:t xml:space="preserve">En el flujo </w:t>
      </w:r>
      <w:r>
        <w:rPr>
          <w:rFonts w:ascii="Calibri" w:cs="Calibri" w:eastAsia="Calibri" w:hAnsi="Calibri"/>
          <w:b/>
          <w:bCs/>
          <w:i w:val="false"/>
          <w:iCs w:val="false"/>
          <w:color w:val="32363A"/>
          <w:sz w:val="20"/>
          <w:szCs w:val="20"/>
        </w:rPr>
        <w:t xml:space="preserve">`TargetEndpoint` → `PreFlow` → `Request`</w:t>
      </w:r>
      <w:r>
        <w:rPr>
          <w:rFonts w:ascii="Calibri" w:cs="Calibri" w:eastAsia="Calibri" w:hAnsi="Calibri"/>
          <w:b w:val="false"/>
          <w:bCs w:val="false"/>
          <w:i w:val="false"/>
          <w:iCs w:val="false"/>
          <w:color w:val="32363A"/>
          <w:sz w:val="20"/>
          <w:szCs w:val="20"/>
        </w:rPr>
        <w:t xml:space="preserve">, añadir en este orden:</w:t>
      </w:r>
    </w:p>
    <w:p>
      <w:pPr>
        <w:pStyle w:val="ListParagraph"/>
        <w:numPr>
          <w:ilvl w:val="0"/>
          <w:numId w:val="47"/>
        </w:numPr>
        <w:spacing w:after="140" w:before="60" w:line="268"/>
      </w:pPr>
      <w:r>
        <w:rPr>
          <w:rFonts w:ascii="Calibri" w:cs="Calibri" w:eastAsia="Calibri" w:hAnsi="Calibri"/>
          <w:b w:val="false"/>
          <w:bCs w:val="false"/>
          <w:i w:val="false"/>
          <w:iCs w:val="false"/>
          <w:color w:val="32363A"/>
          <w:sz w:val="20"/>
          <w:szCs w:val="20"/>
        </w:rPr>
        <w:t xml:space="preserve">Policy </w:t>
      </w:r>
      <w:r>
        <w:rPr>
          <w:rFonts w:ascii="Calibri" w:cs="Calibri" w:eastAsia="Calibri" w:hAnsi="Calibri"/>
          <w:b/>
          <w:bCs/>
          <w:i w:val="false"/>
          <w:iCs w:val="false"/>
          <w:color w:val="32363A"/>
          <w:sz w:val="20"/>
          <w:szCs w:val="20"/>
        </w:rPr>
        <w:t xml:space="preserve">`Key Value Map Operations`</w:t>
      </w:r>
      <w:r>
        <w:rPr>
          <w:rFonts w:ascii="Calibri" w:cs="Calibri" w:eastAsia="Calibri" w:hAnsi="Calibri"/>
          <w:b w:val="false"/>
          <w:bCs w:val="false"/>
          <w:i w:val="false"/>
          <w:iCs w:val="false"/>
          <w:color w:val="32363A"/>
          <w:sz w:val="20"/>
          <w:szCs w:val="20"/>
        </w:rPr>
        <w:t xml:space="preserve"> — recupera las credenciales:</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&lt;KeyValueMapOperations mapIdentifier="poc_backend_creds"&gt;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&lt;Scope&gt;apiproxy&lt;/Scope&gt;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&lt;Get assignTo="private.bkuser" index="1"&gt;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&lt;Key&gt;&lt;Parameter&gt;username&lt;/Parameter&gt;&lt;/Key&gt;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&lt;/Get&gt;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&lt;Get assignTo="private.bkpass" index="1"&gt;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&lt;Key&gt;&lt;Parameter&gt;password&lt;/Parameter&gt;&lt;/Key&gt;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&lt;/Get&gt;</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&lt;/KeyValueMapOperations&gt;</w:t>
      </w:r>
    </w:p>
    <w:p>
      <w:pPr>
        <w:pStyle w:val="ListParagraph"/>
        <w:numPr>
          <w:ilvl w:val="0"/>
          <w:numId w:val="48"/>
        </w:numPr>
        <w:spacing w:after="140" w:before="60" w:line="268"/>
      </w:pPr>
      <w:r>
        <w:rPr>
          <w:rFonts w:ascii="Calibri" w:cs="Calibri" w:eastAsia="Calibri" w:hAnsi="Calibri"/>
          <w:b w:val="false"/>
          <w:bCs w:val="false"/>
          <w:i w:val="false"/>
          <w:iCs w:val="false"/>
          <w:color w:val="32363A"/>
          <w:sz w:val="20"/>
          <w:szCs w:val="20"/>
        </w:rPr>
        <w:t xml:space="preserve">Policy </w:t>
      </w:r>
      <w:r>
        <w:rPr>
          <w:rFonts w:ascii="Calibri" w:cs="Calibri" w:eastAsia="Calibri" w:hAnsi="Calibri"/>
          <w:b/>
          <w:bCs/>
          <w:i w:val="false"/>
          <w:iCs w:val="false"/>
          <w:color w:val="32363A"/>
          <w:sz w:val="20"/>
          <w:szCs w:val="20"/>
        </w:rPr>
        <w:t xml:space="preserve">`Basic Authentication`</w:t>
      </w:r>
      <w:r>
        <w:rPr>
          <w:rFonts w:ascii="Calibri" w:cs="Calibri" w:eastAsia="Calibri" w:hAnsi="Calibri"/>
          <w:b w:val="false"/>
          <w:bCs w:val="false"/>
          <w:i w:val="false"/>
          <w:iCs w:val="false"/>
          <w:color w:val="32363A"/>
          <w:sz w:val="20"/>
          <w:szCs w:val="20"/>
        </w:rPr>
        <w:t xml:space="preserve"> — compone la cabecera </w:t>
      </w:r>
      <w:r>
        <w:rPr>
          <w:rFonts w:ascii="Consolas" w:cs="Consolas" w:eastAsia="Consolas" w:hAnsi="Consolas"/>
          <w:color w:val="1D2D3E"/>
          <w:sz w:val="18"/>
          <w:szCs w:val="18"/>
          <w:shd w:fill="F4F6F8" w:val="clear"/>
        </w:rPr>
        <w:t xml:space="preserve">Authorization</w:t>
      </w:r>
      <w:r>
        <w:rPr>
          <w:rFonts w:ascii="Calibri" w:cs="Calibri" w:eastAsia="Calibri" w:hAnsi="Calibri"/>
          <w:b w:val="false"/>
          <w:bCs w:val="false"/>
          <w:i w:val="false"/>
          <w:iCs w:val="false"/>
          <w:color w:val="32363A"/>
          <w:sz w:val="20"/>
          <w:szCs w:val="20"/>
        </w:rPr>
        <w:t xml:space="preserve">:</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&lt;BasicAuthentication&gt;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&lt;Operation&gt;Encode&lt;/Operation&gt;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&lt;User ref="private.bkuser"/&gt;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&lt;Password ref="private.bkpass"/&gt;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&lt;AssignTo createNew="true"&gt;request.header.Authorization&lt;/AssignTo&gt;</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&lt;/BasicAuthentication&gt;</w:t>
      </w:r>
    </w:p>
    <w:p>
      <w:pPr>
        <w:pStyle w:val="Heading3"/>
      </w:pPr>
      <w:r>
        <w:rPr>
          <w:rFonts w:ascii="Calibri" w:cs="Calibri" w:eastAsia="Calibri" w:hAnsi="Calibri"/>
          <w:b/>
          <w:bCs/>
          <w:i w:val="false"/>
          <w:iCs w:val="false"/>
          <w:color w:val="0A6ED1"/>
          <w:sz w:val="22"/>
          <w:szCs w:val="22"/>
        </w:rPr>
        <w:t xml:space="preserve">b) Proteger el API frente al consumidor</w:t>
      </w:r>
    </w:p>
    <w:p>
      <w:pPr>
        <w:spacing w:after="140" w:before="60" w:line="276"/>
        <w:jc w:val="both"/>
      </w:pPr>
      <w:r>
        <w:rPr>
          <w:rFonts w:ascii="Calibri" w:cs="Calibri" w:eastAsia="Calibri" w:hAnsi="Calibri"/>
          <w:b w:val="false"/>
          <w:bCs w:val="false"/>
          <w:i w:val="false"/>
          <w:iCs w:val="false"/>
          <w:color w:val="32363A"/>
          <w:sz w:val="20"/>
          <w:szCs w:val="20"/>
        </w:rPr>
        <w:t xml:space="preserve">En el flujo </w:t>
      </w:r>
      <w:r>
        <w:rPr>
          <w:rFonts w:ascii="Calibri" w:cs="Calibri" w:eastAsia="Calibri" w:hAnsi="Calibri"/>
          <w:b/>
          <w:bCs/>
          <w:i w:val="false"/>
          <w:iCs w:val="false"/>
          <w:color w:val="32363A"/>
          <w:sz w:val="20"/>
          <w:szCs w:val="20"/>
        </w:rPr>
        <w:t xml:space="preserve">`ProxyEndpoint` → `PreFlow` → `Request`</w:t>
      </w:r>
      <w:r>
        <w:rPr>
          <w:rFonts w:ascii="Calibri" w:cs="Calibri" w:eastAsia="Calibri" w:hAnsi="Calibri"/>
          <w:b w:val="false"/>
          <w:bCs w:val="false"/>
          <w:i w:val="false"/>
          <w:iCs w:val="false"/>
          <w:color w:val="32363A"/>
          <w:sz w:val="20"/>
          <w:szCs w:val="20"/>
        </w:rPr>
        <w:t xml:space="preserve">:</w:t>
      </w:r>
    </w:p>
    <w:p>
      <w:pPr>
        <w:pStyle w:val="ListParagraph"/>
        <w:numPr>
          <w:ilvl w:val="0"/>
          <w:numId w:val="49"/>
        </w:numPr>
        <w:spacing w:after="140" w:before="60" w:line="268"/>
      </w:pPr>
      <w:r>
        <w:rPr>
          <w:rFonts w:ascii="Calibri" w:cs="Calibri" w:eastAsia="Calibri" w:hAnsi="Calibri"/>
          <w:b w:val="false"/>
          <w:bCs w:val="false"/>
          <w:i w:val="false"/>
          <w:iCs w:val="false"/>
          <w:color w:val="32363A"/>
          <w:sz w:val="20"/>
          <w:szCs w:val="20"/>
        </w:rPr>
        <w:t xml:space="preserve">Policy </w:t>
      </w:r>
      <w:r>
        <w:rPr>
          <w:rFonts w:ascii="Calibri" w:cs="Calibri" w:eastAsia="Calibri" w:hAnsi="Calibri"/>
          <w:b/>
          <w:bCs/>
          <w:i w:val="false"/>
          <w:iCs w:val="false"/>
          <w:color w:val="32363A"/>
          <w:sz w:val="20"/>
          <w:szCs w:val="20"/>
        </w:rPr>
        <w:t xml:space="preserve">`Verify API Key`</w:t>
      </w:r>
      <w:r>
        <w:rPr>
          <w:rFonts w:ascii="Calibri" w:cs="Calibri" w:eastAsia="Calibri" w:hAnsi="Calibri"/>
          <w:b w:val="false"/>
          <w:bCs w:val="false"/>
          <w:i w:val="false"/>
          <w:iCs w:val="false"/>
          <w:color w:val="32363A"/>
          <w:sz w:val="20"/>
          <w:szCs w:val="20"/>
        </w:rPr>
        <w:t xml:space="preserve"> — exige una clave válida en cada llamada:</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&lt;VerifyAPIKey&gt;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&lt;APIKey ref="request.header.APIKey"/&gt;</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&lt;/VerifyAPIKey&gt;</w:t>
      </w:r>
    </w:p>
    <w:p>
      <w:pPr>
        <w:pStyle w:val="Heading3"/>
      </w:pPr>
      <w:r>
        <w:rPr>
          <w:rFonts w:ascii="Calibri" w:cs="Calibri" w:eastAsia="Calibri" w:hAnsi="Calibri"/>
          <w:b/>
          <w:bCs/>
          <w:i w:val="false"/>
          <w:iCs w:val="false"/>
          <w:color w:val="0A6ED1"/>
          <w:sz w:val="22"/>
          <w:szCs w:val="22"/>
        </w:rPr>
        <w:t xml:space="preserve">c) Restringir los verbos HTTP permitidos</w:t>
      </w:r>
    </w:p>
    <w:p>
      <w:pPr>
        <w:spacing w:after="140" w:before="60" w:line="276"/>
        <w:jc w:val="both"/>
      </w:pPr>
      <w:r>
        <w:rPr>
          <w:rFonts w:ascii="Calibri" w:cs="Calibri" w:eastAsia="Calibri" w:hAnsi="Calibri"/>
          <w:b w:val="false"/>
          <w:bCs w:val="false"/>
          <w:i w:val="false"/>
          <w:iCs w:val="false"/>
          <w:color w:val="32363A"/>
          <w:sz w:val="20"/>
          <w:szCs w:val="20"/>
        </w:rPr>
        <w:t xml:space="preserve">Al exponer un servicio transaccional, el proxy deja de ser una ventana de consulta y pasa a ser una puerta de escritura. Conviene declarar explícitamente qué verbos se aceptan y rechazar el resto en el borde, sin llegar al backend.</w:t>
      </w:r>
    </w:p>
    <w:p>
      <w:pPr>
        <w:pStyle w:val="ListParagraph"/>
        <w:numPr>
          <w:ilvl w:val="0"/>
          <w:numId w:val="50"/>
        </w:numPr>
        <w:spacing w:after="140" w:before="60" w:line="268"/>
      </w:pPr>
      <w:r>
        <w:rPr>
          <w:rFonts w:ascii="Calibri" w:cs="Calibri" w:eastAsia="Calibri" w:hAnsi="Calibri"/>
          <w:b w:val="false"/>
          <w:bCs w:val="false"/>
          <w:i w:val="false"/>
          <w:iCs w:val="false"/>
          <w:color w:val="32363A"/>
          <w:sz w:val="20"/>
          <w:szCs w:val="20"/>
        </w:rPr>
        <w:t xml:space="preserve">Policy </w:t>
      </w:r>
      <w:r>
        <w:rPr>
          <w:rFonts w:ascii="Calibri" w:cs="Calibri" w:eastAsia="Calibri" w:hAnsi="Calibri"/>
          <w:b/>
          <w:bCs/>
          <w:i w:val="false"/>
          <w:iCs w:val="false"/>
          <w:color w:val="32363A"/>
          <w:sz w:val="20"/>
          <w:szCs w:val="20"/>
        </w:rPr>
        <w:t xml:space="preserve">`Raise Fault`</w:t>
      </w:r>
      <w:r>
        <w:rPr>
          <w:rFonts w:ascii="Calibri" w:cs="Calibri" w:eastAsia="Calibri" w:hAnsi="Calibri"/>
          <w:b w:val="false"/>
          <w:bCs w:val="false"/>
          <w:i w:val="false"/>
          <w:iCs w:val="false"/>
          <w:color w:val="32363A"/>
          <w:sz w:val="20"/>
          <w:szCs w:val="20"/>
        </w:rPr>
        <w:t xml:space="preserve"> condicionada, en </w:t>
      </w:r>
      <w:r>
        <w:rPr>
          <w:rFonts w:ascii="Consolas" w:cs="Consolas" w:eastAsia="Consolas" w:hAnsi="Consolas"/>
          <w:color w:val="1D2D3E"/>
          <w:sz w:val="18"/>
          <w:szCs w:val="18"/>
          <w:shd w:fill="F4F6F8" w:val="clear"/>
        </w:rPr>
        <w:t xml:space="preserve">ProxyEndpoint</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PreFlow</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Request</w:t>
      </w:r>
      <w:r>
        <w:rPr>
          <w:rFonts w:ascii="Calibri" w:cs="Calibri" w:eastAsia="Calibri" w:hAnsi="Calibri"/>
          <w:b w:val="false"/>
          <w:bCs w:val="false"/>
          <w:i w:val="false"/>
          <w:iCs w:val="false"/>
          <w:color w:val="32363A"/>
          <w:sz w:val="20"/>
          <w:szCs w:val="20"/>
        </w:rPr>
        <w:t xml:space="preserve">, con la condición:</w:t>
      </w:r>
    </w:p>
    <w:p>
      <w:pPr>
        <w:pBdr>
          <w:top w:val="single" w:color="D9E1E8" w:sz="2" w:space="4"/>
          <w:left w:val="single" w:color="0A6ED1" w:sz="12" w:space="8"/>
          <w:bottom w:val="single" w:color="D9E1E8" w:sz="2" w:space="4"/>
          <w:right w:val="single" w:color="D9E1E8" w:sz="2" w:space="6"/>
        </w:pBdr>
        <w:shd w:fill="F4F6F8" w:val="clear"/>
        <w:spacing w:after="40" w:before="40" w:line="230"/>
        <w:ind w:left="170" w:right="110"/>
      </w:pPr>
      <w:r>
        <w:rPr>
          <w:rFonts w:ascii="Consolas" w:cs="Consolas" w:eastAsia="Consolas" w:hAnsi="Consolas"/>
          <w:color w:val="1D2D3E"/>
          <w:sz w:val="16"/>
          <w:szCs w:val="16"/>
        </w:rPr>
        <w:t xml:space="preserve">request.verb != "GET" and request.verb != "POST" and request.verb != "PATCH" and request.verb != "DELETE"</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&lt;RaiseFault&gt;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&lt;FaultResponse&gt;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&lt;Set&gt;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&lt;StatusCode&gt;405&lt;/StatusCode&gt;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&lt;ReasonPhrase&gt;Method Not Allowed&lt;/ReasonPhrase&gt;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&lt;/Set&gt;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&lt;/FaultResponse&gt;</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&lt;/RaiseFault&gt;</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Si el escenario migrado solo da de alta, la condición debe rechazar también </w:t>
      </w:r>
      <w:r>
        <w:rPr>
          <w:rFonts w:ascii="Consolas" w:cs="Consolas" w:eastAsia="Consolas" w:hAnsi="Consolas"/>
          <w:color w:val="1D2D3E"/>
          <w:sz w:val="17"/>
          <w:szCs w:val="17"/>
          <w:shd w:fill="F4F6F8" w:val="clear"/>
        </w:rPr>
        <w:t xml:space="preserve">PATCH</w:t>
      </w:r>
      <w:r>
        <w:rPr>
          <w:rFonts w:ascii="Calibri" w:cs="Calibri" w:eastAsia="Calibri" w:hAnsi="Calibri"/>
          <w:b w:val="false"/>
          <w:bCs w:val="false"/>
          <w:i w:val="false"/>
          <w:iCs w:val="false"/>
          <w:color w:val="32363A"/>
          <w:sz w:val="19"/>
          <w:szCs w:val="19"/>
        </w:rPr>
        <w:t xml:space="preserve"> y </w:t>
      </w:r>
      <w:r>
        <w:rPr>
          <w:rFonts w:ascii="Consolas" w:cs="Consolas" w:eastAsia="Consolas" w:hAnsi="Consolas"/>
          <w:color w:val="1D2D3E"/>
          <w:sz w:val="17"/>
          <w:szCs w:val="17"/>
          <w:shd w:fill="F4F6F8" w:val="clear"/>
        </w:rPr>
        <w:t xml:space="preserve">DELETE</w:t>
      </w:r>
      <w:r>
        <w:rPr>
          <w:rFonts w:ascii="Calibri" w:cs="Calibri" w:eastAsia="Calibri" w:hAnsi="Calibri"/>
          <w:b w:val="false"/>
          <w:bCs w:val="false"/>
          <w:i w:val="false"/>
          <w:iCs w:val="false"/>
          <w:color w:val="32363A"/>
          <w:sz w:val="19"/>
          <w:szCs w:val="19"/>
        </w:rPr>
        <w:t xml:space="preserve">. </w:t>
      </w:r>
      <w:r>
        <w:rPr>
          <w:rFonts w:ascii="Calibri" w:cs="Calibri" w:eastAsia="Calibri" w:hAnsi="Calibri"/>
          <w:b/>
          <w:bCs/>
          <w:i w:val="false"/>
          <w:iCs w:val="false"/>
          <w:color w:val="32363A"/>
          <w:sz w:val="19"/>
          <w:szCs w:val="19"/>
        </w:rPr>
        <w:t xml:space="preserve">Restringir en el proxy no sustituye a restringir en la behavior definition</w:t>
      </w:r>
      <w:r>
        <w:rPr>
          <w:rFonts w:ascii="Calibri" w:cs="Calibri" w:eastAsia="Calibri" w:hAnsi="Calibri"/>
          <w:b w:val="false"/>
          <w:bCs w:val="false"/>
          <w:i w:val="false"/>
          <w:iCs w:val="false"/>
          <w:color w:val="32363A"/>
          <w:sz w:val="19"/>
          <w:szCs w:val="19"/>
        </w:rPr>
        <w:t xml:space="preserve">: son dos capas independientes y la de ABAP es la que realmente protege el dato. El proxy ahorra el viaje y deja constancia del intento.</w:t>
      </w:r>
    </w:p>
    <w:p>
      <w:pPr>
        <w:pStyle w:val="Heading3"/>
      </w:pPr>
      <w:r>
        <w:rPr>
          <w:rFonts w:ascii="Calibri" w:cs="Calibri" w:eastAsia="Calibri" w:hAnsi="Calibri"/>
          <w:b/>
          <w:bCs/>
          <w:i w:val="false"/>
          <w:iCs w:val="false"/>
          <w:color w:val="0A6ED1"/>
          <w:sz w:val="22"/>
          <w:szCs w:val="22"/>
        </w:rPr>
        <w:t xml:space="preserve">d) Propagación del token CSRF y de la cookie de sesión</w:t>
      </w:r>
    </w:p>
    <w:p>
      <w:pPr>
        <w:spacing w:after="140" w:before="60" w:line="276"/>
        <w:jc w:val="both"/>
      </w:pPr>
      <w:r>
        <w:rPr>
          <w:rFonts w:ascii="Calibri" w:cs="Calibri" w:eastAsia="Calibri" w:hAnsi="Calibri"/>
          <w:b w:val="false"/>
          <w:bCs w:val="false"/>
          <w:i w:val="false"/>
          <w:iCs w:val="false"/>
          <w:color w:val="32363A"/>
          <w:sz w:val="20"/>
          <w:szCs w:val="20"/>
        </w:rPr>
        <w:t xml:space="preserve">Este punto es específico de las operaciones de escritura y es la causa más frecuente de que un </w:t>
      </w:r>
      <w:r>
        <w:rPr>
          <w:rFonts w:ascii="Consolas" w:cs="Consolas" w:eastAsia="Consolas" w:hAnsi="Consolas"/>
          <w:color w:val="1D2D3E"/>
          <w:sz w:val="18"/>
          <w:szCs w:val="18"/>
          <w:shd w:fill="F4F6F8" w:val="clear"/>
        </w:rPr>
        <w:t xml:space="preserve">POST</w:t>
      </w:r>
      <w:r>
        <w:rPr>
          <w:rFonts w:ascii="Calibri" w:cs="Calibri" w:eastAsia="Calibri" w:hAnsi="Calibri"/>
          <w:b w:val="false"/>
          <w:bCs w:val="false"/>
          <w:i w:val="false"/>
          <w:iCs w:val="false"/>
          <w:color w:val="32363A"/>
          <w:sz w:val="20"/>
          <w:szCs w:val="20"/>
        </w:rPr>
        <w:t xml:space="preserve"> que funciona contra el backend falle al pasar por API Management.</w:t>
      </w:r>
    </w:p>
    <w:p>
      <w:pPr>
        <w:spacing w:after="140" w:before="60" w:line="276"/>
        <w:jc w:val="both"/>
      </w:pPr>
      <w:r>
        <w:rPr>
          <w:rFonts w:ascii="Calibri" w:cs="Calibri" w:eastAsia="Calibri" w:hAnsi="Calibri"/>
          <w:b w:val="false"/>
          <w:bCs w:val="false"/>
          <w:i w:val="false"/>
          <w:iCs w:val="false"/>
          <w:color w:val="32363A"/>
          <w:sz w:val="20"/>
          <w:szCs w:val="20"/>
        </w:rPr>
        <w:t xml:space="preserve">El flujo CSRF que exige RAP consta de dos llamadas encadenadas:</w:t>
      </w:r>
    </w:p>
    <w:p>
      <w:pPr>
        <w:pStyle w:val="ListParagraph"/>
        <w:numPr>
          <w:ilvl w:val="0"/>
          <w:numId w:val="51"/>
        </w:numPr>
        <w:spacing w:after="30" w:before="60" w:line="268"/>
      </w:pPr>
      <w:r>
        <w:rPr>
          <w:rFonts w:ascii="Calibri" w:cs="Calibri" w:eastAsia="Calibri" w:hAnsi="Calibri"/>
          <w:b w:val="false"/>
          <w:bCs w:val="false"/>
          <w:i w:val="false"/>
          <w:iCs w:val="false"/>
          <w:color w:val="32363A"/>
          <w:sz w:val="20"/>
          <w:szCs w:val="20"/>
        </w:rPr>
        <w:t xml:space="preserve">Un </w:t>
      </w:r>
      <w:r>
        <w:rPr>
          <w:rFonts w:ascii="Consolas" w:cs="Consolas" w:eastAsia="Consolas" w:hAnsi="Consolas"/>
          <w:color w:val="1D2D3E"/>
          <w:sz w:val="18"/>
          <w:szCs w:val="18"/>
          <w:shd w:fill="F4F6F8" w:val="clear"/>
        </w:rPr>
        <w:t xml:space="preserve">GET</w:t>
      </w:r>
      <w:r>
        <w:rPr>
          <w:rFonts w:ascii="Calibri" w:cs="Calibri" w:eastAsia="Calibri" w:hAnsi="Calibri"/>
          <w:b w:val="false"/>
          <w:bCs w:val="false"/>
          <w:i w:val="false"/>
          <w:iCs w:val="false"/>
          <w:color w:val="32363A"/>
          <w:sz w:val="20"/>
          <w:szCs w:val="20"/>
        </w:rPr>
        <w:t xml:space="preserve"> con </w:t>
      </w:r>
      <w:r>
        <w:rPr>
          <w:rFonts w:ascii="Consolas" w:cs="Consolas" w:eastAsia="Consolas" w:hAnsi="Consolas"/>
          <w:color w:val="1D2D3E"/>
          <w:sz w:val="18"/>
          <w:szCs w:val="18"/>
          <w:shd w:fill="F4F6F8" w:val="clear"/>
        </w:rPr>
        <w:t xml:space="preserve">X-CSRF-Token: Fetch</w:t>
      </w:r>
      <w:r>
        <w:rPr>
          <w:rFonts w:ascii="Calibri" w:cs="Calibri" w:eastAsia="Calibri" w:hAnsi="Calibri"/>
          <w:b w:val="false"/>
          <w:bCs w:val="false"/>
          <w:i w:val="false"/>
          <w:iCs w:val="false"/>
          <w:color w:val="32363A"/>
          <w:sz w:val="20"/>
          <w:szCs w:val="20"/>
        </w:rPr>
        <w:t xml:space="preserve">, que devuelve el token en una cabecera </w:t>
      </w:r>
      <w:r>
        <w:rPr>
          <w:rFonts w:ascii="Calibri" w:cs="Calibri" w:eastAsia="Calibri" w:hAnsi="Calibri"/>
          <w:b/>
          <w:bCs/>
          <w:i w:val="false"/>
          <w:iCs w:val="false"/>
          <w:color w:val="32363A"/>
          <w:sz w:val="20"/>
          <w:szCs w:val="20"/>
        </w:rPr>
        <w:t xml:space="preserve">y</w:t>
      </w:r>
      <w:r>
        <w:rPr>
          <w:rFonts w:ascii="Calibri" w:cs="Calibri" w:eastAsia="Calibri" w:hAnsi="Calibri"/>
          <w:b w:val="false"/>
          <w:bCs w:val="false"/>
          <w:i w:val="false"/>
          <w:iCs w:val="false"/>
          <w:color w:val="32363A"/>
          <w:sz w:val="20"/>
          <w:szCs w:val="20"/>
        </w:rPr>
        <w:t xml:space="preserve"> la sesión en una cookie.</w:t>
      </w:r>
    </w:p>
    <w:p>
      <w:pPr>
        <w:pStyle w:val="ListParagraph"/>
        <w:numPr>
          <w:ilvl w:val="0"/>
          <w:numId w:val="51"/>
        </w:numPr>
        <w:spacing w:after="140" w:before="30" w:line="268"/>
      </w:pPr>
      <w:r>
        <w:rPr>
          <w:rFonts w:ascii="Calibri" w:cs="Calibri" w:eastAsia="Calibri" w:hAnsi="Calibri"/>
          <w:b w:val="false"/>
          <w:bCs w:val="false"/>
          <w:i w:val="false"/>
          <w:iCs w:val="false"/>
          <w:color w:val="32363A"/>
          <w:sz w:val="20"/>
          <w:szCs w:val="20"/>
        </w:rPr>
        <w:t xml:space="preserve">La llamada de escritura, que debe enviar </w:t>
      </w:r>
      <w:r>
        <w:rPr>
          <w:rFonts w:ascii="Calibri" w:cs="Calibri" w:eastAsia="Calibri" w:hAnsi="Calibri"/>
          <w:b/>
          <w:bCs/>
          <w:i w:val="false"/>
          <w:iCs w:val="false"/>
          <w:color w:val="32363A"/>
          <w:sz w:val="20"/>
          <w:szCs w:val="20"/>
        </w:rPr>
        <w:t xml:space="preserve">ambos</w:t>
      </w:r>
      <w:r>
        <w:rPr>
          <w:rFonts w:ascii="Calibri" w:cs="Calibri" w:eastAsia="Calibri" w:hAnsi="Calibri"/>
          <w:b w:val="false"/>
          <w:bCs w:val="false"/>
          <w:i w:val="false"/>
          <w:iCs w:val="false"/>
          <w:color w:val="32363A"/>
          <w:sz w:val="20"/>
          <w:szCs w:val="20"/>
        </w:rPr>
        <w:t xml:space="preserve">: el token y la cookie.</w:t>
      </w:r>
    </w:p>
    <w:p>
      <w:pPr>
        <w:spacing w:after="140" w:before="60" w:line="276"/>
        <w:jc w:val="both"/>
      </w:pPr>
      <w:r>
        <w:rPr>
          <w:rFonts w:ascii="Calibri" w:cs="Calibri" w:eastAsia="Calibri" w:hAnsi="Calibri"/>
          <w:b w:val="false"/>
          <w:bCs w:val="false"/>
          <w:i w:val="false"/>
          <w:iCs w:val="false"/>
          <w:color w:val="32363A"/>
          <w:sz w:val="20"/>
          <w:szCs w:val="20"/>
        </w:rPr>
        <w:t xml:space="preserve">Para que funcione a través del proxy tienen que atravesarlo, en los dos sentidos:</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4498"/>
        <w:gridCol w:w="1687"/>
        <w:gridCol w:w="3561"/>
      </w:tblGrid>
      <w:tr>
        <w:trPr>
          <w:cantSplit/>
          <w:tblHeader/>
        </w:trPr>
        <w:tc>
          <w:tcPr>
            <w:tcW w:type="dxa" w:w="449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Elemento</w:t>
            </w:r>
          </w:p>
        </w:tc>
        <w:tc>
          <w:tcPr>
            <w:tcW w:type="dxa" w:w="168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Sentido</w:t>
            </w:r>
          </w:p>
        </w:tc>
        <w:tc>
          <w:tcPr>
            <w:tcW w:type="dxa" w:w="3561"/>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Cabecera</w:t>
            </w:r>
          </w:p>
        </w:tc>
      </w:tr>
      <w:tr>
        <w:trPr>
          <w:cantSplit/>
          <w:tblHeader w:val="false"/>
        </w:trPr>
        <w:tc>
          <w:tcPr>
            <w:tcW w:type="dxa" w:w="449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Solicitud del token</w:t>
            </w:r>
          </w:p>
        </w:tc>
        <w:tc>
          <w:tcPr>
            <w:tcW w:type="dxa" w:w="168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Petición</w:t>
            </w:r>
          </w:p>
        </w:tc>
        <w:tc>
          <w:tcPr>
            <w:tcW w:type="dxa" w:w="356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X-CSRF-Token: Fetch</w:t>
            </w:r>
          </w:p>
        </w:tc>
      </w:tr>
      <w:tr>
        <w:trPr>
          <w:cantSplit/>
          <w:tblHeader w:val="false"/>
        </w:trPr>
        <w:tc>
          <w:tcPr>
            <w:tcW w:type="dxa" w:w="449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Token emitido</w:t>
            </w:r>
          </w:p>
        </w:tc>
        <w:tc>
          <w:tcPr>
            <w:tcW w:type="dxa" w:w="168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Respuesta</w:t>
            </w:r>
          </w:p>
        </w:tc>
        <w:tc>
          <w:tcPr>
            <w:tcW w:type="dxa" w:w="356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X-CSRF-Token</w:t>
            </w:r>
          </w:p>
        </w:tc>
      </w:tr>
      <w:tr>
        <w:trPr>
          <w:cantSplit/>
          <w:tblHeader w:val="false"/>
        </w:trPr>
        <w:tc>
          <w:tcPr>
            <w:tcW w:type="dxa" w:w="449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Cookie de sesión emitida</w:t>
            </w:r>
          </w:p>
        </w:tc>
        <w:tc>
          <w:tcPr>
            <w:tcW w:type="dxa" w:w="168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Respuesta</w:t>
            </w:r>
          </w:p>
        </w:tc>
        <w:tc>
          <w:tcPr>
            <w:tcW w:type="dxa" w:w="356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Set-Cookie</w:t>
            </w:r>
          </w:p>
        </w:tc>
      </w:tr>
      <w:tr>
        <w:trPr>
          <w:cantSplit/>
          <w:tblHeader w:val="false"/>
        </w:trPr>
        <w:tc>
          <w:tcPr>
            <w:tcW w:type="dxa" w:w="449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Token en la escritura</w:t>
            </w:r>
          </w:p>
        </w:tc>
        <w:tc>
          <w:tcPr>
            <w:tcW w:type="dxa" w:w="168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Petición</w:t>
            </w:r>
          </w:p>
        </w:tc>
        <w:tc>
          <w:tcPr>
            <w:tcW w:type="dxa" w:w="356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X-CSRF-Token</w:t>
            </w:r>
          </w:p>
        </w:tc>
      </w:tr>
      <w:tr>
        <w:trPr>
          <w:cantSplit/>
          <w:tblHeader w:val="false"/>
        </w:trPr>
        <w:tc>
          <w:tcPr>
            <w:tcW w:type="dxa" w:w="449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Cookie en la escritura</w:t>
            </w:r>
          </w:p>
        </w:tc>
        <w:tc>
          <w:tcPr>
            <w:tcW w:type="dxa" w:w="168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Petición</w:t>
            </w:r>
          </w:p>
        </w:tc>
        <w:tc>
          <w:tcPr>
            <w:tcW w:type="dxa" w:w="356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Cookie</w:t>
            </w:r>
          </w:p>
        </w:tc>
      </w:tr>
    </w:tbl>
    <w:p>
      <w:pPr>
        <w:spacing w:after="200" w:before="0"/>
      </w:pPr>
      <w:r>
        <w:rPr>
          <w:sz w:val="2"/>
          <w:szCs w:val="2"/>
        </w:rPr>
        <w:t xml:space="preserve"/>
      </w:r>
    </w:p>
    <w:p>
      <w:pPr>
        <w:spacing w:after="140" w:before="60" w:line="276"/>
        <w:jc w:val="both"/>
      </w:pPr>
      <w:r>
        <w:rPr>
          <w:rFonts w:ascii="Calibri" w:cs="Calibri" w:eastAsia="Calibri" w:hAnsi="Calibri"/>
          <w:b/>
          <w:bCs/>
          <w:i w:val="false"/>
          <w:iCs w:val="false"/>
          <w:color w:val="32363A"/>
          <w:sz w:val="20"/>
          <w:szCs w:val="20"/>
        </w:rPr>
        <w:t xml:space="preserve">Verificación:</w:t>
      </w:r>
      <w:r>
        <w:rPr>
          <w:rFonts w:ascii="Calibri" w:cs="Calibri" w:eastAsia="Calibri" w:hAnsi="Calibri"/>
          <w:b w:val="false"/>
          <w:bCs w:val="false"/>
          <w:i w:val="false"/>
          <w:iCs w:val="false"/>
          <w:color w:val="32363A"/>
          <w:sz w:val="20"/>
          <w:szCs w:val="20"/>
        </w:rPr>
        <w:t xml:space="preserve"> ejecutar la petición de obtención de token a través del proxy y comprobar que la respuesta llega con </w:t>
      </w:r>
      <w:r>
        <w:rPr>
          <w:rFonts w:ascii="Consolas" w:cs="Consolas" w:eastAsia="Consolas" w:hAnsi="Consolas"/>
          <w:color w:val="1D2D3E"/>
          <w:sz w:val="18"/>
          <w:szCs w:val="18"/>
          <w:shd w:fill="F4F6F8" w:val="clear"/>
        </w:rPr>
        <w:t xml:space="preserve">X-CSRF-Token</w:t>
      </w:r>
      <w:r>
        <w:rPr>
          <w:rFonts w:ascii="Calibri" w:cs="Calibri" w:eastAsia="Calibri" w:hAnsi="Calibri"/>
          <w:b w:val="false"/>
          <w:bCs w:val="false"/>
          <w:i w:val="false"/>
          <w:iCs w:val="false"/>
          <w:color w:val="32363A"/>
          <w:sz w:val="20"/>
          <w:szCs w:val="20"/>
        </w:rPr>
        <w:t xml:space="preserve"> y </w:t>
      </w:r>
      <w:r>
        <w:rPr>
          <w:rFonts w:ascii="Consolas" w:cs="Consolas" w:eastAsia="Consolas" w:hAnsi="Consolas"/>
          <w:color w:val="1D2D3E"/>
          <w:sz w:val="18"/>
          <w:szCs w:val="18"/>
          <w:shd w:fill="F4F6F8" w:val="clear"/>
        </w:rPr>
        <w:t xml:space="preserve">Set-Cookie</w:t>
      </w:r>
      <w:r>
        <w:rPr>
          <w:rFonts w:ascii="Calibri" w:cs="Calibri" w:eastAsia="Calibri" w:hAnsi="Calibri"/>
          <w:b w:val="false"/>
          <w:bCs w:val="false"/>
          <w:i w:val="false"/>
          <w:iCs w:val="false"/>
          <w:color w:val="32363A"/>
          <w:sz w:val="20"/>
          <w:szCs w:val="20"/>
        </w:rPr>
        <w:t xml:space="preserve">. Si alguna de las dos no aparece, añadir una policy </w:t>
      </w:r>
      <w:r>
        <w:rPr>
          <w:rFonts w:ascii="Consolas" w:cs="Consolas" w:eastAsia="Consolas" w:hAnsi="Consolas"/>
          <w:color w:val="1D2D3E"/>
          <w:sz w:val="18"/>
          <w:szCs w:val="18"/>
          <w:shd w:fill="F4F6F8" w:val="clear"/>
        </w:rPr>
        <w:t xml:space="preserve">Assign Message</w:t>
      </w:r>
      <w:r>
        <w:rPr>
          <w:rFonts w:ascii="Calibri" w:cs="Calibri" w:eastAsia="Calibri" w:hAnsi="Calibri"/>
          <w:b w:val="false"/>
          <w:bCs w:val="false"/>
          <w:i w:val="false"/>
          <w:iCs w:val="false"/>
          <w:color w:val="32363A"/>
          <w:sz w:val="20"/>
          <w:szCs w:val="20"/>
        </w:rPr>
        <w:t xml:space="preserve"> que las copie explícitamente. Ejemplo para la respuesta, en </w:t>
      </w:r>
      <w:r>
        <w:rPr>
          <w:rFonts w:ascii="Consolas" w:cs="Consolas" w:eastAsia="Consolas" w:hAnsi="Consolas"/>
          <w:color w:val="1D2D3E"/>
          <w:sz w:val="18"/>
          <w:szCs w:val="18"/>
          <w:shd w:fill="F4F6F8" w:val="clear"/>
        </w:rPr>
        <w:t xml:space="preserve">TargetEndpoint</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PostFlow</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Response</w:t>
      </w:r>
      <w:r>
        <w:rPr>
          <w:rFonts w:ascii="Calibri" w:cs="Calibri" w:eastAsia="Calibri" w:hAnsi="Calibri"/>
          <w:b w:val="false"/>
          <w:bCs w:val="false"/>
          <w:i w:val="false"/>
          <w:iCs w:val="false"/>
          <w:color w:val="32363A"/>
          <w:sz w:val="20"/>
          <w:szCs w:val="20"/>
        </w:rPr>
        <w:t xml:space="preserve">:</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&lt;AssignMessage&gt;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&lt;Set&gt;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&lt;Headers&gt;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&lt;Header name="X-CSRF-Token"&gt;{response.header.x-csrf-token}&lt;/Header&gt;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&lt;/Headers&gt;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&lt;/Set&gt;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&lt;IgnoreUnresolvedVariables&gt;true&lt;/IgnoreUnresolvedVariables&gt;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&lt;AssignTo createNew="false" type="response"/&gt;</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&lt;/AssignMessage&gt;</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bCs/>
          <w:i w:val="false"/>
          <w:iCs w:val="false"/>
          <w:color w:val="32363A"/>
          <w:sz w:val="19"/>
          <w:szCs w:val="19"/>
        </w:rPr>
        <w:t xml:space="preserve">El token está ligado a la sesión que lo emitió.</w:t>
      </w:r>
      <w:r>
        <w:rPr>
          <w:rFonts w:ascii="Calibri" w:cs="Calibri" w:eastAsia="Calibri" w:hAnsi="Calibri"/>
          <w:b w:val="false"/>
          <w:bCs w:val="false"/>
          <w:i w:val="false"/>
          <w:iCs w:val="false"/>
          <w:color w:val="32363A"/>
          <w:sz w:val="19"/>
          <w:szCs w:val="19"/>
        </w:rPr>
        <w:t xml:space="preserve"> Si el proxy no propaga la cookie, el backend recibe un token válido en una sesión distinta y responde </w:t>
      </w:r>
      <w:r>
        <w:rPr>
          <w:rFonts w:ascii="Consolas" w:cs="Consolas" w:eastAsia="Consolas" w:hAnsi="Consolas"/>
          <w:color w:val="1D2D3E"/>
          <w:sz w:val="17"/>
          <w:szCs w:val="17"/>
          <w:shd w:fill="F4F6F8" w:val="clear"/>
        </w:rPr>
        <w:t xml:space="preserve">403 CSRF token validation failed</w:t>
      </w:r>
      <w:r>
        <w:rPr>
          <w:rFonts w:ascii="Calibri" w:cs="Calibri" w:eastAsia="Calibri" w:hAnsi="Calibri"/>
          <w:b w:val="false"/>
          <w:bCs w:val="false"/>
          <w:i w:val="false"/>
          <w:iCs w:val="false"/>
          <w:color w:val="32363A"/>
          <w:sz w:val="19"/>
          <w:szCs w:val="19"/>
        </w:rPr>
        <w:t xml:space="preserve">. Diagnosticarlo sin conocer este detalle consume horas, porque la misma petición funciona contra el backend directo.</w:t>
      </w:r>
    </w:p>
    <w:p>
      <w:pPr>
        <w:pStyle w:val="Heading3"/>
      </w:pPr>
      <w:r>
        <w:rPr>
          <w:rFonts w:ascii="Calibri" w:cs="Calibri" w:eastAsia="Calibri" w:hAnsi="Calibri"/>
          <w:b/>
          <w:bCs/>
          <w:i w:val="false"/>
          <w:iCs w:val="false"/>
          <w:color w:val="0A6ED1"/>
          <w:sz w:val="22"/>
          <w:szCs w:val="22"/>
        </w:rPr>
        <w:t xml:space="preserve">e) Policies recomendadas para el patrón</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1600"/>
        <w:gridCol w:w="3927"/>
        <w:gridCol w:w="4219"/>
      </w:tblGrid>
      <w:tr>
        <w:trPr>
          <w:cantSplit/>
          <w:tblHeader/>
        </w:trPr>
        <w:tc>
          <w:tcPr>
            <w:tcW w:type="dxa" w:w="160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Policy</w:t>
            </w:r>
          </w:p>
        </w:tc>
        <w:tc>
          <w:tcPr>
            <w:tcW w:type="dxa" w:w="392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Función</w:t>
            </w:r>
          </w:p>
        </w:tc>
        <w:tc>
          <w:tcPr>
            <w:tcW w:type="dxa" w:w="421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Recomendación</w:t>
            </w:r>
          </w:p>
        </w:tc>
      </w:tr>
      <w:tr>
        <w:trPr>
          <w:cantSplit/>
          <w:tblHeader w:val="false"/>
        </w:trPr>
        <w:tc>
          <w:tcPr>
            <w:tcW w:type="dxa" w:w="1600"/>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Quota</w:t>
            </w:r>
          </w:p>
        </w:tc>
        <w:tc>
          <w:tcPr>
            <w:tcW w:type="dxa" w:w="392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Limita el número de llamadas por consumidor y periodo</w:t>
            </w:r>
          </w:p>
        </w:tc>
        <w:tc>
          <w:tcPr>
            <w:tcW w:type="dxa" w:w="42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Definir desde el inicio</w:t>
            </w:r>
          </w:p>
        </w:tc>
      </w:tr>
      <w:tr>
        <w:trPr>
          <w:cantSplit/>
          <w:tblHeader w:val="false"/>
        </w:trPr>
        <w:tc>
          <w:tcPr>
            <w:tcW w:type="dxa" w:w="1600"/>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Spike Arrest</w:t>
            </w:r>
          </w:p>
        </w:tc>
        <w:tc>
          <w:tcPr>
            <w:tcW w:type="dxa" w:w="392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Amortigua picos de tráfico y protege el backend</w:t>
            </w:r>
          </w:p>
        </w:tc>
        <w:tc>
          <w:tcPr>
            <w:tcW w:type="dxa" w:w="42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Definir desde el inicio. Con escritura importa más: un pico no solo satura, también genera datos</w:t>
            </w:r>
          </w:p>
        </w:tc>
      </w:tr>
      <w:tr>
        <w:trPr>
          <w:cantSplit/>
          <w:tblHeader w:val="false"/>
        </w:trPr>
        <w:tc>
          <w:tcPr>
            <w:tcW w:type="dxa" w:w="1600"/>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JSON Threat Protection</w:t>
            </w:r>
          </w:p>
        </w:tc>
        <w:tc>
          <w:tcPr>
            <w:tcW w:type="dxa" w:w="392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Rechaza cuerpos JSON anómalos por tamaño o anidamiento</w:t>
            </w:r>
          </w:p>
        </w:tc>
        <w:tc>
          <w:tcPr>
            <w:tcW w:type="dxa" w:w="4219"/>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Recomendable al aceptar cuerpos de petición</w:t>
            </w:r>
          </w:p>
        </w:tc>
      </w:tr>
      <w:tr>
        <w:trPr>
          <w:cantSplit/>
          <w:tblHeader w:val="false"/>
        </w:trPr>
        <w:tc>
          <w:tcPr>
            <w:tcW w:type="dxa" w:w="1600"/>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Assign Message</w:t>
            </w:r>
          </w:p>
        </w:tc>
        <w:tc>
          <w:tcPr>
            <w:tcW w:type="dxa" w:w="392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Fija </w:t>
            </w:r>
            <w:r>
              <w:rPr>
                <w:rFonts w:ascii="Consolas" w:cs="Consolas" w:eastAsia="Consolas" w:hAnsi="Consolas"/>
                <w:color w:val="1D2D3E"/>
                <w:sz w:val="15"/>
                <w:szCs w:val="15"/>
                <w:shd w:fill="F4F6F8" w:val="clear"/>
              </w:rPr>
              <w:t xml:space="preserve">sap-client</w:t>
            </w:r>
            <w:r>
              <w:rPr>
                <w:rFonts w:ascii="Calibri" w:cs="Calibri" w:eastAsia="Calibri" w:hAnsi="Calibri"/>
                <w:b w:val="false"/>
                <w:bCs w:val="false"/>
                <w:i w:val="false"/>
                <w:iCs w:val="false"/>
                <w:color w:val="32363A"/>
                <w:sz w:val="17"/>
                <w:szCs w:val="17"/>
              </w:rPr>
              <w:t xml:space="preserve"> como parámetro de la petición</w:t>
            </w:r>
          </w:p>
        </w:tc>
        <w:tc>
          <w:tcPr>
            <w:tcW w:type="dxa" w:w="42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Evita que cada consumidor tenga que enviarlo</w:t>
            </w:r>
          </w:p>
        </w:tc>
      </w:tr>
    </w:tbl>
    <w:p>
      <w:pPr>
        <w:spacing w:after="200" w:before="0"/>
      </w:pPr>
      <w:r>
        <w:rPr>
          <w:sz w:val="2"/>
          <w:szCs w:val="2"/>
        </w:rPr>
        <w:t xml:space="preserve"/>
      </w:r>
    </w:p>
    <w:p>
      <w:pPr>
        <w:pStyle w:val="ListParagraph"/>
        <w:numPr>
          <w:ilvl w:val="0"/>
          <w:numId w:val="52"/>
        </w:numPr>
        <w:spacing w:after="140" w:before="60" w:line="268"/>
      </w:pPr>
      <w:r>
        <w:rPr>
          <w:rFonts w:ascii="Calibri" w:cs="Calibri" w:eastAsia="Calibri" w:hAnsi="Calibri"/>
          <w:b w:val="false"/>
          <w:bCs w:val="false"/>
          <w:i w:val="false"/>
          <w:iCs w:val="false"/>
          <w:color w:val="32363A"/>
          <w:sz w:val="20"/>
          <w:szCs w:val="20"/>
        </w:rPr>
        <w:t xml:space="preserve">Pulsar </w:t>
      </w:r>
      <w:r>
        <w:rPr>
          <w:rFonts w:ascii="Consolas" w:cs="Consolas" w:eastAsia="Consolas" w:hAnsi="Consolas"/>
          <w:color w:val="1D2D3E"/>
          <w:sz w:val="18"/>
          <w:szCs w:val="18"/>
          <w:shd w:fill="F4F6F8" w:val="clear"/>
        </w:rPr>
        <w:t xml:space="preserve">Update</w:t>
      </w:r>
      <w:r>
        <w:rPr>
          <w:rFonts w:ascii="Calibri" w:cs="Calibri" w:eastAsia="Calibri" w:hAnsi="Calibri"/>
          <w:b w:val="false"/>
          <w:bCs w:val="false"/>
          <w:i w:val="false"/>
          <w:iCs w:val="false"/>
          <w:color w:val="32363A"/>
          <w:sz w:val="20"/>
          <w:szCs w:val="20"/>
        </w:rPr>
        <w:t xml:space="preserve"> y volver a </w:t>
      </w:r>
      <w:r>
        <w:rPr>
          <w:rFonts w:ascii="Calibri" w:cs="Calibri" w:eastAsia="Calibri" w:hAnsi="Calibri"/>
          <w:b/>
          <w:bCs/>
          <w:i w:val="false"/>
          <w:iCs w:val="false"/>
          <w:color w:val="32363A"/>
          <w:sz w:val="20"/>
          <w:szCs w:val="20"/>
        </w:rPr>
        <w:t xml:space="preserve">`Deploy`</w:t>
      </w:r>
      <w:r>
        <w:rPr>
          <w:rFonts w:ascii="Calibri" w:cs="Calibri" w:eastAsia="Calibri" w:hAnsi="Calibri"/>
          <w:b w:val="false"/>
          <w:bCs w:val="false"/>
          <w:i w:val="false"/>
          <w:iCs w:val="false"/>
          <w:color w:val="32363A"/>
          <w:sz w:val="20"/>
          <w:szCs w:val="20"/>
        </w:rPr>
        <w:t xml:space="preserve"> el API. </w:t>
      </w:r>
      <w:r>
        <w:rPr>
          <w:rFonts w:ascii="Calibri" w:cs="Calibri" w:eastAsia="Calibri" w:hAnsi="Calibri"/>
          <w:b/>
          <w:bCs/>
          <w:i w:val="false"/>
          <w:iCs w:val="false"/>
          <w:color w:val="32363A"/>
          <w:sz w:val="20"/>
          <w:szCs w:val="20"/>
        </w:rPr>
        <w:t xml:space="preserve">Todo cambio en policies exige un nuevo despliegue.</w:t>
      </w:r>
    </w:p>
    <w:p>
      <w:pPr>
        <w:pBdr>
          <w:top w:val="single" w:color="FFF6E5" w:sz="2" w:space="6"/>
          <w:left w:val="single" w:color="E9730C" w:sz="18" w:space="10"/>
          <w:bottom w:val="single" w:color="FFF6E5" w:sz="2" w:space="6"/>
        </w:pBdr>
        <w:shd w:fill="FFF6E5" w:val="clear"/>
        <w:spacing w:after="160" w:before="120" w:line="260"/>
        <w:ind w:left="200" w:right="140"/>
      </w:pPr>
      <w:r>
        <w:rPr>
          <w:rFonts w:ascii="Calibri" w:cs="Calibri" w:eastAsia="Calibri" w:hAnsi="Calibri"/>
          <w:b w:val="false"/>
          <w:bCs w:val="false"/>
          <w:i w:val="false"/>
          <w:iCs w:val="false"/>
          <w:color w:val="32363A"/>
          <w:sz w:val="19"/>
          <w:szCs w:val="19"/>
        </w:rPr>
        <w:t xml:space="preserve">Con </w:t>
      </w:r>
      <w:r>
        <w:rPr>
          <w:rFonts w:ascii="Consolas" w:cs="Consolas" w:eastAsia="Consolas" w:hAnsi="Consolas"/>
          <w:color w:val="1D2D3E"/>
          <w:sz w:val="17"/>
          <w:szCs w:val="17"/>
          <w:shd w:fill="F4F6F8" w:val="clear"/>
        </w:rPr>
        <w:t xml:space="preserve">Verify API Key</w:t>
      </w:r>
      <w:r>
        <w:rPr>
          <w:rFonts w:ascii="Calibri" w:cs="Calibri" w:eastAsia="Calibri" w:hAnsi="Calibri"/>
          <w:b w:val="false"/>
          <w:bCs w:val="false"/>
          <w:i w:val="false"/>
          <w:iCs w:val="false"/>
          <w:color w:val="32363A"/>
          <w:sz w:val="19"/>
          <w:szCs w:val="19"/>
        </w:rPr>
        <w:t xml:space="preserve">, las credenciales de SAP quedan confinadas en BTP: el consumidor externo nunca las conoce. Revocar un acceso se reduce a eliminar su Application, sin cambiar la contraseña del usuario técnico ni afectar al resto de consumidores. En un API que escribe en base de datos, esa capacidad de revocación inmediata deja de ser una comodidad y pasa a ser un control de seguridad.</w:t>
      </w:r>
    </w:p>
    <w:p>
      <w:pPr>
        <w:pStyle w:val="Heading2"/>
      </w:pPr>
      <w:r>
        <w:rPr>
          <w:rFonts w:ascii="Calibri" w:cs="Calibri" w:eastAsia="Calibri" w:hAnsi="Calibri"/>
          <w:b/>
          <w:bCs/>
          <w:i w:val="false"/>
          <w:iCs w:val="false"/>
          <w:color w:val="0A6ED1"/>
          <w:sz w:val="26"/>
          <w:szCs w:val="26"/>
        </w:rPr>
        <w:t xml:space="preserve">10.6 Publicar el API y obtener la API Key</w:t>
      </w:r>
    </w:p>
    <w:p>
      <w:pPr>
        <w:pStyle w:val="Heading3"/>
      </w:pPr>
      <w:r>
        <w:rPr>
          <w:rFonts w:ascii="Calibri" w:cs="Calibri" w:eastAsia="Calibri" w:hAnsi="Calibri"/>
          <w:b/>
          <w:bCs/>
          <w:i w:val="false"/>
          <w:iCs w:val="false"/>
          <w:color w:val="0A6ED1"/>
          <w:sz w:val="22"/>
          <w:szCs w:val="22"/>
        </w:rPr>
        <w:t xml:space="preserve">a) Crear el Product</w:t>
      </w:r>
    </w:p>
    <w:p>
      <w:pPr>
        <w:pStyle w:val="ListParagraph"/>
        <w:numPr>
          <w:ilvl w:val="0"/>
          <w:numId w:val="53"/>
        </w:numPr>
        <w:spacing w:after="30" w:before="60" w:line="268"/>
      </w:pPr>
      <w:r>
        <w:rPr>
          <w:rFonts w:ascii="Calibri" w:cs="Calibri" w:eastAsia="Calibri" w:hAnsi="Calibri"/>
          <w:b w:val="false"/>
          <w:bCs w:val="false"/>
          <w:i w:val="false"/>
          <w:iCs w:val="false"/>
          <w:color w:val="32363A"/>
          <w:sz w:val="20"/>
          <w:szCs w:val="20"/>
        </w:rPr>
        <w:t xml:space="preserve">API Portal → </w:t>
      </w:r>
      <w:r>
        <w:rPr>
          <w:rFonts w:ascii="Consolas" w:cs="Consolas" w:eastAsia="Consolas" w:hAnsi="Consolas"/>
          <w:color w:val="1D2D3E"/>
          <w:sz w:val="18"/>
          <w:szCs w:val="18"/>
          <w:shd w:fill="F4F6F8" w:val="clear"/>
        </w:rPr>
        <w:t xml:space="preserve">Engagement</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Products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Create</w:t>
      </w:r>
      <w:r>
        <w:rPr>
          <w:rFonts w:ascii="Calibri" w:cs="Calibri" w:eastAsia="Calibri" w:hAnsi="Calibri"/>
          <w:b w:val="false"/>
          <w:bCs w:val="false"/>
          <w:i w:val="false"/>
          <w:iCs w:val="false"/>
          <w:color w:val="32363A"/>
          <w:sz w:val="20"/>
          <w:szCs w:val="20"/>
        </w:rPr>
        <w:t xml:space="preserve">.</w:t>
      </w:r>
    </w:p>
    <w:p>
      <w:pPr>
        <w:pStyle w:val="ListParagraph"/>
        <w:numPr>
          <w:ilvl w:val="0"/>
          <w:numId w:val="53"/>
        </w:numPr>
        <w:spacing w:after="140" w:before="30" w:line="268"/>
      </w:pPr>
      <w:r>
        <w:rPr>
          <w:rFonts w:ascii="Calibri" w:cs="Calibri" w:eastAsia="Calibri" w:hAnsi="Calibri"/>
          <w:b w:val="false"/>
          <w:bCs w:val="false"/>
          <w:i w:val="false"/>
          <w:iCs w:val="false"/>
          <w:color w:val="32363A"/>
          <w:sz w:val="20"/>
          <w:szCs w:val="20"/>
        </w:rPr>
        <w:t xml:space="preserve">Cumplimentar:</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1895"/>
        <w:gridCol w:w="7851"/>
      </w:tblGrid>
      <w:tr>
        <w:trPr>
          <w:cantSplit/>
          <w:tblHeader/>
        </w:trPr>
        <w:tc>
          <w:tcPr>
            <w:tcW w:type="dxa" w:w="1895"/>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7851"/>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r>
      <w:tr>
        <w:trPr>
          <w:cantSplit/>
          <w:tblHeader w:val="false"/>
        </w:trPr>
        <w:tc>
          <w:tcPr>
            <w:tcW w:type="dxa" w:w="189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Name</w:t>
            </w:r>
          </w:p>
        </w:tc>
        <w:tc>
          <w:tcPr>
            <w:tcW w:type="dxa" w:w="785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PoC_Migracion_Interfaces</w:t>
            </w:r>
          </w:p>
        </w:tc>
      </w:tr>
      <w:tr>
        <w:trPr>
          <w:cantSplit/>
          <w:tblHeader w:val="false"/>
        </w:trPr>
        <w:tc>
          <w:tcPr>
            <w:tcW w:type="dxa" w:w="189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Title</w:t>
            </w:r>
          </w:p>
        </w:tc>
        <w:tc>
          <w:tcPr>
            <w:tcW w:type="dxa" w:w="785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 - Migración de interfaces</w:t>
            </w:r>
          </w:p>
        </w:tc>
      </w:tr>
      <w:tr>
        <w:trPr>
          <w:cantSplit/>
          <w:tblHeader w:val="false"/>
        </w:trPr>
        <w:tc>
          <w:tcPr>
            <w:tcW w:type="dxa" w:w="189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Version</w:t>
            </w:r>
          </w:p>
        </w:tc>
        <w:tc>
          <w:tcPr>
            <w:tcW w:type="dxa" w:w="785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1.0</w:t>
            </w:r>
          </w:p>
        </w:tc>
      </w:tr>
    </w:tbl>
    <w:p>
      <w:pPr>
        <w:spacing w:after="200" w:before="0"/>
      </w:pPr>
      <w:r>
        <w:rPr>
          <w:sz w:val="2"/>
          <w:szCs w:val="2"/>
        </w:rPr>
        <w:t xml:space="preserve"/>
      </w:r>
    </w:p>
    <w:p>
      <w:pPr>
        <w:pStyle w:val="ListParagraph"/>
        <w:numPr>
          <w:ilvl w:val="0"/>
          <w:numId w:val="54"/>
        </w:numPr>
        <w:spacing w:after="30" w:before="60" w:line="268"/>
      </w:pPr>
      <w:r>
        <w:rPr>
          <w:rFonts w:ascii="Calibri" w:cs="Calibri" w:eastAsia="Calibri" w:hAnsi="Calibri"/>
          <w:b w:val="false"/>
          <w:bCs w:val="false"/>
          <w:i w:val="false"/>
          <w:iCs w:val="false"/>
          <w:color w:val="32363A"/>
          <w:sz w:val="20"/>
          <w:szCs w:val="20"/>
        </w:rPr>
        <w:t xml:space="preserve">Pestaña </w:t>
      </w:r>
      <w:r>
        <w:rPr>
          <w:rFonts w:ascii="Consolas" w:cs="Consolas" w:eastAsia="Consolas" w:hAnsi="Consolas"/>
          <w:color w:val="1D2D3E"/>
          <w:sz w:val="18"/>
          <w:szCs w:val="18"/>
          <w:shd w:fill="F4F6F8" w:val="clear"/>
        </w:rPr>
        <w:t xml:space="preserve">APIs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Add</w:t>
      </w:r>
      <w:r>
        <w:rPr>
          <w:rFonts w:ascii="Calibri" w:cs="Calibri" w:eastAsia="Calibri" w:hAnsi="Calibri"/>
          <w:b w:val="false"/>
          <w:bCs w:val="false"/>
          <w:i w:val="false"/>
          <w:iCs w:val="false"/>
          <w:color w:val="32363A"/>
          <w:sz w:val="20"/>
          <w:szCs w:val="20"/>
        </w:rPr>
        <w:t xml:space="preserve"> → seleccionar </w:t>
      </w:r>
      <w:r>
        <w:rPr>
          <w:rFonts w:ascii="Consolas" w:cs="Consolas" w:eastAsia="Consolas" w:hAnsi="Consolas"/>
          <w:color w:val="1D2D3E"/>
          <w:sz w:val="18"/>
          <w:szCs w:val="18"/>
          <w:shd w:fill="F4F6F8" w:val="clear"/>
        </w:rPr>
        <w:t xml:space="preserve">PoC_Customer_v1</w:t>
      </w:r>
      <w:r>
        <w:rPr>
          <w:rFonts w:ascii="Calibri" w:cs="Calibri" w:eastAsia="Calibri" w:hAnsi="Calibri"/>
          <w:b w:val="false"/>
          <w:bCs w:val="false"/>
          <w:i w:val="false"/>
          <w:iCs w:val="false"/>
          <w:color w:val="32363A"/>
          <w:sz w:val="20"/>
          <w:szCs w:val="20"/>
        </w:rPr>
        <w:t xml:space="preserve">.</w:t>
      </w:r>
    </w:p>
    <w:p>
      <w:pPr>
        <w:pStyle w:val="ListParagraph"/>
        <w:numPr>
          <w:ilvl w:val="0"/>
          <w:numId w:val="54"/>
        </w:numPr>
        <w:spacing w:after="140" w:before="30" w:line="268"/>
      </w:pPr>
      <w:r>
        <w:rPr>
          <w:rFonts w:ascii="Calibri" w:cs="Calibri" w:eastAsia="Calibri" w:hAnsi="Calibri"/>
          <w:b w:val="false"/>
          <w:bCs w:val="false"/>
          <w:i w:val="false"/>
          <w:iCs w:val="false"/>
          <w:color w:val="32363A"/>
          <w:sz w:val="20"/>
          <w:szCs w:val="20"/>
        </w:rPr>
        <w:t xml:space="preserve">Grabar y pulsar </w:t>
      </w:r>
      <w:r>
        <w:rPr>
          <w:rFonts w:ascii="Calibri" w:cs="Calibri" w:eastAsia="Calibri" w:hAnsi="Calibri"/>
          <w:b/>
          <w:bCs/>
          <w:i w:val="false"/>
          <w:iCs w:val="false"/>
          <w:color w:val="32363A"/>
          <w:sz w:val="20"/>
          <w:szCs w:val="20"/>
        </w:rPr>
        <w:t xml:space="preserve">`Publish`</w:t>
      </w:r>
      <w:r>
        <w:rPr>
          <w:rFonts w:ascii="Calibri" w:cs="Calibri" w:eastAsia="Calibri" w:hAnsi="Calibri"/>
          <w:b w:val="false"/>
          <w:bCs w:val="false"/>
          <w:i w:val="false"/>
          <w:iCs w:val="false"/>
          <w:color w:val="32363A"/>
          <w:sz w:val="20"/>
          <w:szCs w:val="20"/>
        </w:rPr>
        <w:t xml:space="preserve">.</w:t>
      </w:r>
    </w:p>
    <w:p>
      <w:pPr>
        <w:pStyle w:val="Heading3"/>
      </w:pPr>
      <w:r>
        <w:rPr>
          <w:rFonts w:ascii="Calibri" w:cs="Calibri" w:eastAsia="Calibri" w:hAnsi="Calibri"/>
          <w:b/>
          <w:bCs/>
          <w:i w:val="false"/>
          <w:iCs w:val="false"/>
          <w:color w:val="0A6ED1"/>
          <w:sz w:val="22"/>
          <w:szCs w:val="22"/>
        </w:rPr>
        <w:t xml:space="preserve">b) Crear la Application</w:t>
      </w:r>
    </w:p>
    <w:p>
      <w:pPr>
        <w:pStyle w:val="ListParagraph"/>
        <w:numPr>
          <w:ilvl w:val="0"/>
          <w:numId w:val="55"/>
        </w:numPr>
        <w:spacing w:after="30" w:before="60" w:line="268"/>
      </w:pPr>
      <w:r>
        <w:rPr>
          <w:rFonts w:ascii="Calibri" w:cs="Calibri" w:eastAsia="Calibri" w:hAnsi="Calibri"/>
          <w:b w:val="false"/>
          <w:bCs w:val="false"/>
          <w:i w:val="false"/>
          <w:iCs w:val="false"/>
          <w:color w:val="32363A"/>
          <w:sz w:val="20"/>
          <w:szCs w:val="20"/>
        </w:rPr>
        <w:t xml:space="preserve">Abrir el </w:t>
      </w:r>
      <w:r>
        <w:rPr>
          <w:rFonts w:ascii="Calibri" w:cs="Calibri" w:eastAsia="Calibri" w:hAnsi="Calibri"/>
          <w:b/>
          <w:bCs/>
          <w:i w:val="false"/>
          <w:iCs w:val="false"/>
          <w:color w:val="32363A"/>
          <w:sz w:val="20"/>
          <w:szCs w:val="20"/>
        </w:rPr>
        <w:t xml:space="preserve">Developer Portal</w:t>
      </w:r>
      <w:r>
        <w:rPr>
          <w:rFonts w:ascii="Calibri" w:cs="Calibri" w:eastAsia="Calibri" w:hAnsi="Calibri"/>
          <w:b w:val="false"/>
          <w:bCs w:val="false"/>
          <w:i w:val="false"/>
          <w:iCs w:val="false"/>
          <w:color w:val="32363A"/>
          <w:sz w:val="20"/>
          <w:szCs w:val="20"/>
        </w:rPr>
        <w:t xml:space="preserve"> (API Business Hub Enterprise).</w:t>
      </w:r>
    </w:p>
    <w:p>
      <w:pPr>
        <w:pStyle w:val="ListParagraph"/>
        <w:numPr>
          <w:ilvl w:val="0"/>
          <w:numId w:val="55"/>
        </w:numPr>
        <w:spacing w:after="30" w:before="30" w:line="268"/>
      </w:pPr>
      <w:r>
        <w:rPr>
          <w:rFonts w:ascii="Consolas" w:cs="Consolas" w:eastAsia="Consolas" w:hAnsi="Consolas"/>
          <w:color w:val="1D2D3E"/>
          <w:sz w:val="18"/>
          <w:szCs w:val="18"/>
          <w:shd w:fill="F4F6F8" w:val="clear"/>
        </w:rPr>
        <w:t xml:space="preserve">Applications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Create Application</w:t>
      </w:r>
      <w:r>
        <w:rPr>
          <w:rFonts w:ascii="Calibri" w:cs="Calibri" w:eastAsia="Calibri" w:hAnsi="Calibri"/>
          <w:b w:val="false"/>
          <w:bCs w:val="false"/>
          <w:i w:val="false"/>
          <w:iCs w:val="false"/>
          <w:color w:val="32363A"/>
          <w:sz w:val="20"/>
          <w:szCs w:val="20"/>
        </w:rPr>
        <w:t xml:space="preserve">.</w:t>
      </w:r>
    </w:p>
    <w:p>
      <w:pPr>
        <w:pStyle w:val="ListParagraph"/>
        <w:numPr>
          <w:ilvl w:val="0"/>
          <w:numId w:val="55"/>
        </w:numPr>
        <w:spacing w:after="140" w:before="30" w:line="268"/>
      </w:pPr>
      <w:r>
        <w:rPr>
          <w:rFonts w:ascii="Calibri" w:cs="Calibri" w:eastAsia="Calibri" w:hAnsi="Calibri"/>
          <w:b w:val="false"/>
          <w:bCs w:val="false"/>
          <w:i w:val="false"/>
          <w:iCs w:val="false"/>
          <w:color w:val="32363A"/>
          <w:sz w:val="20"/>
          <w:szCs w:val="20"/>
        </w:rPr>
        <w:t xml:space="preserve">Cumplimentar:</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749"/>
        <w:gridCol w:w="6997"/>
      </w:tblGrid>
      <w:tr>
        <w:trPr>
          <w:cantSplit/>
          <w:tblHeader/>
        </w:trPr>
        <w:tc>
          <w:tcPr>
            <w:tcW w:type="dxa" w:w="274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699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r>
      <w:tr>
        <w:trPr>
          <w:cantSplit/>
          <w:tblHeader w:val="false"/>
        </w:trPr>
        <w:tc>
          <w:tcPr>
            <w:tcW w:type="dxa" w:w="274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Title</w:t>
            </w:r>
          </w:p>
        </w:tc>
        <w:tc>
          <w:tcPr>
            <w:tcW w:type="dxa" w:w="699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Postman PoC</w:t>
            </w:r>
          </w:p>
        </w:tc>
      </w:tr>
      <w:tr>
        <w:trPr>
          <w:cantSplit/>
          <w:tblHeader w:val="false"/>
        </w:trPr>
        <w:tc>
          <w:tcPr>
            <w:tcW w:type="dxa" w:w="274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Description</w:t>
            </w:r>
          </w:p>
        </w:tc>
        <w:tc>
          <w:tcPr>
            <w:tcW w:type="dxa" w:w="699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Cliente de pruebas de la PoC</w:t>
            </w:r>
          </w:p>
        </w:tc>
      </w:tr>
      <w:tr>
        <w:trPr>
          <w:cantSplit/>
          <w:tblHeader w:val="false"/>
        </w:trPr>
        <w:tc>
          <w:tcPr>
            <w:tcW w:type="dxa" w:w="274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Products</w:t>
            </w:r>
          </w:p>
        </w:tc>
        <w:tc>
          <w:tcPr>
            <w:tcW w:type="dxa" w:w="699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PoC_Migracion_Interfaces</w:t>
            </w:r>
          </w:p>
        </w:tc>
      </w:tr>
    </w:tbl>
    <w:p>
      <w:pPr>
        <w:spacing w:after="200" w:before="0"/>
      </w:pPr>
      <w:r>
        <w:rPr>
          <w:sz w:val="2"/>
          <w:szCs w:val="2"/>
        </w:rPr>
        <w:t xml:space="preserve"/>
      </w:r>
    </w:p>
    <w:p>
      <w:pPr>
        <w:pStyle w:val="ListParagraph"/>
        <w:numPr>
          <w:ilvl w:val="0"/>
          <w:numId w:val="56"/>
        </w:numPr>
        <w:spacing w:after="30" w:before="60" w:line="268"/>
      </w:pPr>
      <w:r>
        <w:rPr>
          <w:rFonts w:ascii="Calibri" w:cs="Calibri" w:eastAsia="Calibri" w:hAnsi="Calibri"/>
          <w:b w:val="false"/>
          <w:bCs w:val="false"/>
          <w:i w:val="false"/>
          <w:iCs w:val="false"/>
          <w:color w:val="32363A"/>
          <w:sz w:val="20"/>
          <w:szCs w:val="20"/>
        </w:rPr>
        <w:t xml:space="preserve">Grabar.</w:t>
      </w:r>
    </w:p>
    <w:p>
      <w:pPr>
        <w:pStyle w:val="ListParagraph"/>
        <w:numPr>
          <w:ilvl w:val="0"/>
          <w:numId w:val="56"/>
        </w:numPr>
        <w:spacing w:after="140" w:before="30" w:line="268"/>
      </w:pPr>
      <w:r>
        <w:rPr>
          <w:rFonts w:ascii="Calibri" w:cs="Calibri" w:eastAsia="Calibri" w:hAnsi="Calibri"/>
          <w:b/>
          <w:bCs/>
          <w:i w:val="false"/>
          <w:iCs w:val="false"/>
          <w:color w:val="32363A"/>
          <w:sz w:val="20"/>
          <w:szCs w:val="20"/>
        </w:rPr>
        <w:t xml:space="preserve">Copiar el `Application Key`.</w:t>
      </w:r>
      <w:r>
        <w:rPr>
          <w:rFonts w:ascii="Calibri" w:cs="Calibri" w:eastAsia="Calibri" w:hAnsi="Calibri"/>
          <w:b w:val="false"/>
          <w:bCs w:val="false"/>
          <w:i w:val="false"/>
          <w:iCs w:val="false"/>
          <w:color w:val="32363A"/>
          <w:sz w:val="20"/>
          <w:szCs w:val="20"/>
        </w:rPr>
        <w:t xml:space="preserve"> Es la API Key que consumirá Postman.</w:t>
      </w:r>
    </w:p>
    <w:p>
      <w:pPr>
        <w:pBdr>
          <w:top w:val="single" w:color="FFF6E5" w:sz="2" w:space="6"/>
          <w:left w:val="single" w:color="E9730C" w:sz="18" w:space="10"/>
          <w:bottom w:val="single" w:color="FFF6E5" w:sz="2" w:space="6"/>
        </w:pBdr>
        <w:shd w:fill="FFF6E5" w:val="clear"/>
        <w:spacing w:after="160" w:before="120" w:line="260"/>
        <w:ind w:left="200" w:right="140"/>
      </w:pPr>
      <w:r>
        <w:rPr>
          <w:rFonts w:ascii="Calibri" w:cs="Calibri" w:eastAsia="Calibri" w:hAnsi="Calibri"/>
          <w:b w:val="false"/>
          <w:bCs w:val="false"/>
          <w:i w:val="false"/>
          <w:iCs w:val="false"/>
          <w:color w:val="32363A"/>
          <w:sz w:val="19"/>
          <w:szCs w:val="19"/>
        </w:rPr>
        <w:t xml:space="preserve">Tratar la Application Key como un secreto. No debe subirse al repositorio, ni exportarse dentro de una colección de Postman, ni compartirse por chat o correo.</w:t>
      </w:r>
    </w:p>
    <w:p>
      <w:pPr>
        <w:pStyle w:val="Heading1"/>
        <w:pageBreakBefore/>
      </w:pPr>
      <w:r>
        <w:rPr>
          <w:rFonts w:ascii="Calibri" w:cs="Calibri" w:eastAsia="Calibri" w:hAnsi="Calibri"/>
          <w:b/>
          <w:bCs/>
          <w:i w:val="false"/>
          <w:iCs w:val="false"/>
          <w:color w:val="1D2D3E"/>
          <w:sz w:val="34"/>
          <w:szCs w:val="34"/>
        </w:rPr>
        <w:t xml:space="preserve">11. Paso a paso — Postman</w:t>
      </w:r>
    </w:p>
    <w:p>
      <w:pPr>
        <w:pBdr>
          <w:bottom w:val="single" w:color="0A6ED1" w:sz="12" w:space="4"/>
        </w:pBdr>
        <w:spacing w:after="200" w:before="40"/>
      </w:pPr>
      <w:r>
        <w:rPr>
          <w:sz w:val="2"/>
          <w:szCs w:val="2"/>
        </w:rPr>
        <w:t xml:space="preserve"/>
      </w:r>
    </w:p>
    <w:p>
      <w:pPr>
        <w:pStyle w:val="Heading2"/>
      </w:pPr>
      <w:r>
        <w:rPr>
          <w:rFonts w:ascii="Calibri" w:cs="Calibri" w:eastAsia="Calibri" w:hAnsi="Calibri"/>
          <w:b/>
          <w:bCs/>
          <w:i w:val="false"/>
          <w:iCs w:val="false"/>
          <w:color w:val="0A6ED1"/>
          <w:sz w:val="26"/>
          <w:szCs w:val="26"/>
        </w:rPr>
        <w:t xml:space="preserve">11.1 El entorno y sus variables</w:t>
      </w:r>
    </w:p>
    <w:p>
      <w:pPr>
        <w:spacing w:after="140" w:before="60" w:line="276"/>
        <w:jc w:val="both"/>
      </w:pPr>
      <w:r>
        <w:rPr>
          <w:rFonts w:ascii="Calibri" w:cs="Calibri" w:eastAsia="Calibri" w:hAnsi="Calibri"/>
          <w:b w:val="false"/>
          <w:bCs w:val="false"/>
          <w:i w:val="false"/>
          <w:iCs w:val="false"/>
          <w:color w:val="32363A"/>
          <w:sz w:val="20"/>
          <w:szCs w:val="20"/>
        </w:rPr>
        <w:t xml:space="preserve">Ninguna URL, clave o credencial debe escribirse dentro de una petición. Todo se parametriza en un </w:t>
      </w:r>
      <w:r>
        <w:rPr>
          <w:rFonts w:ascii="Calibri" w:cs="Calibri" w:eastAsia="Calibri" w:hAnsi="Calibri"/>
          <w:b w:val="false"/>
          <w:bCs w:val="false"/>
          <w:i/>
          <w:iCs/>
          <w:color w:val="32363A"/>
          <w:sz w:val="20"/>
          <w:szCs w:val="20"/>
        </w:rPr>
        <w:t xml:space="preserve">Environment</w:t>
      </w:r>
      <w:r>
        <w:rPr>
          <w:rFonts w:ascii="Calibri" w:cs="Calibri" w:eastAsia="Calibri" w:hAnsi="Calibri"/>
          <w:b w:val="false"/>
          <w:bCs w:val="false"/>
          <w:i w:val="false"/>
          <w:iCs w:val="false"/>
          <w:color w:val="32363A"/>
          <w:sz w:val="20"/>
          <w:szCs w:val="20"/>
        </w:rPr>
        <w:t xml:space="preserve">, de modo que la misma colección sirva para DEV, QAS y PRD cambiando únicamente el entorno activo.</w:t>
      </w:r>
    </w:p>
    <w:p>
      <w:pPr>
        <w:spacing w:after="140" w:before="60" w:line="276"/>
        <w:jc w:val="both"/>
      </w:pPr>
      <w:r>
        <w:rPr>
          <w:rFonts w:ascii="Calibri" w:cs="Calibri" w:eastAsia="Calibri" w:hAnsi="Calibri"/>
          <w:b w:val="false"/>
          <w:bCs w:val="false"/>
          <w:i w:val="false"/>
          <w:iCs w:val="false"/>
          <w:color w:val="32363A"/>
          <w:sz w:val="20"/>
          <w:szCs w:val="20"/>
        </w:rPr>
        <w:t xml:space="preserve">El entorno </w:t>
      </w:r>
      <w:r>
        <w:rPr>
          <w:rFonts w:ascii="Calibri" w:cs="Calibri" w:eastAsia="Calibri" w:hAnsi="Calibri"/>
          <w:b/>
          <w:bCs/>
          <w:i w:val="false"/>
          <w:iCs w:val="false"/>
          <w:color w:val="32363A"/>
          <w:sz w:val="20"/>
          <w:szCs w:val="20"/>
        </w:rPr>
        <w:t xml:space="preserve">se entrega ya construido</w:t>
      </w:r>
      <w:r>
        <w:rPr>
          <w:rFonts w:ascii="Calibri" w:cs="Calibri" w:eastAsia="Calibri" w:hAnsi="Calibri"/>
          <w:b w:val="false"/>
          <w:bCs w:val="false"/>
          <w:i w:val="false"/>
          <w:iCs w:val="false"/>
          <w:color w:val="32363A"/>
          <w:sz w:val="20"/>
          <w:szCs w:val="20"/>
        </w:rPr>
        <w:t xml:space="preserve"> en </w:t>
      </w:r>
      <w:r>
        <w:rPr>
          <w:rFonts w:ascii="Consolas" w:cs="Consolas" w:eastAsia="Consolas" w:hAnsi="Consolas"/>
          <w:color w:val="1D2D3E"/>
          <w:sz w:val="18"/>
          <w:szCs w:val="18"/>
          <w:shd w:fill="F4F6F8" w:val="clear"/>
        </w:rPr>
        <w:t xml:space="preserve">docs/postman/ET-001-PoC.postman_environment.json</w:t>
      </w:r>
      <w:r>
        <w:rPr>
          <w:rFonts w:ascii="Calibri" w:cs="Calibri" w:eastAsia="Calibri" w:hAnsi="Calibri"/>
          <w:b w:val="false"/>
          <w:bCs w:val="false"/>
          <w:i w:val="false"/>
          <w:iCs w:val="false"/>
          <w:color w:val="32363A"/>
          <w:sz w:val="20"/>
          <w:szCs w:val="20"/>
        </w:rPr>
        <w:t xml:space="preserve"> y se importa junto con la colección (§11.2). Contiene doce variables:</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221"/>
        <w:gridCol w:w="864"/>
        <w:gridCol w:w="3454"/>
        <w:gridCol w:w="3207"/>
      </w:tblGrid>
      <w:tr>
        <w:trPr>
          <w:cantSplit/>
          <w:tblHeader/>
        </w:trPr>
        <w:tc>
          <w:tcPr>
            <w:tcW w:type="dxa" w:w="2221"/>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Variable</w:t>
            </w:r>
          </w:p>
        </w:tc>
        <w:tc>
          <w:tcPr>
            <w:tcW w:type="dxa" w:w="86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Tipo</w:t>
            </w:r>
          </w:p>
        </w:tc>
        <w:tc>
          <w:tcPr>
            <w:tcW w:type="dxa" w:w="345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Contenido</w:t>
            </w:r>
          </w:p>
        </w:tc>
        <w:tc>
          <w:tcPr>
            <w:tcW w:type="dxa" w:w="320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Hay que cumplimentarla</w:t>
            </w:r>
          </w:p>
        </w:tc>
      </w:tr>
      <w:tr>
        <w:trPr>
          <w:cantSplit/>
          <w:tblHeader w:val="false"/>
        </w:trPr>
        <w:tc>
          <w:tcPr>
            <w:tcW w:type="dxa" w:w="222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apim_host</w:t>
            </w:r>
          </w:p>
        </w:tc>
        <w:tc>
          <w:tcPr>
            <w:tcW w:type="dxa" w:w="86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345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Host del API Proxy</w:t>
            </w:r>
          </w:p>
        </w:tc>
        <w:tc>
          <w:tcPr>
            <w:tcW w:type="dxa" w:w="32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Sí</w:t>
            </w:r>
          </w:p>
        </w:tc>
      </w:tr>
      <w:tr>
        <w:trPr>
          <w:cantSplit/>
          <w:tblHeader w:val="false"/>
        </w:trPr>
        <w:tc>
          <w:tcPr>
            <w:tcW w:type="dxa" w:w="222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base_path</w:t>
            </w:r>
          </w:p>
        </w:tc>
        <w:tc>
          <w:tcPr>
            <w:tcW w:type="dxa" w:w="86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3454"/>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/poc/customer/v1</w:t>
            </w:r>
          </w:p>
        </w:tc>
        <w:tc>
          <w:tcPr>
            <w:tcW w:type="dxa" w:w="320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Solo si se cambió en §10.4</w:t>
            </w:r>
          </w:p>
        </w:tc>
      </w:tr>
      <w:tr>
        <w:trPr>
          <w:cantSplit/>
          <w:tblHeader w:val="false"/>
        </w:trPr>
        <w:tc>
          <w:tcPr>
            <w:tcW w:type="dxa" w:w="222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entity_set</w:t>
            </w:r>
          </w:p>
        </w:tc>
        <w:tc>
          <w:tcPr>
            <w:tcW w:type="dxa" w:w="86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3454"/>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Customer</w:t>
            </w:r>
          </w:p>
        </w:tc>
        <w:tc>
          <w:tcPr>
            <w:tcW w:type="dxa" w:w="320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r>
      <w:tr>
        <w:trPr>
          <w:cantSplit/>
          <w:tblHeader w:val="false"/>
        </w:trPr>
        <w:tc>
          <w:tcPr>
            <w:tcW w:type="dxa" w:w="222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api_key</w:t>
            </w:r>
          </w:p>
        </w:tc>
        <w:tc>
          <w:tcPr>
            <w:tcW w:type="dxa" w:w="864"/>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secret</w:t>
            </w:r>
          </w:p>
        </w:tc>
        <w:tc>
          <w:tcPr>
            <w:tcW w:type="dxa" w:w="345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w:t>
            </w:r>
            <w:r>
              <w:rPr>
                <w:rFonts w:ascii="Calibri" w:cs="Calibri" w:eastAsia="Calibri" w:hAnsi="Calibri"/>
                <w:b w:val="false"/>
                <w:bCs w:val="false"/>
                <w:i/>
                <w:iCs/>
                <w:color w:val="32363A"/>
                <w:sz w:val="17"/>
                <w:szCs w:val="17"/>
              </w:rPr>
              <w:t xml:space="preserve">Application Key</w:t>
            </w:r>
            <w:r>
              <w:rPr>
                <w:rFonts w:ascii="Calibri" w:cs="Calibri" w:eastAsia="Calibri" w:hAnsi="Calibri"/>
                <w:b w:val="false"/>
                <w:bCs w:val="false"/>
                <w:i w:val="false"/>
                <w:iCs w:val="false"/>
                <w:color w:val="32363A"/>
                <w:sz w:val="17"/>
                <w:szCs w:val="17"/>
              </w:rPr>
              <w:t xml:space="preserve"> de §10.6</w:t>
            </w:r>
          </w:p>
        </w:tc>
        <w:tc>
          <w:tcPr>
            <w:tcW w:type="dxa" w:w="3207"/>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Sí</w:t>
            </w:r>
          </w:p>
        </w:tc>
      </w:tr>
      <w:tr>
        <w:trPr>
          <w:cantSplit/>
          <w:tblHeader w:val="false"/>
        </w:trPr>
        <w:tc>
          <w:tcPr>
            <w:tcW w:type="dxa" w:w="222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csrf_token</w:t>
            </w:r>
          </w:p>
        </w:tc>
        <w:tc>
          <w:tcPr>
            <w:tcW w:type="dxa" w:w="86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345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Lo rellena el script de R3</w:t>
            </w:r>
          </w:p>
        </w:tc>
        <w:tc>
          <w:tcPr>
            <w:tcW w:type="dxa" w:w="320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r>
      <w:tr>
        <w:trPr>
          <w:cantSplit/>
          <w:tblHeader w:val="false"/>
        </w:trPr>
        <w:tc>
          <w:tcPr>
            <w:tcW w:type="dxa" w:w="222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test_customer</w:t>
            </w:r>
          </w:p>
        </w:tc>
        <w:tc>
          <w:tcPr>
            <w:tcW w:type="dxa" w:w="86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3454"/>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0000001000</w:t>
            </w:r>
          </w:p>
        </w:tc>
        <w:tc>
          <w:tcPr>
            <w:tcW w:type="dxa" w:w="320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r>
      <w:tr>
        <w:trPr>
          <w:cantSplit/>
          <w:tblHeader w:val="false"/>
        </w:trPr>
        <w:tc>
          <w:tcPr>
            <w:tcW w:type="dxa" w:w="222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test_customer_2</w:t>
            </w:r>
          </w:p>
        </w:tc>
        <w:tc>
          <w:tcPr>
            <w:tcW w:type="dxa" w:w="86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3454"/>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0000001001</w:t>
            </w:r>
          </w:p>
        </w:tc>
        <w:tc>
          <w:tcPr>
            <w:tcW w:type="dxa" w:w="320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r>
      <w:tr>
        <w:trPr>
          <w:cantSplit/>
          <w:tblHeader w:val="false"/>
        </w:trPr>
        <w:tc>
          <w:tcPr>
            <w:tcW w:type="dxa" w:w="222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backend_url</w:t>
            </w:r>
          </w:p>
        </w:tc>
        <w:tc>
          <w:tcPr>
            <w:tcW w:type="dxa" w:w="86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345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URL del servicio en S/4HANA</w:t>
            </w:r>
          </w:p>
        </w:tc>
        <w:tc>
          <w:tcPr>
            <w:tcW w:type="dxa" w:w="3207"/>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Sí</w:t>
            </w:r>
          </w:p>
        </w:tc>
      </w:tr>
      <w:tr>
        <w:trPr>
          <w:cantSplit/>
          <w:tblHeader w:val="false"/>
        </w:trPr>
        <w:tc>
          <w:tcPr>
            <w:tcW w:type="dxa" w:w="222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sap_client</w:t>
            </w:r>
          </w:p>
        </w:tc>
        <w:tc>
          <w:tcPr>
            <w:tcW w:type="dxa" w:w="86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345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Mandante del backend</w:t>
            </w:r>
          </w:p>
        </w:tc>
        <w:tc>
          <w:tcPr>
            <w:tcW w:type="dxa" w:w="32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Sí</w:t>
            </w:r>
          </w:p>
        </w:tc>
      </w:tr>
      <w:tr>
        <w:trPr>
          <w:cantSplit/>
          <w:tblHeader w:val="false"/>
        </w:trPr>
        <w:tc>
          <w:tcPr>
            <w:tcW w:type="dxa" w:w="222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sap_user</w:t>
            </w:r>
          </w:p>
        </w:tc>
        <w:tc>
          <w:tcPr>
            <w:tcW w:type="dxa" w:w="86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3454"/>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POC_API_USER</w:t>
            </w:r>
          </w:p>
        </w:tc>
        <w:tc>
          <w:tcPr>
            <w:tcW w:type="dxa" w:w="320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r>
      <w:tr>
        <w:trPr>
          <w:cantSplit/>
          <w:tblHeader w:val="false"/>
        </w:trPr>
        <w:tc>
          <w:tcPr>
            <w:tcW w:type="dxa" w:w="222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sap_password</w:t>
            </w:r>
          </w:p>
        </w:tc>
        <w:tc>
          <w:tcPr>
            <w:tcW w:type="dxa" w:w="864"/>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secret</w:t>
            </w:r>
          </w:p>
        </w:tc>
        <w:tc>
          <w:tcPr>
            <w:tcW w:type="dxa" w:w="345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Contraseña definida en §7.2</w:t>
            </w:r>
          </w:p>
        </w:tc>
        <w:tc>
          <w:tcPr>
            <w:tcW w:type="dxa" w:w="32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Sí</w:t>
            </w:r>
          </w:p>
        </w:tc>
      </w:tr>
      <w:tr>
        <w:trPr>
          <w:cantSplit/>
          <w:tblHeader w:val="false"/>
        </w:trPr>
        <w:tc>
          <w:tcPr>
            <w:tcW w:type="dxa" w:w="222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csrf_token_backend</w:t>
            </w:r>
          </w:p>
        </w:tc>
        <w:tc>
          <w:tcPr>
            <w:tcW w:type="dxa" w:w="86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345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Lo rellena el script de F2.2</w:t>
            </w:r>
          </w:p>
        </w:tc>
        <w:tc>
          <w:tcPr>
            <w:tcW w:type="dxa" w:w="320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Tras importarlo, activarlo en el selector superior derecho de Postman.</w:t>
      </w:r>
    </w:p>
    <w:p>
      <w:pPr>
        <w:pBdr>
          <w:top w:val="single" w:color="FFF6E5" w:sz="2" w:space="6"/>
          <w:left w:val="single" w:color="E9730C" w:sz="18" w:space="10"/>
        </w:pBdr>
        <w:shd w:fill="FFF6E5" w:val="clear"/>
        <w:spacing w:after="60" w:before="120" w:line="260"/>
        <w:ind w:left="200" w:right="140"/>
      </w:pPr>
      <w:r>
        <w:rPr>
          <w:rFonts w:ascii="Calibri" w:cs="Calibri" w:eastAsia="Calibri" w:hAnsi="Calibri"/>
          <w:b w:val="false"/>
          <w:bCs w:val="false"/>
          <w:i w:val="false"/>
          <w:iCs w:val="false"/>
          <w:color w:val="32363A"/>
          <w:sz w:val="19"/>
          <w:szCs w:val="19"/>
        </w:rPr>
        <w:t xml:space="preserve">La URL exacta de </w:t>
      </w:r>
      <w:r>
        <w:rPr>
          <w:rFonts w:ascii="Consolas" w:cs="Consolas" w:eastAsia="Consolas" w:hAnsi="Consolas"/>
          <w:color w:val="1D2D3E"/>
          <w:sz w:val="17"/>
          <w:szCs w:val="17"/>
          <w:shd w:fill="F4F6F8" w:val="clear"/>
        </w:rPr>
        <w:t xml:space="preserve">apim_host</w:t>
      </w:r>
      <w:r>
        <w:rPr>
          <w:rFonts w:ascii="Calibri" w:cs="Calibri" w:eastAsia="Calibri" w:hAnsi="Calibri"/>
          <w:b w:val="false"/>
          <w:bCs w:val="false"/>
          <w:i w:val="false"/>
          <w:iCs w:val="false"/>
          <w:color w:val="32363A"/>
          <w:sz w:val="19"/>
          <w:szCs w:val="19"/>
        </w:rPr>
        <w:t xml:space="preserve"> figura en el API Portal, en la pantalla de detalle del API Proxy, bajo </w:t>
      </w:r>
      <w:r>
        <w:rPr>
          <w:rFonts w:ascii="Calibri" w:cs="Calibri" w:eastAsia="Calibri" w:hAnsi="Calibri"/>
          <w:b/>
          <w:bCs/>
          <w:i w:val="false"/>
          <w:iCs w:val="false"/>
          <w:color w:val="32363A"/>
          <w:sz w:val="19"/>
          <w:szCs w:val="19"/>
        </w:rPr>
        <w:t xml:space="preserve">`API Proxy URL`</w:t>
      </w:r>
      <w:r>
        <w:rPr>
          <w:rFonts w:ascii="Calibri" w:cs="Calibri" w:eastAsia="Calibri" w:hAnsi="Calibri"/>
          <w:b w:val="false"/>
          <w:bCs w:val="false"/>
          <w:i w:val="false"/>
          <w:iCs w:val="false"/>
          <w:color w:val="32363A"/>
          <w:sz w:val="19"/>
          <w:szCs w:val="19"/>
        </w:rPr>
        <w:t xml:space="preserve">. La de </w:t>
      </w:r>
      <w:r>
        <w:rPr>
          <w:rFonts w:ascii="Consolas" w:cs="Consolas" w:eastAsia="Consolas" w:hAnsi="Consolas"/>
          <w:color w:val="1D2D3E"/>
          <w:sz w:val="17"/>
          <w:szCs w:val="17"/>
          <w:shd w:fill="F4F6F8" w:val="clear"/>
        </w:rPr>
        <w:t xml:space="preserve">backend_url</w:t>
      </w:r>
      <w:r>
        <w:rPr>
          <w:rFonts w:ascii="Calibri" w:cs="Calibri" w:eastAsia="Calibri" w:hAnsi="Calibri"/>
          <w:b w:val="false"/>
          <w:bCs w:val="false"/>
          <w:i w:val="false"/>
          <w:iCs w:val="false"/>
          <w:color w:val="32363A"/>
          <w:sz w:val="19"/>
          <w:szCs w:val="19"/>
        </w:rPr>
        <w:t xml:space="preserve"> la muestra ADT en el editor del Service Binding (§6.8).</w:t>
      </w:r>
    </w:p>
    <w:p>
      <w:pPr>
        <w:pBdr>
          <w:left w:val="single" w:color="E9730C" w:sz="18" w:space="10"/>
          <w:bottom w:val="single" w:color="FFF6E5" w:sz="2" w:space="6"/>
        </w:pBdr>
        <w:shd w:fill="FFF6E5" w:val="clear"/>
        <w:spacing w:after="160" w:before="60" w:line="260"/>
        <w:ind w:left="200" w:right="140"/>
      </w:pPr>
      <w:r>
        <w:rPr>
          <w:rFonts w:ascii="Consolas" w:cs="Consolas" w:eastAsia="Consolas" w:hAnsi="Consolas"/>
          <w:color w:val="1D2D3E"/>
          <w:sz w:val="17"/>
          <w:szCs w:val="17"/>
          <w:shd w:fill="F4F6F8" w:val="clear"/>
        </w:rPr>
        <w:t xml:space="preserve">api_key</w:t>
      </w:r>
      <w:r>
        <w:rPr>
          <w:rFonts w:ascii="Calibri" w:cs="Calibri" w:eastAsia="Calibri" w:hAnsi="Calibri"/>
          <w:b w:val="false"/>
          <w:bCs w:val="false"/>
          <w:i w:val="false"/>
          <w:iCs w:val="false"/>
          <w:color w:val="32363A"/>
          <w:sz w:val="19"/>
          <w:szCs w:val="19"/>
        </w:rPr>
        <w:t xml:space="preserve"> y </w:t>
      </w:r>
      <w:r>
        <w:rPr>
          <w:rFonts w:ascii="Consolas" w:cs="Consolas" w:eastAsia="Consolas" w:hAnsi="Consolas"/>
          <w:color w:val="1D2D3E"/>
          <w:sz w:val="17"/>
          <w:szCs w:val="17"/>
          <w:shd w:fill="F4F6F8" w:val="clear"/>
        </w:rPr>
        <w:t xml:space="preserve">sap_password</w:t>
      </w:r>
      <w:r>
        <w:rPr>
          <w:rFonts w:ascii="Calibri" w:cs="Calibri" w:eastAsia="Calibri" w:hAnsi="Calibri"/>
          <w:b w:val="false"/>
          <w:bCs w:val="false"/>
          <w:i w:val="false"/>
          <w:iCs w:val="false"/>
          <w:color w:val="32363A"/>
          <w:sz w:val="19"/>
          <w:szCs w:val="19"/>
        </w:rPr>
        <w:t xml:space="preserve"> se declaran de tipo </w:t>
      </w:r>
      <w:r>
        <w:rPr>
          <w:rFonts w:ascii="Calibri" w:cs="Calibri" w:eastAsia="Calibri" w:hAnsi="Calibri"/>
          <w:b/>
          <w:bCs/>
          <w:i w:val="false"/>
          <w:iCs w:val="false"/>
          <w:color w:val="32363A"/>
          <w:sz w:val="19"/>
          <w:szCs w:val="19"/>
        </w:rPr>
        <w:t xml:space="preserve">`secret`</w:t>
      </w:r>
      <w:r>
        <w:rPr>
          <w:rFonts w:ascii="Calibri" w:cs="Calibri" w:eastAsia="Calibri" w:hAnsi="Calibri"/>
          <w:b w:val="false"/>
          <w:bCs w:val="false"/>
          <w:i w:val="false"/>
          <w:iCs w:val="false"/>
          <w:color w:val="32363A"/>
          <w:sz w:val="19"/>
          <w:szCs w:val="19"/>
        </w:rPr>
        <w:t xml:space="preserve">: Postman las enmascara en pantalla y las excluye de las exportaciones. </w:t>
      </w:r>
      <w:r>
        <w:rPr>
          <w:rFonts w:ascii="Calibri" w:cs="Calibri" w:eastAsia="Calibri" w:hAnsi="Calibri"/>
          <w:b/>
          <w:bCs/>
          <w:i w:val="false"/>
          <w:iCs w:val="false"/>
          <w:color w:val="32363A"/>
          <w:sz w:val="19"/>
          <w:szCs w:val="19"/>
        </w:rPr>
        <w:t xml:space="preserve">Se entregan vacías y no deben commitearse nunca.</w:t>
      </w:r>
    </w:p>
    <w:p>
      <w:pPr>
        <w:pStyle w:val="Heading2"/>
      </w:pPr>
      <w:r>
        <w:rPr>
          <w:rFonts w:ascii="Calibri" w:cs="Calibri" w:eastAsia="Calibri" w:hAnsi="Calibri"/>
          <w:b/>
          <w:bCs/>
          <w:i w:val="false"/>
          <w:iCs w:val="false"/>
          <w:color w:val="0A6ED1"/>
          <w:sz w:val="26"/>
          <w:szCs w:val="26"/>
        </w:rPr>
        <w:t xml:space="preserve">11.2 Importar la colección</w:t>
      </w:r>
    </w:p>
    <w:p>
      <w:pPr>
        <w:spacing w:after="140" w:before="60" w:line="276"/>
        <w:jc w:val="both"/>
      </w:pPr>
      <w:r>
        <w:rPr>
          <w:rFonts w:ascii="Calibri" w:cs="Calibri" w:eastAsia="Calibri" w:hAnsi="Calibri"/>
          <w:b w:val="false"/>
          <w:bCs w:val="false"/>
          <w:i w:val="false"/>
          <w:iCs w:val="false"/>
          <w:color w:val="32363A"/>
          <w:sz w:val="20"/>
          <w:szCs w:val="20"/>
        </w:rPr>
        <w:t xml:space="preserve">La colección y su entorno se entregan como ficheros listos para importar, en el directorio </w:t>
      </w:r>
      <w:r>
        <w:rPr>
          <w:rFonts w:ascii="Consolas" w:cs="Consolas" w:eastAsia="Consolas" w:hAnsi="Consolas"/>
          <w:color w:val="1D2D3E"/>
          <w:sz w:val="18"/>
          <w:szCs w:val="18"/>
          <w:shd w:fill="F4F6F8" w:val="clear"/>
        </w:rPr>
        <w:t xml:space="preserve">docs/postman/</w:t>
      </w:r>
      <w:r>
        <w:rPr>
          <w:rFonts w:ascii="Calibri" w:cs="Calibri" w:eastAsia="Calibri" w:hAnsi="Calibri"/>
          <w:b w:val="false"/>
          <w:bCs w:val="false"/>
          <w:i w:val="false"/>
          <w:iCs w:val="false"/>
          <w:color w:val="32363A"/>
          <w:sz w:val="20"/>
          <w:szCs w:val="20"/>
        </w:rPr>
        <w:t xml:space="preserve"> del repositorio. </w:t>
      </w:r>
      <w:r>
        <w:rPr>
          <w:rFonts w:ascii="Calibri" w:cs="Calibri" w:eastAsia="Calibri" w:hAnsi="Calibri"/>
          <w:b/>
          <w:bCs/>
          <w:i w:val="false"/>
          <w:iCs w:val="false"/>
          <w:color w:val="32363A"/>
          <w:sz w:val="20"/>
          <w:szCs w:val="20"/>
        </w:rPr>
        <w:t xml:space="preserve">No hay que construirlos a mano.</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4873"/>
        <w:gridCol w:w="4873"/>
      </w:tblGrid>
      <w:tr>
        <w:trPr>
          <w:cantSplit/>
          <w:tblHeader/>
        </w:trPr>
        <w:tc>
          <w:tcPr>
            <w:tcW w:type="dxa" w:w="487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Fichero</w:t>
            </w:r>
          </w:p>
        </w:tc>
        <w:tc>
          <w:tcPr>
            <w:tcW w:type="dxa" w:w="487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Contenido</w:t>
            </w:r>
          </w:p>
        </w:tc>
      </w:tr>
      <w:tr>
        <w:trPr>
          <w:cantSplit/>
          <w:tblHeader w:val="false"/>
        </w:trPr>
        <w:tc>
          <w:tcPr>
            <w:tcW w:type="dxa" w:w="4873"/>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ET-001-PoC-S4H-Customer-API.postman_collection.json</w:t>
            </w:r>
          </w:p>
        </w:tc>
        <w:tc>
          <w:tcPr>
            <w:tcW w:type="dxa" w:w="487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7 carpetas, 19 peticiones, scripts de aserción</w:t>
            </w:r>
          </w:p>
        </w:tc>
      </w:tr>
      <w:tr>
        <w:trPr>
          <w:cantSplit/>
          <w:tblHeader w:val="false"/>
        </w:trPr>
        <w:tc>
          <w:tcPr>
            <w:tcW w:type="dxa" w:w="4873"/>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ET-001-PoC.postman_environment.json</w:t>
            </w:r>
          </w:p>
        </w:tc>
        <w:tc>
          <w:tcPr>
            <w:tcW w:type="dxa" w:w="487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Las 12 variables del entorno, sin valores sensibles</w:t>
            </w:r>
          </w:p>
        </w:tc>
      </w:tr>
    </w:tbl>
    <w:p>
      <w:pPr>
        <w:spacing w:after="200" w:before="0"/>
      </w:pPr>
      <w:r>
        <w:rPr>
          <w:sz w:val="2"/>
          <w:szCs w:val="2"/>
        </w:rPr>
        <w:t xml:space="preserve"/>
      </w:r>
    </w:p>
    <w:p>
      <w:pPr>
        <w:pStyle w:val="ListParagraph"/>
        <w:numPr>
          <w:ilvl w:val="0"/>
          <w:numId w:val="57"/>
        </w:numPr>
        <w:spacing w:after="30" w:before="60" w:line="268"/>
      </w:pPr>
      <w:r>
        <w:rPr>
          <w:rFonts w:ascii="Calibri" w:cs="Calibri" w:eastAsia="Calibri" w:hAnsi="Calibri"/>
          <w:b w:val="false"/>
          <w:bCs w:val="false"/>
          <w:i w:val="false"/>
          <w:iCs w:val="false"/>
          <w:color w:val="32363A"/>
          <w:sz w:val="20"/>
          <w:szCs w:val="20"/>
        </w:rPr>
        <w:t xml:space="preserve">Postman → </w:t>
      </w:r>
      <w:r>
        <w:rPr>
          <w:rFonts w:ascii="Consolas" w:cs="Consolas" w:eastAsia="Consolas" w:hAnsi="Consolas"/>
          <w:color w:val="1D2D3E"/>
          <w:sz w:val="18"/>
          <w:szCs w:val="18"/>
          <w:shd w:fill="F4F6F8" w:val="clear"/>
        </w:rPr>
        <w:t xml:space="preserve">File</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Import</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Files</w:t>
      </w:r>
      <w:r>
        <w:rPr>
          <w:rFonts w:ascii="Calibri" w:cs="Calibri" w:eastAsia="Calibri" w:hAnsi="Calibri"/>
          <w:b w:val="false"/>
          <w:bCs w:val="false"/>
          <w:i w:val="false"/>
          <w:iCs w:val="false"/>
          <w:color w:val="32363A"/>
          <w:sz w:val="20"/>
          <w:szCs w:val="20"/>
        </w:rPr>
        <w:t xml:space="preserve"> → seleccionar </w:t>
      </w:r>
      <w:r>
        <w:rPr>
          <w:rFonts w:ascii="Calibri" w:cs="Calibri" w:eastAsia="Calibri" w:hAnsi="Calibri"/>
          <w:b/>
          <w:bCs/>
          <w:i w:val="false"/>
          <w:iCs w:val="false"/>
          <w:color w:val="32363A"/>
          <w:sz w:val="20"/>
          <w:szCs w:val="20"/>
        </w:rPr>
        <w:t xml:space="preserve">los dos ficheros</w:t>
      </w:r>
      <w:r>
        <w:rPr>
          <w:rFonts w:ascii="Calibri" w:cs="Calibri" w:eastAsia="Calibri" w:hAnsi="Calibri"/>
          <w:b w:val="false"/>
          <w:bCs w:val="false"/>
          <w:i w:val="false"/>
          <w:iCs w:val="false"/>
          <w:color w:val="32363A"/>
          <w:sz w:val="20"/>
          <w:szCs w:val="20"/>
        </w:rPr>
        <w:t xml:space="preserve">.</w:t>
      </w:r>
    </w:p>
    <w:p>
      <w:pPr>
        <w:pStyle w:val="ListParagraph"/>
        <w:numPr>
          <w:ilvl w:val="0"/>
          <w:numId w:val="57"/>
        </w:numPr>
        <w:spacing w:after="30" w:before="30" w:line="268"/>
      </w:pPr>
      <w:r>
        <w:rPr>
          <w:rFonts w:ascii="Calibri" w:cs="Calibri" w:eastAsia="Calibri" w:hAnsi="Calibri"/>
          <w:b w:val="false"/>
          <w:bCs w:val="false"/>
          <w:i w:val="false"/>
          <w:iCs w:val="false"/>
          <w:color w:val="32363A"/>
          <w:sz w:val="20"/>
          <w:szCs w:val="20"/>
        </w:rPr>
        <w:t xml:space="preserve">Activar el entorno </w:t>
      </w:r>
      <w:r>
        <w:rPr>
          <w:rFonts w:ascii="Consolas" w:cs="Consolas" w:eastAsia="Consolas" w:hAnsi="Consolas"/>
          <w:color w:val="1D2D3E"/>
          <w:sz w:val="18"/>
          <w:szCs w:val="18"/>
          <w:shd w:fill="F4F6F8" w:val="clear"/>
        </w:rPr>
        <w:t xml:space="preserve">ET-001 - PoC S4H (DEV)</w:t>
      </w:r>
      <w:r>
        <w:rPr>
          <w:rFonts w:ascii="Calibri" w:cs="Calibri" w:eastAsia="Calibri" w:hAnsi="Calibri"/>
          <w:b w:val="false"/>
          <w:bCs w:val="false"/>
          <w:i w:val="false"/>
          <w:iCs w:val="false"/>
          <w:color w:val="32363A"/>
          <w:sz w:val="20"/>
          <w:szCs w:val="20"/>
        </w:rPr>
        <w:t xml:space="preserve"> en el selector superior derecho.</w:t>
      </w:r>
    </w:p>
    <w:p>
      <w:pPr>
        <w:pStyle w:val="ListParagraph"/>
        <w:numPr>
          <w:ilvl w:val="0"/>
          <w:numId w:val="57"/>
        </w:numPr>
        <w:spacing w:after="140" w:before="30" w:line="268"/>
      </w:pPr>
      <w:r>
        <w:rPr>
          <w:rFonts w:ascii="Calibri" w:cs="Calibri" w:eastAsia="Calibri" w:hAnsi="Calibri"/>
          <w:b w:val="false"/>
          <w:bCs w:val="false"/>
          <w:i w:val="false"/>
          <w:iCs w:val="false"/>
          <w:color w:val="32363A"/>
          <w:sz w:val="20"/>
          <w:szCs w:val="20"/>
        </w:rPr>
        <w:t xml:space="preserve">Cumplimentar las variables que se entregan vacías: </w:t>
      </w:r>
      <w:r>
        <w:rPr>
          <w:rFonts w:ascii="Consolas" w:cs="Consolas" w:eastAsia="Consolas" w:hAnsi="Consolas"/>
          <w:color w:val="1D2D3E"/>
          <w:sz w:val="18"/>
          <w:szCs w:val="18"/>
          <w:shd w:fill="F4F6F8" w:val="clear"/>
        </w:rPr>
        <w:t xml:space="preserve">api_key</w:t>
      </w:r>
      <w:r>
        <w:rPr>
          <w:rFonts w:ascii="Calibri" w:cs="Calibri" w:eastAsia="Calibri" w:hAnsi="Calibri"/>
          <w:b w:val="false"/>
          <w:bCs w:val="false"/>
          <w:i w:val="false"/>
          <w:iCs w:val="false"/>
          <w:color w:val="32363A"/>
          <w:sz w:val="20"/>
          <w:szCs w:val="20"/>
        </w:rPr>
        <w:t xml:space="preserve">, </w:t>
      </w:r>
      <w:r>
        <w:rPr>
          <w:rFonts w:ascii="Consolas" w:cs="Consolas" w:eastAsia="Consolas" w:hAnsi="Consolas"/>
          <w:color w:val="1D2D3E"/>
          <w:sz w:val="18"/>
          <w:szCs w:val="18"/>
          <w:shd w:fill="F4F6F8" w:val="clear"/>
        </w:rPr>
        <w:t xml:space="preserve">sap_password</w:t>
      </w:r>
      <w:r>
        <w:rPr>
          <w:rFonts w:ascii="Calibri" w:cs="Calibri" w:eastAsia="Calibri" w:hAnsi="Calibri"/>
          <w:b w:val="false"/>
          <w:bCs w:val="false"/>
          <w:i w:val="false"/>
          <w:iCs w:val="false"/>
          <w:color w:val="32363A"/>
          <w:sz w:val="20"/>
          <w:szCs w:val="20"/>
        </w:rPr>
        <w:t xml:space="preserve">, y ajustar </w:t>
      </w:r>
      <w:r>
        <w:rPr>
          <w:rFonts w:ascii="Consolas" w:cs="Consolas" w:eastAsia="Consolas" w:hAnsi="Consolas"/>
          <w:color w:val="1D2D3E"/>
          <w:sz w:val="18"/>
          <w:szCs w:val="18"/>
          <w:shd w:fill="F4F6F8" w:val="clear"/>
        </w:rPr>
        <w:t xml:space="preserve">apim_host</w:t>
      </w:r>
      <w:r>
        <w:rPr>
          <w:rFonts w:ascii="Calibri" w:cs="Calibri" w:eastAsia="Calibri" w:hAnsi="Calibri"/>
          <w:b w:val="false"/>
          <w:bCs w:val="false"/>
          <w:i w:val="false"/>
          <w:iCs w:val="false"/>
          <w:color w:val="32363A"/>
          <w:sz w:val="20"/>
          <w:szCs w:val="20"/>
        </w:rPr>
        <w:t xml:space="preserve"> y </w:t>
      </w:r>
      <w:r>
        <w:rPr>
          <w:rFonts w:ascii="Consolas" w:cs="Consolas" w:eastAsia="Consolas" w:hAnsi="Consolas"/>
          <w:color w:val="1D2D3E"/>
          <w:sz w:val="18"/>
          <w:szCs w:val="18"/>
          <w:shd w:fill="F4F6F8" w:val="clear"/>
        </w:rPr>
        <w:t xml:space="preserve">backend_url</w:t>
      </w:r>
      <w:r>
        <w:rPr>
          <w:rFonts w:ascii="Calibri" w:cs="Calibri" w:eastAsia="Calibri" w:hAnsi="Calibri"/>
          <w:b w:val="false"/>
          <w:bCs w:val="false"/>
          <w:i w:val="false"/>
          <w:iCs w:val="false"/>
          <w:color w:val="32363A"/>
          <w:sz w:val="20"/>
          <w:szCs w:val="20"/>
        </w:rPr>
        <w:t xml:space="preserve"> al landscape.</w:t>
      </w:r>
    </w:p>
    <w:p>
      <w:pPr>
        <w:pStyle w:val="Heading3"/>
      </w:pPr>
      <w:r>
        <w:rPr>
          <w:rFonts w:ascii="Calibri" w:cs="Calibri" w:eastAsia="Calibri" w:hAnsi="Calibri"/>
          <w:b/>
          <w:bCs/>
          <w:i w:val="false"/>
          <w:iCs w:val="false"/>
          <w:color w:val="0A6ED1"/>
          <w:sz w:val="22"/>
          <w:szCs w:val="22"/>
        </w:rPr>
        <w:t xml:space="preserve">Autenticación de la colección</w:t>
      </w:r>
    </w:p>
    <w:p>
      <w:pPr>
        <w:spacing w:after="140" w:before="60" w:line="276"/>
        <w:jc w:val="both"/>
      </w:pPr>
      <w:r>
        <w:rPr>
          <w:rFonts w:ascii="Calibri" w:cs="Calibri" w:eastAsia="Calibri" w:hAnsi="Calibri"/>
          <w:b w:val="false"/>
          <w:bCs w:val="false"/>
          <w:i w:val="false"/>
          <w:iCs w:val="false"/>
          <w:color w:val="32363A"/>
          <w:sz w:val="20"/>
          <w:szCs w:val="20"/>
        </w:rPr>
        <w:t xml:space="preserve">La cabecera </w:t>
      </w:r>
      <w:r>
        <w:rPr>
          <w:rFonts w:ascii="Consolas" w:cs="Consolas" w:eastAsia="Consolas" w:hAnsi="Consolas"/>
          <w:color w:val="1D2D3E"/>
          <w:sz w:val="18"/>
          <w:szCs w:val="18"/>
          <w:shd w:fill="F4F6F8" w:val="clear"/>
        </w:rPr>
        <w:t xml:space="preserve">APIKey</w:t>
      </w:r>
      <w:r>
        <w:rPr>
          <w:rFonts w:ascii="Calibri" w:cs="Calibri" w:eastAsia="Calibri" w:hAnsi="Calibri"/>
          <w:b w:val="false"/>
          <w:bCs w:val="false"/>
          <w:i w:val="false"/>
          <w:iCs w:val="false"/>
          <w:color w:val="32363A"/>
          <w:sz w:val="20"/>
          <w:szCs w:val="20"/>
        </w:rPr>
        <w:t xml:space="preserve"> </w:t>
      </w:r>
      <w:r>
        <w:rPr>
          <w:rFonts w:ascii="Calibri" w:cs="Calibri" w:eastAsia="Calibri" w:hAnsi="Calibri"/>
          <w:b/>
          <w:bCs/>
          <w:i w:val="false"/>
          <w:iCs w:val="false"/>
          <w:color w:val="32363A"/>
          <w:sz w:val="20"/>
          <w:szCs w:val="20"/>
        </w:rPr>
        <w:t xml:space="preserve">no se define petición a petición</w:t>
      </w:r>
      <w:r>
        <w:rPr>
          <w:rFonts w:ascii="Calibri" w:cs="Calibri" w:eastAsia="Calibri" w:hAnsi="Calibri"/>
          <w:b w:val="false"/>
          <w:bCs w:val="false"/>
          <w:i w:val="false"/>
          <w:iCs w:val="false"/>
          <w:color w:val="32363A"/>
          <w:sz w:val="20"/>
          <w:szCs w:val="20"/>
        </w:rPr>
        <w:t xml:space="preserve">: se inyecta desde la autorización a nivel de colección.</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790"/>
        <w:gridCol w:w="5956"/>
      </w:tblGrid>
      <w:tr>
        <w:trPr>
          <w:cantSplit/>
          <w:tblHeader/>
        </w:trPr>
        <w:tc>
          <w:tcPr>
            <w:tcW w:type="dxa" w:w="379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Campo</w:t>
            </w:r>
          </w:p>
        </w:tc>
        <w:tc>
          <w:tcPr>
            <w:tcW w:type="dxa" w:w="595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w:t>
            </w:r>
          </w:p>
        </w:tc>
      </w:tr>
      <w:tr>
        <w:trPr>
          <w:cantSplit/>
          <w:tblHeader w:val="false"/>
        </w:trPr>
        <w:tc>
          <w:tcPr>
            <w:tcW w:type="dxa" w:w="379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Type</w:t>
            </w:r>
          </w:p>
        </w:tc>
        <w:tc>
          <w:tcPr>
            <w:tcW w:type="dxa" w:w="595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API Key</w:t>
            </w:r>
          </w:p>
        </w:tc>
      </w:tr>
      <w:tr>
        <w:trPr>
          <w:cantSplit/>
          <w:tblHeader w:val="false"/>
        </w:trPr>
        <w:tc>
          <w:tcPr>
            <w:tcW w:type="dxa" w:w="379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Key</w:t>
            </w:r>
          </w:p>
        </w:tc>
        <w:tc>
          <w:tcPr>
            <w:tcW w:type="dxa" w:w="5956"/>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APIKey</w:t>
            </w:r>
          </w:p>
        </w:tc>
      </w:tr>
      <w:tr>
        <w:trPr>
          <w:cantSplit/>
          <w:tblHeader w:val="false"/>
        </w:trPr>
        <w:tc>
          <w:tcPr>
            <w:tcW w:type="dxa" w:w="379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Value</w:t>
            </w:r>
          </w:p>
        </w:tc>
        <w:tc>
          <w:tcPr>
            <w:tcW w:type="dxa" w:w="595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{{api_key}}</w:t>
            </w:r>
          </w:p>
        </w:tc>
      </w:tr>
      <w:tr>
        <w:trPr>
          <w:cantSplit/>
          <w:tblHeader w:val="false"/>
        </w:trPr>
        <w:tc>
          <w:tcPr>
            <w:tcW w:type="dxa" w:w="379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Add to</w:t>
            </w:r>
          </w:p>
        </w:tc>
        <w:tc>
          <w:tcPr>
            <w:tcW w:type="dxa" w:w="5956"/>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Header</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Las peticiones heredan esta configuración, con dos excepciones deliberadas: </w:t>
      </w:r>
      <w:r>
        <w:rPr>
          <w:rFonts w:ascii="Consolas" w:cs="Consolas" w:eastAsia="Consolas" w:hAnsi="Consolas"/>
          <w:color w:val="1D2D3E"/>
          <w:sz w:val="18"/>
          <w:szCs w:val="18"/>
          <w:shd w:fill="F4F6F8" w:val="clear"/>
        </w:rPr>
        <w:t xml:space="preserve">N1</w:t>
      </w:r>
      <w:r>
        <w:rPr>
          <w:rFonts w:ascii="Calibri" w:cs="Calibri" w:eastAsia="Calibri" w:hAnsi="Calibri"/>
          <w:b w:val="false"/>
          <w:bCs w:val="false"/>
          <w:i w:val="false"/>
          <w:iCs w:val="false"/>
          <w:color w:val="32363A"/>
          <w:sz w:val="20"/>
          <w:szCs w:val="20"/>
        </w:rPr>
        <w:t xml:space="preserve">, que la anula para comprobar que el proxy rechaza las llamadas sin clave, y la carpeta </w:t>
      </w:r>
      <w:r>
        <w:rPr>
          <w:rFonts w:ascii="Consolas" w:cs="Consolas" w:eastAsia="Consolas" w:hAnsi="Consolas"/>
          <w:color w:val="1D2D3E"/>
          <w:sz w:val="18"/>
          <w:szCs w:val="18"/>
          <w:shd w:fill="F4F6F8" w:val="clear"/>
        </w:rPr>
        <w:t xml:space="preserve">06</w:t>
      </w:r>
      <w:r>
        <w:rPr>
          <w:rFonts w:ascii="Calibri" w:cs="Calibri" w:eastAsia="Calibri" w:hAnsi="Calibri"/>
          <w:b w:val="false"/>
          <w:bCs w:val="false"/>
          <w:i w:val="false"/>
          <w:iCs w:val="false"/>
          <w:color w:val="32363A"/>
          <w:sz w:val="20"/>
          <w:szCs w:val="20"/>
        </w:rPr>
        <w:t xml:space="preserve">, que usa autenticación básica porque ataca al backend directamente.</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bCs/>
          <w:i w:val="false"/>
          <w:iCs w:val="false"/>
          <w:color w:val="32363A"/>
          <w:sz w:val="19"/>
          <w:szCs w:val="19"/>
        </w:rPr>
        <w:t xml:space="preserve">Postman no dispone de cabeceras a nivel de colección.</w:t>
      </w:r>
      <w:r>
        <w:rPr>
          <w:rFonts w:ascii="Calibri" w:cs="Calibri" w:eastAsia="Calibri" w:hAnsi="Calibri"/>
          <w:b w:val="false"/>
          <w:bCs w:val="false"/>
          <w:i w:val="false"/>
          <w:iCs w:val="false"/>
          <w:color w:val="32363A"/>
          <w:sz w:val="19"/>
          <w:szCs w:val="19"/>
        </w:rPr>
        <w:t xml:space="preserve"> La autorización de tipo </w:t>
      </w:r>
      <w:r>
        <w:rPr>
          <w:rFonts w:ascii="Consolas" w:cs="Consolas" w:eastAsia="Consolas" w:hAnsi="Consolas"/>
          <w:color w:val="1D2D3E"/>
          <w:sz w:val="17"/>
          <w:szCs w:val="17"/>
          <w:shd w:fill="F4F6F8" w:val="clear"/>
        </w:rPr>
        <w:t xml:space="preserve">API Key</w:t>
      </w:r>
      <w:r>
        <w:rPr>
          <w:rFonts w:ascii="Calibri" w:cs="Calibri" w:eastAsia="Calibri" w:hAnsi="Calibri"/>
          <w:b w:val="false"/>
          <w:bCs w:val="false"/>
          <w:i w:val="false"/>
          <w:iCs w:val="false"/>
          <w:color w:val="32363A"/>
          <w:sz w:val="19"/>
          <w:szCs w:val="19"/>
        </w:rPr>
        <w:t xml:space="preserve"> es el mecanismo correcto para inyectar una cabecera en todas las peticiones desde un único punto: al rotar la clave se cambia una variable, no diecinueve peticiones.</w:t>
      </w:r>
    </w:p>
    <w:p>
      <w:pPr>
        <w:pStyle w:val="Heading3"/>
      </w:pPr>
      <w:r>
        <w:rPr>
          <w:rFonts w:ascii="Calibri" w:cs="Calibri" w:eastAsia="Calibri" w:hAnsi="Calibri"/>
          <w:b/>
          <w:bCs/>
          <w:i w:val="false"/>
          <w:iCs w:val="false"/>
          <w:color w:val="0A6ED1"/>
          <w:sz w:val="22"/>
          <w:szCs w:val="22"/>
        </w:rPr>
        <w:t xml:space="preserve">Gestión de cookies</w:t>
      </w:r>
    </w:p>
    <w:p>
      <w:pPr>
        <w:spacing w:after="140" w:before="60" w:line="276"/>
        <w:jc w:val="both"/>
      </w:pPr>
      <w:r>
        <w:rPr>
          <w:rFonts w:ascii="Calibri" w:cs="Calibri" w:eastAsia="Calibri" w:hAnsi="Calibri"/>
          <w:b w:val="false"/>
          <w:bCs w:val="false"/>
          <w:i w:val="false"/>
          <w:iCs w:val="false"/>
          <w:color w:val="32363A"/>
          <w:sz w:val="20"/>
          <w:szCs w:val="20"/>
        </w:rPr>
        <w:t xml:space="preserve">En </w:t>
      </w:r>
      <w:r>
        <w:rPr>
          <w:rFonts w:ascii="Consolas" w:cs="Consolas" w:eastAsia="Consolas" w:hAnsi="Consolas"/>
          <w:color w:val="1D2D3E"/>
          <w:sz w:val="18"/>
          <w:szCs w:val="18"/>
          <w:shd w:fill="F4F6F8" w:val="clear"/>
        </w:rPr>
        <w:t xml:space="preserve">Settings</w:t>
      </w:r>
      <w:r>
        <w:rPr>
          <w:rFonts w:ascii="Calibri" w:cs="Calibri" w:eastAsia="Calibri" w:hAnsi="Calibri"/>
          <w:b w:val="false"/>
          <w:bCs w:val="false"/>
          <w:i w:val="false"/>
          <w:iCs w:val="false"/>
          <w:color w:val="32363A"/>
          <w:sz w:val="20"/>
          <w:szCs w:val="20"/>
        </w:rPr>
        <w:t xml:space="preserve"> de la colección, verificar que </w:t>
      </w:r>
      <w:r>
        <w:rPr>
          <w:rFonts w:ascii="Calibri" w:cs="Calibri" w:eastAsia="Calibri" w:hAnsi="Calibri"/>
          <w:b/>
          <w:bCs/>
          <w:i w:val="false"/>
          <w:iCs w:val="false"/>
          <w:color w:val="32363A"/>
          <w:sz w:val="20"/>
          <w:szCs w:val="20"/>
        </w:rPr>
        <w:t xml:space="preserve">`Automatically follow redirects`</w:t>
      </w:r>
      <w:r>
        <w:rPr>
          <w:rFonts w:ascii="Calibri" w:cs="Calibri" w:eastAsia="Calibri" w:hAnsi="Calibri"/>
          <w:b w:val="false"/>
          <w:bCs w:val="false"/>
          <w:i w:val="false"/>
          <w:iCs w:val="false"/>
          <w:color w:val="32363A"/>
          <w:sz w:val="20"/>
          <w:szCs w:val="20"/>
        </w:rPr>
        <w:t xml:space="preserve"> está activo y que las cookies </w:t>
      </w:r>
      <w:r>
        <w:rPr>
          <w:rFonts w:ascii="Calibri" w:cs="Calibri" w:eastAsia="Calibri" w:hAnsi="Calibri"/>
          <w:b/>
          <w:bCs/>
          <w:i w:val="false"/>
          <w:iCs w:val="false"/>
          <w:color w:val="32363A"/>
          <w:sz w:val="20"/>
          <w:szCs w:val="20"/>
        </w:rPr>
        <w:t xml:space="preserve">no</w:t>
      </w:r>
      <w:r>
        <w:rPr>
          <w:rFonts w:ascii="Calibri" w:cs="Calibri" w:eastAsia="Calibri" w:hAnsi="Calibri"/>
          <w:b w:val="false"/>
          <w:bCs w:val="false"/>
          <w:i w:val="false"/>
          <w:iCs w:val="false"/>
          <w:color w:val="32363A"/>
          <w:sz w:val="20"/>
          <w:szCs w:val="20"/>
        </w:rPr>
        <w:t xml:space="preserve"> están deshabilitadas.</w:t>
      </w:r>
    </w:p>
    <w:p>
      <w:pPr>
        <w:spacing w:after="140" w:before="60" w:line="276"/>
        <w:jc w:val="both"/>
      </w:pPr>
      <w:r>
        <w:rPr>
          <w:rFonts w:ascii="Calibri" w:cs="Calibri" w:eastAsia="Calibri" w:hAnsi="Calibri"/>
          <w:b w:val="false"/>
          <w:bCs w:val="false"/>
          <w:i w:val="false"/>
          <w:iCs w:val="false"/>
          <w:color w:val="32363A"/>
          <w:sz w:val="20"/>
          <w:szCs w:val="20"/>
        </w:rPr>
        <w:t xml:space="preserve">Postman gestiona las cookies automáticamente en su </w:t>
      </w:r>
      <w:r>
        <w:rPr>
          <w:rFonts w:ascii="Calibri" w:cs="Calibri" w:eastAsia="Calibri" w:hAnsi="Calibri"/>
          <w:b w:val="false"/>
          <w:bCs w:val="false"/>
          <w:i/>
          <w:iCs/>
          <w:color w:val="32363A"/>
          <w:sz w:val="20"/>
          <w:szCs w:val="20"/>
        </w:rPr>
        <w:t xml:space="preserve">Cookie Jar</w:t>
      </w:r>
      <w:r>
        <w:rPr>
          <w:rFonts w:ascii="Calibri" w:cs="Calibri" w:eastAsia="Calibri" w:hAnsi="Calibri"/>
          <w:b w:val="false"/>
          <w:bCs w:val="false"/>
          <w:i w:val="false"/>
          <w:iCs w:val="false"/>
          <w:color w:val="32363A"/>
          <w:sz w:val="20"/>
          <w:szCs w:val="20"/>
        </w:rPr>
        <w:t xml:space="preserve">, por dominio. Eso hace que el flujo CSRF funcione sin configuración adicional, siempre que todas las peticiones apunten al mismo host. Para la ejecución en CI, ver §11.9.</w:t>
      </w:r>
    </w:p>
    <w:p>
      <w:pPr>
        <w:pStyle w:val="Heading2"/>
      </w:pPr>
      <w:r>
        <w:rPr>
          <w:rFonts w:ascii="Calibri" w:cs="Calibri" w:eastAsia="Calibri" w:hAnsi="Calibri"/>
          <w:b/>
          <w:bCs/>
          <w:i w:val="false"/>
          <w:iCs w:val="false"/>
          <w:color w:val="0A6ED1"/>
          <w:sz w:val="26"/>
          <w:szCs w:val="26"/>
        </w:rPr>
        <w:t xml:space="preserve">11.3 El flujo CSRF</w:t>
      </w:r>
    </w:p>
    <w:p>
      <w:pPr>
        <w:spacing w:after="140" w:before="60" w:line="276"/>
        <w:jc w:val="both"/>
      </w:pPr>
      <w:r>
        <w:rPr>
          <w:rFonts w:ascii="Calibri" w:cs="Calibri" w:eastAsia="Calibri" w:hAnsi="Calibri"/>
          <w:b/>
          <w:bCs/>
          <w:i w:val="false"/>
          <w:iCs w:val="false"/>
          <w:color w:val="32363A"/>
          <w:sz w:val="20"/>
          <w:szCs w:val="20"/>
        </w:rPr>
        <w:t xml:space="preserve">Toda operación de escritura en RAP exige un token CSRF.</w:t>
      </w:r>
      <w:r>
        <w:rPr>
          <w:rFonts w:ascii="Calibri" w:cs="Calibri" w:eastAsia="Calibri" w:hAnsi="Calibri"/>
          <w:b w:val="false"/>
          <w:bCs w:val="false"/>
          <w:i w:val="false"/>
          <w:iCs w:val="false"/>
          <w:color w:val="32363A"/>
          <w:sz w:val="20"/>
          <w:szCs w:val="20"/>
        </w:rPr>
        <w:t xml:space="preserve"> Un </w:t>
      </w:r>
      <w:r>
        <w:rPr>
          <w:rFonts w:ascii="Consolas" w:cs="Consolas" w:eastAsia="Consolas" w:hAnsi="Consolas"/>
          <w:color w:val="1D2D3E"/>
          <w:sz w:val="18"/>
          <w:szCs w:val="18"/>
          <w:shd w:fill="F4F6F8" w:val="clear"/>
        </w:rPr>
        <w:t xml:space="preserve">POST</w:t>
      </w:r>
      <w:r>
        <w:rPr>
          <w:rFonts w:ascii="Calibri" w:cs="Calibri" w:eastAsia="Calibri" w:hAnsi="Calibri"/>
          <w:b w:val="false"/>
          <w:bCs w:val="false"/>
          <w:i w:val="false"/>
          <w:iCs w:val="false"/>
          <w:color w:val="32363A"/>
          <w:sz w:val="20"/>
          <w:szCs w:val="20"/>
        </w:rPr>
        <w:t xml:space="preserve"> sin él devuelve </w:t>
      </w:r>
      <w:r>
        <w:rPr>
          <w:rFonts w:ascii="Consolas" w:cs="Consolas" w:eastAsia="Consolas" w:hAnsi="Consolas"/>
          <w:color w:val="1D2D3E"/>
          <w:sz w:val="18"/>
          <w:szCs w:val="18"/>
          <w:shd w:fill="F4F6F8" w:val="clear"/>
        </w:rPr>
        <w:t xml:space="preserve">403 CSRF token validation failed</w:t>
      </w:r>
      <w:r>
        <w:rPr>
          <w:rFonts w:ascii="Calibri" w:cs="Calibri" w:eastAsia="Calibri" w:hAnsi="Calibri"/>
          <w:b w:val="false"/>
          <w:bCs w:val="false"/>
          <w:i w:val="false"/>
          <w:iCs w:val="false"/>
          <w:color w:val="32363A"/>
          <w:sz w:val="20"/>
          <w:szCs w:val="20"/>
        </w:rPr>
        <w:t xml:space="preserve">, aunque las credenciales sean correctas.</w:t>
      </w:r>
    </w:p>
    <w:p>
      <w:pPr>
        <w:spacing w:after="140" w:before="60" w:line="276"/>
        <w:jc w:val="both"/>
      </w:pPr>
      <w:r>
        <w:rPr>
          <w:rFonts w:ascii="Calibri" w:cs="Calibri" w:eastAsia="Calibri" w:hAnsi="Calibri"/>
          <w:b w:val="false"/>
          <w:bCs w:val="false"/>
          <w:i w:val="false"/>
          <w:iCs w:val="false"/>
          <w:color w:val="32363A"/>
          <w:sz w:val="20"/>
          <w:szCs w:val="20"/>
        </w:rPr>
        <w:t xml:space="preserve">El mecanismo protege frente a peticiones forjadas desde un navegador: el token solo puede obtenerlo quien ya tiene una sesión válida, y viaja en una cabecera que un formulario de otro dominio no puede fijar.</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  R3  GET  /  con  X-CSRF-Token: Fetch</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 respuesta: cabecera X-CSRF-Token  +  cookie de sesión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  R4  POST /Customer  con  X-CSRF-Token: &lt;token&gt;  +  cookie</w:t>
      </w:r>
    </w:p>
    <w:p>
      <w:pPr>
        <w:spacing w:after="140" w:before="60" w:line="276"/>
        <w:jc w:val="both"/>
      </w:pPr>
      <w:r>
        <w:rPr>
          <w:rFonts w:ascii="Calibri" w:cs="Calibri" w:eastAsia="Calibri" w:hAnsi="Calibri"/>
          <w:b/>
          <w:bCs/>
          <w:i w:val="false"/>
          <w:iCs w:val="false"/>
          <w:color w:val="32363A"/>
          <w:sz w:val="20"/>
          <w:szCs w:val="20"/>
        </w:rPr>
        <w:t xml:space="preserve">El token está ligado a la cookie de sesión.</w:t>
      </w:r>
      <w:r>
        <w:rPr>
          <w:rFonts w:ascii="Calibri" w:cs="Calibri" w:eastAsia="Calibri" w:hAnsi="Calibri"/>
          <w:b w:val="false"/>
          <w:bCs w:val="false"/>
          <w:i w:val="false"/>
          <w:iCs w:val="false"/>
          <w:color w:val="32363A"/>
          <w:sz w:val="20"/>
          <w:szCs w:val="20"/>
        </w:rPr>
        <w:t xml:space="preserve"> Enviar uno sin la otra falla igual que no enviar nada. Un token caduca con su sesión: si una colección larga empieza a devolver 403 a mitad de ejecución, hay que volver a pedirlo.</w:t>
      </w:r>
    </w:p>
    <w:p>
      <w:pPr>
        <w:pStyle w:val="Heading2"/>
      </w:pPr>
      <w:r>
        <w:rPr>
          <w:rFonts w:ascii="Calibri" w:cs="Calibri" w:eastAsia="Calibri" w:hAnsi="Calibri"/>
          <w:b/>
          <w:bCs/>
          <w:i w:val="false"/>
          <w:iCs w:val="false"/>
          <w:color w:val="0A6ED1"/>
          <w:sz w:val="26"/>
          <w:szCs w:val="26"/>
        </w:rPr>
        <w:t xml:space="preserve">11.4 Estructura y peticiones de la colección</w:t>
      </w:r>
    </w:p>
    <w:p>
      <w:pPr>
        <w:spacing w:after="140" w:before="60" w:line="276"/>
        <w:jc w:val="both"/>
      </w:pPr>
      <w:r>
        <w:rPr>
          <w:rFonts w:ascii="Calibri" w:cs="Calibri" w:eastAsia="Calibri" w:hAnsi="Calibri"/>
          <w:b w:val="false"/>
          <w:bCs w:val="false"/>
          <w:i w:val="false"/>
          <w:iCs w:val="false"/>
          <w:color w:val="32363A"/>
          <w:sz w:val="20"/>
          <w:szCs w:val="20"/>
        </w:rPr>
        <w:t xml:space="preserve">La colección se organiza en siete carpetas. Las cinco primeras recorren el ciclo completo contra el API publicado; la sexta comprueba que los controles de seguridad funcionan; la séptima ataca al backend directamente para cerrar la validación F2.</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144"/>
        <w:gridCol w:w="1153"/>
        <w:gridCol w:w="5449"/>
      </w:tblGrid>
      <w:tr>
        <w:trPr>
          <w:cantSplit/>
          <w:tblHeader/>
        </w:trPr>
        <w:tc>
          <w:tcPr>
            <w:tcW w:type="dxa" w:w="314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Carpeta</w:t>
            </w:r>
          </w:p>
        </w:tc>
        <w:tc>
          <w:tcPr>
            <w:tcW w:type="dxa" w:w="115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Peticiones</w:t>
            </w:r>
          </w:p>
        </w:tc>
        <w:tc>
          <w:tcPr>
            <w:tcW w:type="dxa" w:w="544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Propósito</w:t>
            </w:r>
          </w:p>
        </w:tc>
      </w:tr>
      <w:tr>
        <w:trPr>
          <w:cantSplit/>
          <w:tblHeader w:val="false"/>
        </w:trPr>
        <w:tc>
          <w:tcPr>
            <w:tcW w:type="dxa" w:w="3144"/>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00 — Verificación del servicio</w:t>
            </w:r>
          </w:p>
        </w:tc>
        <w:tc>
          <w:tcPr>
            <w:tcW w:type="dxa" w:w="115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R1, R2</w:t>
            </w:r>
          </w:p>
        </w:tc>
        <w:tc>
          <w:tcPr>
            <w:tcW w:type="dxa" w:w="544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proxy enruta y el contrato es el esperado</w:t>
            </w:r>
          </w:p>
        </w:tc>
      </w:tr>
      <w:tr>
        <w:trPr>
          <w:cantSplit/>
          <w:tblHeader w:val="false"/>
        </w:trPr>
        <w:tc>
          <w:tcPr>
            <w:tcW w:type="dxa" w:w="3144"/>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01 — Sesión (token CSRF)</w:t>
            </w:r>
          </w:p>
        </w:tc>
        <w:tc>
          <w:tcPr>
            <w:tcW w:type="dxa" w:w="115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R3</w:t>
            </w:r>
          </w:p>
        </w:tc>
        <w:tc>
          <w:tcPr>
            <w:tcW w:type="dxa" w:w="544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Obtiene el token que necesitan todas las escrituras</w:t>
            </w:r>
          </w:p>
        </w:tc>
      </w:tr>
      <w:tr>
        <w:trPr>
          <w:cantSplit/>
          <w:tblHeader w:val="false"/>
        </w:trPr>
        <w:tc>
          <w:tcPr>
            <w:tcW w:type="dxa" w:w="3144"/>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02 — Altas</w:t>
            </w:r>
          </w:p>
        </w:tc>
        <w:tc>
          <w:tcPr>
            <w:tcW w:type="dxa" w:w="115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R4, R5</w:t>
            </w:r>
          </w:p>
        </w:tc>
        <w:tc>
          <w:tcPr>
            <w:tcW w:type="dxa" w:w="544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Da de alta dos registros</w:t>
            </w:r>
          </w:p>
        </w:tc>
      </w:tr>
      <w:tr>
        <w:trPr>
          <w:cantSplit/>
          <w:tblHeader w:val="false"/>
        </w:trPr>
        <w:tc>
          <w:tcPr>
            <w:tcW w:type="dxa" w:w="3144"/>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03 — Consultas</w:t>
            </w:r>
          </w:p>
        </w:tc>
        <w:tc>
          <w:tcPr>
            <w:tcW w:type="dxa" w:w="115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R6 a R9</w:t>
            </w:r>
          </w:p>
        </w:tc>
        <w:tc>
          <w:tcPr>
            <w:tcW w:type="dxa" w:w="544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Lectura por clave y opciones de consulta OData</w:t>
            </w:r>
          </w:p>
        </w:tc>
      </w:tr>
      <w:tr>
        <w:trPr>
          <w:cantSplit/>
          <w:tblHeader w:val="false"/>
        </w:trPr>
        <w:tc>
          <w:tcPr>
            <w:tcW w:type="dxa" w:w="3144"/>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04 — Modificación y baja</w:t>
            </w:r>
          </w:p>
        </w:tc>
        <w:tc>
          <w:tcPr>
            <w:tcW w:type="dxa" w:w="115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R10 a R13</w:t>
            </w:r>
          </w:p>
        </w:tc>
        <w:tc>
          <w:tcPr>
            <w:tcW w:type="dxa" w:w="544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Modifica, borra, verifica y limpia</w:t>
            </w:r>
          </w:p>
        </w:tc>
      </w:tr>
      <w:tr>
        <w:trPr>
          <w:cantSplit/>
          <w:tblHeader w:val="false"/>
        </w:trPr>
        <w:tc>
          <w:tcPr>
            <w:tcW w:type="dxa" w:w="3144"/>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05 — Pruebas negativas</w:t>
            </w:r>
          </w:p>
        </w:tc>
        <w:tc>
          <w:tcPr>
            <w:tcW w:type="dxa" w:w="115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N1, N2</w:t>
            </w:r>
          </w:p>
        </w:tc>
        <w:tc>
          <w:tcPr>
            <w:tcW w:type="dxa" w:w="544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Verifica que sin API Key y sin token CSRF se rechaza</w:t>
            </w:r>
          </w:p>
        </w:tc>
      </w:tr>
      <w:tr>
        <w:trPr>
          <w:cantSplit/>
          <w:tblHeader w:val="false"/>
        </w:trPr>
        <w:tc>
          <w:tcPr>
            <w:tcW w:type="dxa" w:w="3144"/>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06 — Backend directo (F2)</w:t>
            </w:r>
          </w:p>
        </w:tc>
        <w:tc>
          <w:tcPr>
            <w:tcW w:type="dxa" w:w="115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F2.1 a F2.4</w:t>
            </w:r>
          </w:p>
        </w:tc>
        <w:tc>
          <w:tcPr>
            <w:tcW w:type="dxa" w:w="544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Validación contra S/4HANA sin pasar por BTP</w:t>
            </w:r>
          </w:p>
        </w:tc>
      </w:tr>
    </w:tbl>
    <w:p>
      <w:pPr>
        <w:spacing w:after="200" w:before="0"/>
      </w:pPr>
      <w:r>
        <w:rPr>
          <w:sz w:val="2"/>
          <w:szCs w:val="2"/>
        </w:rPr>
        <w:t xml:space="preserve"/>
      </w:r>
    </w:p>
    <w:p>
      <w:pPr>
        <w:pStyle w:val="Heading3"/>
      </w:pPr>
      <w:r>
        <w:rPr>
          <w:rFonts w:ascii="Calibri" w:cs="Calibri" w:eastAsia="Calibri" w:hAnsi="Calibri"/>
          <w:b/>
          <w:bCs/>
          <w:i w:val="false"/>
          <w:iCs w:val="false"/>
          <w:color w:val="0A6ED1"/>
          <w:sz w:val="22"/>
          <w:szCs w:val="22"/>
        </w:rPr>
        <w:t xml:space="preserve">Carpeta 00 — Verificación del servicio</w:t>
      </w:r>
    </w:p>
    <w:p>
      <w:pPr>
        <w:spacing w:after="140" w:before="60" w:line="276"/>
        <w:jc w:val="both"/>
      </w:pPr>
      <w:r>
        <w:rPr>
          <w:rFonts w:ascii="Calibri" w:cs="Calibri" w:eastAsia="Calibri" w:hAnsi="Calibri"/>
          <w:b/>
          <w:bCs/>
          <w:i w:val="false"/>
          <w:iCs w:val="false"/>
          <w:color w:val="32363A"/>
          <w:sz w:val="20"/>
          <w:szCs w:val="20"/>
        </w:rPr>
        <w:t xml:space="preserve">R1 — Documento de servicio</w:t>
      </w:r>
    </w:p>
    <w:p>
      <w:pPr>
        <w:pBdr>
          <w:top w:val="single" w:color="D9E1E8" w:sz="2" w:space="4"/>
          <w:left w:val="single" w:color="0A6ED1" w:sz="12" w:space="8"/>
          <w:bottom w:val="single" w:color="D9E1E8" w:sz="2" w:space="4"/>
          <w:right w:val="single" w:color="D9E1E8" w:sz="2" w:space="6"/>
        </w:pBdr>
        <w:shd w:fill="F4F6F8" w:val="clear"/>
        <w:spacing w:after="40" w:before="40" w:line="230"/>
        <w:ind w:left="170" w:right="110"/>
      </w:pPr>
      <w:r>
        <w:rPr>
          <w:rFonts w:ascii="Consolas" w:cs="Consolas" w:eastAsia="Consolas" w:hAnsi="Consolas"/>
          <w:color w:val="1D2D3E"/>
          <w:sz w:val="16"/>
          <w:szCs w:val="16"/>
        </w:rPr>
        <w:t xml:space="preserve">GET {{apim_host}}{{base_path}}/</w:t>
      </w:r>
    </w:p>
    <w:p>
      <w:pPr>
        <w:spacing w:after="140" w:before="60" w:line="276"/>
        <w:jc w:val="both"/>
      </w:pPr>
      <w:r>
        <w:rPr>
          <w:rFonts w:ascii="Calibri" w:cs="Calibri" w:eastAsia="Calibri" w:hAnsi="Calibri"/>
          <w:b w:val="false"/>
          <w:bCs w:val="false"/>
          <w:i w:val="false"/>
          <w:iCs w:val="false"/>
          <w:color w:val="32363A"/>
          <w:sz w:val="20"/>
          <w:szCs w:val="20"/>
        </w:rPr>
        <w:t xml:space="preserve">Devuelve el catálogo de entity sets. Es la prueba mínima de que el proxy enruta correctamente.</w:t>
      </w:r>
    </w:p>
    <w:p>
      <w:pPr>
        <w:spacing w:after="140" w:before="60" w:line="276"/>
        <w:jc w:val="both"/>
      </w:pPr>
      <w:r>
        <w:rPr>
          <w:rFonts w:ascii="Calibri" w:cs="Calibri" w:eastAsia="Calibri" w:hAnsi="Calibri"/>
          <w:b/>
          <w:bCs/>
          <w:i w:val="false"/>
          <w:iCs w:val="false"/>
          <w:color w:val="32363A"/>
          <w:sz w:val="20"/>
          <w:szCs w:val="20"/>
        </w:rPr>
        <w:t xml:space="preserve">R2 — Metadatos (`$metadata`)</w:t>
      </w:r>
    </w:p>
    <w:p>
      <w:pPr>
        <w:pBdr>
          <w:top w:val="single" w:color="D9E1E8" w:sz="2" w:space="4"/>
          <w:left w:val="single" w:color="0A6ED1" w:sz="12" w:space="8"/>
          <w:bottom w:val="single" w:color="D9E1E8" w:sz="2" w:space="4"/>
          <w:right w:val="single" w:color="D9E1E8" w:sz="2" w:space="6"/>
        </w:pBdr>
        <w:shd w:fill="F4F6F8" w:val="clear"/>
        <w:spacing w:after="40" w:before="40" w:line="230"/>
        <w:ind w:left="170" w:right="110"/>
      </w:pPr>
      <w:r>
        <w:rPr>
          <w:rFonts w:ascii="Consolas" w:cs="Consolas" w:eastAsia="Consolas" w:hAnsi="Consolas"/>
          <w:color w:val="1D2D3E"/>
          <w:sz w:val="16"/>
          <w:szCs w:val="16"/>
        </w:rPr>
        <w:t xml:space="preserve">GET {{apim_host}}{{base_path}}/$metadata</w:t>
      </w:r>
    </w:p>
    <w:p>
      <w:pPr>
        <w:spacing w:after="140" w:before="60" w:line="276"/>
        <w:jc w:val="both"/>
      </w:pPr>
      <w:r>
        <w:rPr>
          <w:rFonts w:ascii="Calibri" w:cs="Calibri" w:eastAsia="Calibri" w:hAnsi="Calibri"/>
          <w:b w:val="false"/>
          <w:bCs w:val="false"/>
          <w:i w:val="false"/>
          <w:iCs w:val="false"/>
          <w:color w:val="32363A"/>
          <w:sz w:val="20"/>
          <w:szCs w:val="20"/>
        </w:rPr>
        <w:t xml:space="preserve">Devuelve el EDMX: el </w:t>
      </w:r>
      <w:r>
        <w:rPr>
          <w:rFonts w:ascii="Calibri" w:cs="Calibri" w:eastAsia="Calibri" w:hAnsi="Calibri"/>
          <w:b/>
          <w:bCs/>
          <w:i w:val="false"/>
          <w:iCs w:val="false"/>
          <w:color w:val="32363A"/>
          <w:sz w:val="20"/>
          <w:szCs w:val="20"/>
        </w:rPr>
        <w:t xml:space="preserve">contrato formal</w:t>
      </w:r>
      <w:r>
        <w:rPr>
          <w:rFonts w:ascii="Calibri" w:cs="Calibri" w:eastAsia="Calibri" w:hAnsi="Calibri"/>
          <w:b w:val="false"/>
          <w:bCs w:val="false"/>
          <w:i w:val="false"/>
          <w:iCs w:val="false"/>
          <w:color w:val="32363A"/>
          <w:sz w:val="20"/>
          <w:szCs w:val="20"/>
        </w:rPr>
        <w:t xml:space="preserve"> de la interfaz, equivalente al WSDL de un servicio SOAP de PI/PO. Es el artefacto que se entrega al equipo consumidor, y se genera solo — no se mantiene a mano.</w:t>
      </w:r>
    </w:p>
    <w:p>
      <w:pPr>
        <w:spacing w:after="140" w:before="60" w:line="276"/>
        <w:jc w:val="both"/>
      </w:pPr>
      <w:r>
        <w:rPr>
          <w:rFonts w:ascii="Calibri" w:cs="Calibri" w:eastAsia="Calibri" w:hAnsi="Calibri"/>
          <w:b w:val="false"/>
          <w:bCs w:val="false"/>
          <w:i w:val="false"/>
          <w:iCs w:val="false"/>
          <w:color w:val="32363A"/>
          <w:sz w:val="20"/>
          <w:szCs w:val="20"/>
        </w:rPr>
        <w:t xml:space="preserve">La petición incluye una aserción que comprueba que la entidad </w:t>
      </w:r>
      <w:r>
        <w:rPr>
          <w:rFonts w:ascii="Calibri" w:cs="Calibri" w:eastAsia="Calibri" w:hAnsi="Calibri"/>
          <w:b/>
          <w:bCs/>
          <w:i w:val="false"/>
          <w:iCs w:val="false"/>
          <w:color w:val="32363A"/>
          <w:sz w:val="20"/>
          <w:szCs w:val="20"/>
        </w:rPr>
        <w:t xml:space="preserve">no</w:t>
      </w:r>
      <w:r>
        <w:rPr>
          <w:rFonts w:ascii="Calibri" w:cs="Calibri" w:eastAsia="Calibri" w:hAnsi="Calibri"/>
          <w:b w:val="false"/>
          <w:bCs w:val="false"/>
          <w:i w:val="false"/>
          <w:iCs w:val="false"/>
          <w:color w:val="32363A"/>
          <w:sz w:val="20"/>
          <w:szCs w:val="20"/>
        </w:rPr>
        <w:t xml:space="preserve"> está marcada como no insertable. Si lo estuviera, la behavior definition no habría llegado al binding (§6.8).</w:t>
      </w:r>
    </w:p>
    <w:p>
      <w:pPr>
        <w:pStyle w:val="Heading3"/>
      </w:pPr>
      <w:r>
        <w:rPr>
          <w:rFonts w:ascii="Calibri" w:cs="Calibri" w:eastAsia="Calibri" w:hAnsi="Calibri"/>
          <w:b/>
          <w:bCs/>
          <w:i w:val="false"/>
          <w:iCs w:val="false"/>
          <w:color w:val="0A6ED1"/>
          <w:sz w:val="22"/>
          <w:szCs w:val="22"/>
        </w:rPr>
        <w:t xml:space="preserve">Carpeta 01 — Sesión</w:t>
      </w:r>
    </w:p>
    <w:p>
      <w:pPr>
        <w:spacing w:after="140" w:before="60" w:line="276"/>
        <w:jc w:val="both"/>
      </w:pPr>
      <w:r>
        <w:rPr>
          <w:rFonts w:ascii="Calibri" w:cs="Calibri" w:eastAsia="Calibri" w:hAnsi="Calibri"/>
          <w:b/>
          <w:bCs/>
          <w:i w:val="false"/>
          <w:iCs w:val="false"/>
          <w:color w:val="32363A"/>
          <w:sz w:val="20"/>
          <w:szCs w:val="20"/>
        </w:rPr>
        <w:t xml:space="preserve">R3 — Obtener token CSRF</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GET {{apim_host}}{{base_path}}/</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X-CSRF-Token: Fetch</w:t>
      </w:r>
    </w:p>
    <w:p>
      <w:pPr>
        <w:spacing w:after="140" w:before="60" w:line="276"/>
        <w:jc w:val="both"/>
      </w:pPr>
      <w:r>
        <w:rPr>
          <w:rFonts w:ascii="Calibri" w:cs="Calibri" w:eastAsia="Calibri" w:hAnsi="Calibri"/>
          <w:b w:val="false"/>
          <w:bCs w:val="false"/>
          <w:i w:val="false"/>
          <w:iCs w:val="false"/>
          <w:color w:val="32363A"/>
          <w:sz w:val="20"/>
          <w:szCs w:val="20"/>
        </w:rPr>
        <w:t xml:space="preserve">Su script almacena el token en la variable </w:t>
      </w:r>
      <w:r>
        <w:rPr>
          <w:rFonts w:ascii="Consolas" w:cs="Consolas" w:eastAsia="Consolas" w:hAnsi="Consolas"/>
          <w:color w:val="1D2D3E"/>
          <w:sz w:val="18"/>
          <w:szCs w:val="18"/>
          <w:shd w:fill="F4F6F8" w:val="clear"/>
        </w:rPr>
        <w:t xml:space="preserve">csrf_token</w:t>
      </w:r>
      <w:r>
        <w:rPr>
          <w:rFonts w:ascii="Calibri" w:cs="Calibri" w:eastAsia="Calibri" w:hAnsi="Calibri"/>
          <w:b w:val="false"/>
          <w:bCs w:val="false"/>
          <w:i w:val="false"/>
          <w:iCs w:val="false"/>
          <w:color w:val="32363A"/>
          <w:sz w:val="20"/>
          <w:szCs w:val="20"/>
        </w:rPr>
        <w:t xml:space="preserve">; la cookie de sesión la conserva Postman en su </w:t>
      </w:r>
      <w:r>
        <w:rPr>
          <w:rFonts w:ascii="Calibri" w:cs="Calibri" w:eastAsia="Calibri" w:hAnsi="Calibri"/>
          <w:b w:val="false"/>
          <w:bCs w:val="false"/>
          <w:i/>
          <w:iCs/>
          <w:color w:val="32363A"/>
          <w:sz w:val="20"/>
          <w:szCs w:val="20"/>
        </w:rPr>
        <w:t xml:space="preserve">Cookie Jar</w:t>
      </w:r>
      <w:r>
        <w:rPr>
          <w:rFonts w:ascii="Calibri" w:cs="Calibri" w:eastAsia="Calibri" w:hAnsi="Calibri"/>
          <w:b w:val="false"/>
          <w:bCs w:val="false"/>
          <w:i w:val="false"/>
          <w:iCs w:val="false"/>
          <w:color w:val="32363A"/>
          <w:sz w:val="20"/>
          <w:szCs w:val="20"/>
        </w:rPr>
        <w:t xml:space="preserve">. </w:t>
      </w:r>
      <w:r>
        <w:rPr>
          <w:rFonts w:ascii="Calibri" w:cs="Calibri" w:eastAsia="Calibri" w:hAnsi="Calibri"/>
          <w:b/>
          <w:bCs/>
          <w:i w:val="false"/>
          <w:iCs w:val="false"/>
          <w:color w:val="32363A"/>
          <w:sz w:val="20"/>
          <w:szCs w:val="20"/>
        </w:rPr>
        <w:t xml:space="preserve">Debe ejecutarse antes de cualquier escritura.</w:t>
      </w:r>
      <w:r>
        <w:rPr>
          <w:rFonts w:ascii="Calibri" w:cs="Calibri" w:eastAsia="Calibri" w:hAnsi="Calibri"/>
          <w:b w:val="false"/>
          <w:bCs w:val="false"/>
          <w:i w:val="false"/>
          <w:iCs w:val="false"/>
          <w:color w:val="32363A"/>
          <w:sz w:val="20"/>
          <w:szCs w:val="20"/>
        </w:rPr>
        <w:t xml:space="preserve"> Si no se recibe token, el script deja un aviso en consola apuntando a §10.5d, que es la causa habitual.</w:t>
      </w:r>
    </w:p>
    <w:p>
      <w:pPr>
        <w:pStyle w:val="Heading3"/>
      </w:pPr>
      <w:r>
        <w:rPr>
          <w:rFonts w:ascii="Calibri" w:cs="Calibri" w:eastAsia="Calibri" w:hAnsi="Calibri"/>
          <w:b/>
          <w:bCs/>
          <w:i w:val="false"/>
          <w:iCs w:val="false"/>
          <w:color w:val="0A6ED1"/>
          <w:sz w:val="22"/>
          <w:szCs w:val="22"/>
        </w:rPr>
        <w:t xml:space="preserve">Carpeta 02 — Altas</w:t>
      </w:r>
    </w:p>
    <w:p>
      <w:pPr>
        <w:spacing w:after="140" w:before="60" w:line="276"/>
        <w:jc w:val="both"/>
      </w:pPr>
      <w:r>
        <w:rPr>
          <w:rFonts w:ascii="Calibri" w:cs="Calibri" w:eastAsia="Calibri" w:hAnsi="Calibri"/>
          <w:b/>
          <w:bCs/>
          <w:i w:val="false"/>
          <w:iCs w:val="false"/>
          <w:color w:val="32363A"/>
          <w:sz w:val="20"/>
          <w:szCs w:val="20"/>
        </w:rPr>
        <w:t xml:space="preserve">R4 — Alta del primer registro</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POST {{apim_host}}{{base_path}}/{{entity_set}}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X-CSRF-Token: {{csrf_token}}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Content-Type: application/json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"Customer": "{{test_customer}}",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"CityName": "Monterrey",</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"Region": "NLE",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"Country": "MX"</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spacing w:after="140" w:before="60" w:line="276"/>
        <w:jc w:val="both"/>
      </w:pPr>
      <w:r>
        <w:rPr>
          <w:rFonts w:ascii="Calibri" w:cs="Calibri" w:eastAsia="Calibri" w:hAnsi="Calibri"/>
          <w:b w:val="false"/>
          <w:bCs w:val="false"/>
          <w:i w:val="false"/>
          <w:iCs w:val="false"/>
          <w:color w:val="32363A"/>
          <w:sz w:val="20"/>
          <w:szCs w:val="20"/>
        </w:rPr>
        <w:t xml:space="preserve">Respuesta esperada: </w:t>
      </w:r>
      <w:r>
        <w:rPr>
          <w:rFonts w:ascii="Calibri" w:cs="Calibri" w:eastAsia="Calibri" w:hAnsi="Calibri"/>
          <w:b/>
          <w:bCs/>
          <w:i w:val="false"/>
          <w:iCs w:val="false"/>
          <w:color w:val="32363A"/>
          <w:sz w:val="20"/>
          <w:szCs w:val="20"/>
        </w:rPr>
        <w:t xml:space="preserve">201 Created</w:t>
      </w:r>
      <w:r>
        <w:rPr>
          <w:rFonts w:ascii="Calibri" w:cs="Calibri" w:eastAsia="Calibri" w:hAnsi="Calibri"/>
          <w:b w:val="false"/>
          <w:bCs w:val="false"/>
          <w:i w:val="false"/>
          <w:iCs w:val="false"/>
          <w:color w:val="32363A"/>
          <w:sz w:val="20"/>
          <w:szCs w:val="20"/>
        </w:rPr>
        <w:t xml:space="preserve">.</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"@odata.context": "$metadata#Customer/$entity",</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"Customer": "0000001000",</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"CityName": "Monterrey",</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"Region": "NLE",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"Country": "MX"</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spacing w:after="140" w:before="60" w:line="276"/>
        <w:jc w:val="both"/>
      </w:pPr>
      <w:r>
        <w:rPr>
          <w:rFonts w:ascii="Calibri" w:cs="Calibri" w:eastAsia="Calibri" w:hAnsi="Calibri"/>
          <w:b/>
          <w:bCs/>
          <w:i w:val="false"/>
          <w:iCs w:val="false"/>
          <w:color w:val="32363A"/>
          <w:sz w:val="20"/>
          <w:szCs w:val="20"/>
        </w:rPr>
        <w:t xml:space="preserve">R5 — Alta del segundo registro</w:t>
      </w:r>
    </w:p>
    <w:p>
      <w:pPr>
        <w:spacing w:after="140" w:before="60" w:line="276"/>
        <w:jc w:val="both"/>
      </w:pPr>
      <w:r>
        <w:rPr>
          <w:rFonts w:ascii="Calibri" w:cs="Calibri" w:eastAsia="Calibri" w:hAnsi="Calibri"/>
          <w:b w:val="false"/>
          <w:bCs w:val="false"/>
          <w:i w:val="false"/>
          <w:iCs w:val="false"/>
          <w:color w:val="32363A"/>
          <w:sz w:val="20"/>
          <w:szCs w:val="20"/>
        </w:rPr>
        <w:t xml:space="preserve">Mismo formato, con </w:t>
      </w:r>
      <w:r>
        <w:rPr>
          <w:rFonts w:ascii="Consolas" w:cs="Consolas" w:eastAsia="Consolas" w:hAnsi="Consolas"/>
          <w:color w:val="1D2D3E"/>
          <w:sz w:val="18"/>
          <w:szCs w:val="18"/>
          <w:shd w:fill="F4F6F8" w:val="clear"/>
        </w:rPr>
        <w:t xml:space="preserve">{{test_customer_2}}</w:t>
      </w:r>
      <w:r>
        <w:rPr>
          <w:rFonts w:ascii="Calibri" w:cs="Calibri" w:eastAsia="Calibri" w:hAnsi="Calibri"/>
          <w:b w:val="false"/>
          <w:bCs w:val="false"/>
          <w:i w:val="false"/>
          <w:iCs w:val="false"/>
          <w:color w:val="32363A"/>
          <w:sz w:val="20"/>
          <w:szCs w:val="20"/>
        </w:rPr>
        <w:t xml:space="preserve"> y datos de Guadalajara. Sirve para que las consultas de la carpeta 03 devuelvan más de una fila.</w:t>
      </w:r>
    </w:p>
    <w:p>
      <w:pPr>
        <w:pStyle w:val="Heading3"/>
      </w:pPr>
      <w:r>
        <w:rPr>
          <w:rFonts w:ascii="Calibri" w:cs="Calibri" w:eastAsia="Calibri" w:hAnsi="Calibri"/>
          <w:b/>
          <w:bCs/>
          <w:i w:val="false"/>
          <w:iCs w:val="false"/>
          <w:color w:val="0A6ED1"/>
          <w:sz w:val="22"/>
          <w:szCs w:val="22"/>
        </w:rPr>
        <w:t xml:space="preserve">Carpeta 03 — Consultas</w:t>
      </w:r>
    </w:p>
    <w:p>
      <w:pPr>
        <w:spacing w:after="140" w:before="60" w:line="276"/>
        <w:jc w:val="both"/>
      </w:pPr>
      <w:r>
        <w:rPr>
          <w:rFonts w:ascii="Calibri" w:cs="Calibri" w:eastAsia="Calibri" w:hAnsi="Calibri"/>
          <w:b/>
          <w:bCs/>
          <w:i w:val="false"/>
          <w:iCs w:val="false"/>
          <w:color w:val="32363A"/>
          <w:sz w:val="20"/>
          <w:szCs w:val="20"/>
        </w:rPr>
        <w:t xml:space="preserve">R6 — Lectura por clave</w:t>
      </w:r>
    </w:p>
    <w:p>
      <w:pPr>
        <w:pBdr>
          <w:top w:val="single" w:color="D9E1E8" w:sz="2" w:space="4"/>
          <w:left w:val="single" w:color="0A6ED1" w:sz="12" w:space="8"/>
          <w:bottom w:val="single" w:color="D9E1E8" w:sz="2" w:space="4"/>
          <w:right w:val="single" w:color="D9E1E8" w:sz="2" w:space="6"/>
        </w:pBdr>
        <w:shd w:fill="F4F6F8" w:val="clear"/>
        <w:spacing w:after="40" w:before="40" w:line="230"/>
        <w:ind w:left="170" w:right="110"/>
      </w:pPr>
      <w:r>
        <w:rPr>
          <w:rFonts w:ascii="Consolas" w:cs="Consolas" w:eastAsia="Consolas" w:hAnsi="Consolas"/>
          <w:color w:val="1D2D3E"/>
          <w:sz w:val="16"/>
          <w:szCs w:val="16"/>
        </w:rPr>
        <w:t xml:space="preserve">GET {{apim_host}}{{base_path}}/{{entity_set}}('{{test_customer}}')</w:t>
      </w:r>
    </w:p>
    <w:p>
      <w:pPr>
        <w:spacing w:after="140" w:before="60" w:line="276"/>
        <w:jc w:val="both"/>
      </w:pPr>
      <w:r>
        <w:rPr>
          <w:rFonts w:ascii="Calibri" w:cs="Calibri" w:eastAsia="Calibri" w:hAnsi="Calibri"/>
          <w:b/>
          <w:bCs/>
          <w:i w:val="false"/>
          <w:iCs w:val="false"/>
          <w:color w:val="32363A"/>
          <w:sz w:val="20"/>
          <w:szCs w:val="20"/>
        </w:rPr>
        <w:t xml:space="preserve">R7 — Paginación</w:t>
      </w:r>
    </w:p>
    <w:p>
      <w:pPr>
        <w:pBdr>
          <w:top w:val="single" w:color="D9E1E8" w:sz="2" w:space="4"/>
          <w:left w:val="single" w:color="0A6ED1" w:sz="12" w:space="8"/>
          <w:bottom w:val="single" w:color="D9E1E8" w:sz="2" w:space="4"/>
          <w:right w:val="single" w:color="D9E1E8" w:sz="2" w:space="6"/>
        </w:pBdr>
        <w:shd w:fill="F4F6F8" w:val="clear"/>
        <w:spacing w:after="40" w:before="40" w:line="230"/>
        <w:ind w:left="170" w:right="110"/>
      </w:pPr>
      <w:r>
        <w:rPr>
          <w:rFonts w:ascii="Consolas" w:cs="Consolas" w:eastAsia="Consolas" w:hAnsi="Consolas"/>
          <w:color w:val="1D2D3E"/>
          <w:sz w:val="16"/>
          <w:szCs w:val="16"/>
        </w:rPr>
        <w:t xml:space="preserve">GET {{apim_host}}{{base_path}}/{{entity_set}}?$top=10</w:t>
      </w:r>
    </w:p>
    <w:p>
      <w:pPr>
        <w:spacing w:after="140" w:before="60" w:line="276"/>
        <w:jc w:val="both"/>
      </w:pPr>
      <w:r>
        <w:rPr>
          <w:rFonts w:ascii="Calibri" w:cs="Calibri" w:eastAsia="Calibri" w:hAnsi="Calibri"/>
          <w:b/>
          <w:bCs/>
          <w:i w:val="false"/>
          <w:iCs w:val="false"/>
          <w:color w:val="32363A"/>
          <w:sz w:val="20"/>
          <w:szCs w:val="20"/>
        </w:rPr>
        <w:t xml:space="preserve">R8 — Filtrado por país</w:t>
      </w:r>
    </w:p>
    <w:p>
      <w:pPr>
        <w:pBdr>
          <w:top w:val="single" w:color="D9E1E8" w:sz="2" w:space="4"/>
          <w:left w:val="single" w:color="0A6ED1" w:sz="12" w:space="8"/>
          <w:bottom w:val="single" w:color="D9E1E8" w:sz="2" w:space="4"/>
          <w:right w:val="single" w:color="D9E1E8" w:sz="2" w:space="6"/>
        </w:pBdr>
        <w:shd w:fill="F4F6F8" w:val="clear"/>
        <w:spacing w:after="40" w:before="40" w:line="230"/>
        <w:ind w:left="170" w:right="110"/>
      </w:pPr>
      <w:r>
        <w:rPr>
          <w:rFonts w:ascii="Consolas" w:cs="Consolas" w:eastAsia="Consolas" w:hAnsi="Consolas"/>
          <w:color w:val="1D2D3E"/>
          <w:sz w:val="16"/>
          <w:szCs w:val="16"/>
        </w:rPr>
        <w:t xml:space="preserve">GET {{apim_host}}{{base_path}}/{{entity_set}}?$filter=Country eq 'MX'&amp;$top=20</w:t>
      </w:r>
    </w:p>
    <w:p>
      <w:pPr>
        <w:spacing w:after="140" w:before="60" w:line="276"/>
        <w:jc w:val="both"/>
      </w:pPr>
      <w:r>
        <w:rPr>
          <w:rFonts w:ascii="Calibri" w:cs="Calibri" w:eastAsia="Calibri" w:hAnsi="Calibri"/>
          <w:b w:val="false"/>
          <w:bCs w:val="false"/>
          <w:i w:val="false"/>
          <w:iCs w:val="false"/>
          <w:color w:val="32363A"/>
          <w:sz w:val="20"/>
          <w:szCs w:val="20"/>
        </w:rPr>
        <w:t xml:space="preserve">Su aserción recorre todos los registros devueltos y comprueba que el filtro se aplicó realmente en servidor.</w:t>
      </w:r>
    </w:p>
    <w:p>
      <w:pPr>
        <w:spacing w:after="140" w:before="60" w:line="276"/>
        <w:jc w:val="both"/>
      </w:pPr>
      <w:r>
        <w:rPr>
          <w:rFonts w:ascii="Calibri" w:cs="Calibri" w:eastAsia="Calibri" w:hAnsi="Calibri"/>
          <w:b/>
          <w:bCs/>
          <w:i w:val="false"/>
          <w:iCs w:val="false"/>
          <w:color w:val="32363A"/>
          <w:sz w:val="20"/>
          <w:szCs w:val="20"/>
        </w:rPr>
        <w:t xml:space="preserve">R9 — Proyección, ordenación y conteo</w:t>
      </w:r>
    </w:p>
    <w:p>
      <w:pPr>
        <w:pBdr>
          <w:top w:val="single" w:color="D9E1E8" w:sz="2" w:space="4"/>
          <w:left w:val="single" w:color="0A6ED1" w:sz="12" w:space="8"/>
          <w:bottom w:val="single" w:color="D9E1E8" w:sz="2" w:space="4"/>
          <w:right w:val="single" w:color="D9E1E8" w:sz="2" w:space="6"/>
        </w:pBdr>
        <w:shd w:fill="F4F6F8" w:val="clear"/>
        <w:spacing w:after="40" w:before="40" w:line="230"/>
        <w:ind w:left="170" w:right="110"/>
      </w:pPr>
      <w:r>
        <w:rPr>
          <w:rFonts w:ascii="Consolas" w:cs="Consolas" w:eastAsia="Consolas" w:hAnsi="Consolas"/>
          <w:color w:val="1D2D3E"/>
          <w:sz w:val="16"/>
          <w:szCs w:val="16"/>
        </w:rPr>
        <w:t xml:space="preserve">GET {{apim_host}}{{base_path}}/{{entity_set}}?$select=Customer,CityName&amp;$orderby=CityName asc&amp;$count=true</w:t>
      </w:r>
    </w:p>
    <w:p>
      <w:pPr>
        <w:spacing w:after="140" w:before="60" w:line="276"/>
        <w:jc w:val="both"/>
      </w:pPr>
      <w:r>
        <w:rPr>
          <w:rFonts w:ascii="Calibri" w:cs="Calibri" w:eastAsia="Calibri" w:hAnsi="Calibri"/>
          <w:b w:val="false"/>
          <w:bCs w:val="false"/>
          <w:i w:val="false"/>
          <w:iCs w:val="false"/>
          <w:color w:val="32363A"/>
          <w:sz w:val="20"/>
          <w:szCs w:val="20"/>
        </w:rPr>
        <w:t xml:space="preserve">Comprueba dos cosas: que llega </w:t>
      </w:r>
      <w:r>
        <w:rPr>
          <w:rFonts w:ascii="Consolas" w:cs="Consolas" w:eastAsia="Consolas" w:hAnsi="Consolas"/>
          <w:color w:val="1D2D3E"/>
          <w:sz w:val="18"/>
          <w:szCs w:val="18"/>
          <w:shd w:fill="F4F6F8" w:val="clear"/>
        </w:rPr>
        <w:t xml:space="preserve">@odata.count</w:t>
      </w:r>
      <w:r>
        <w:rPr>
          <w:rFonts w:ascii="Calibri" w:cs="Calibri" w:eastAsia="Calibri" w:hAnsi="Calibri"/>
          <w:b w:val="false"/>
          <w:bCs w:val="false"/>
          <w:i w:val="false"/>
          <w:iCs w:val="false"/>
          <w:color w:val="32363A"/>
          <w:sz w:val="20"/>
          <w:szCs w:val="20"/>
        </w:rPr>
        <w:t xml:space="preserve">, y que el registro devuelto </w:t>
      </w:r>
      <w:r>
        <w:rPr>
          <w:rFonts w:ascii="Calibri" w:cs="Calibri" w:eastAsia="Calibri" w:hAnsi="Calibri"/>
          <w:b/>
          <w:bCs/>
          <w:i w:val="false"/>
          <w:iCs w:val="false"/>
          <w:color w:val="32363A"/>
          <w:sz w:val="20"/>
          <w:szCs w:val="20"/>
        </w:rPr>
        <w:t xml:space="preserve">no</w:t>
      </w:r>
      <w:r>
        <w:rPr>
          <w:rFonts w:ascii="Calibri" w:cs="Calibri" w:eastAsia="Calibri" w:hAnsi="Calibri"/>
          <w:b w:val="false"/>
          <w:bCs w:val="false"/>
          <w:i w:val="false"/>
          <w:iCs w:val="false"/>
          <w:color w:val="32363A"/>
          <w:sz w:val="20"/>
          <w:szCs w:val="20"/>
        </w:rPr>
        <w:t xml:space="preserve"> contiene </w:t>
      </w:r>
      <w:r>
        <w:rPr>
          <w:rFonts w:ascii="Consolas" w:cs="Consolas" w:eastAsia="Consolas" w:hAnsi="Consolas"/>
          <w:color w:val="1D2D3E"/>
          <w:sz w:val="18"/>
          <w:szCs w:val="18"/>
          <w:shd w:fill="F4F6F8" w:val="clear"/>
        </w:rPr>
        <w:t xml:space="preserve">Country</w:t>
      </w:r>
      <w:r>
        <w:rPr>
          <w:rFonts w:ascii="Calibri" w:cs="Calibri" w:eastAsia="Calibri" w:hAnsi="Calibri"/>
          <w:b w:val="false"/>
          <w:bCs w:val="false"/>
          <w:i w:val="false"/>
          <w:iCs w:val="false"/>
          <w:color w:val="32363A"/>
          <w:sz w:val="20"/>
          <w:szCs w:val="20"/>
        </w:rPr>
        <w:t xml:space="preserve"> — es decir, que </w:t>
      </w:r>
      <w:r>
        <w:rPr>
          <w:rFonts w:ascii="Consolas" w:cs="Consolas" w:eastAsia="Consolas" w:hAnsi="Consolas"/>
          <w:color w:val="1D2D3E"/>
          <w:sz w:val="18"/>
          <w:szCs w:val="18"/>
          <w:shd w:fill="F4F6F8" w:val="clear"/>
        </w:rPr>
        <w:t xml:space="preserve">$select</w:t>
      </w:r>
      <w:r>
        <w:rPr>
          <w:rFonts w:ascii="Calibri" w:cs="Calibri" w:eastAsia="Calibri" w:hAnsi="Calibri"/>
          <w:b w:val="false"/>
          <w:bCs w:val="false"/>
          <w:i w:val="false"/>
          <w:iCs w:val="false"/>
          <w:color w:val="32363A"/>
          <w:sz w:val="20"/>
          <w:szCs w:val="20"/>
        </w:rPr>
        <w:t xml:space="preserve"> recortó la proyección en lugar de devolverlo todo.</w:t>
      </w:r>
    </w:p>
    <w:p>
      <w:pPr>
        <w:pStyle w:val="Heading3"/>
      </w:pPr>
      <w:r>
        <w:rPr>
          <w:rFonts w:ascii="Calibri" w:cs="Calibri" w:eastAsia="Calibri" w:hAnsi="Calibri"/>
          <w:b/>
          <w:bCs/>
          <w:i w:val="false"/>
          <w:iCs w:val="false"/>
          <w:color w:val="0A6ED1"/>
          <w:sz w:val="22"/>
          <w:szCs w:val="22"/>
        </w:rPr>
        <w:t xml:space="preserve">Carpeta 04 — Modificación y baja</w:t>
      </w:r>
    </w:p>
    <w:p>
      <w:pPr>
        <w:spacing w:after="140" w:before="60" w:line="276"/>
        <w:jc w:val="both"/>
      </w:pPr>
      <w:r>
        <w:rPr>
          <w:rFonts w:ascii="Calibri" w:cs="Calibri" w:eastAsia="Calibri" w:hAnsi="Calibri"/>
          <w:b/>
          <w:bCs/>
          <w:i w:val="false"/>
          <w:iCs w:val="false"/>
          <w:color w:val="32363A"/>
          <w:sz w:val="20"/>
          <w:szCs w:val="20"/>
        </w:rPr>
        <w:t xml:space="preserve">R10 — Modificación</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PATCH {{apim_host}}{{base_path}}/{{entity_set}}('{{test_customer}}')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X-CSRF-Token: {{csrf_token}}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Content-Type: application/json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 "CityName": "Monterrey Centro" }</w:t>
      </w:r>
    </w:p>
    <w:p>
      <w:pPr>
        <w:spacing w:after="140" w:before="60" w:line="276"/>
        <w:jc w:val="both"/>
      </w:pPr>
      <w:r>
        <w:rPr>
          <w:rFonts w:ascii="Calibri" w:cs="Calibri" w:eastAsia="Calibri" w:hAnsi="Calibri"/>
          <w:b w:val="false"/>
          <w:bCs w:val="false"/>
          <w:i w:val="false"/>
          <w:iCs w:val="false"/>
          <w:color w:val="32363A"/>
          <w:sz w:val="20"/>
          <w:szCs w:val="20"/>
        </w:rPr>
        <w:t xml:space="preserve">Respuesta esperada: </w:t>
      </w:r>
      <w:r>
        <w:rPr>
          <w:rFonts w:ascii="Calibri" w:cs="Calibri" w:eastAsia="Calibri" w:hAnsi="Calibri"/>
          <w:b/>
          <w:bCs/>
          <w:i w:val="false"/>
          <w:iCs w:val="false"/>
          <w:color w:val="32363A"/>
          <w:sz w:val="20"/>
          <w:szCs w:val="20"/>
        </w:rPr>
        <w:t xml:space="preserve">200</w:t>
      </w:r>
      <w:r>
        <w:rPr>
          <w:rFonts w:ascii="Calibri" w:cs="Calibri" w:eastAsia="Calibri" w:hAnsi="Calibri"/>
          <w:b w:val="false"/>
          <w:bCs w:val="false"/>
          <w:i w:val="false"/>
          <w:iCs w:val="false"/>
          <w:color w:val="32363A"/>
          <w:sz w:val="20"/>
          <w:szCs w:val="20"/>
        </w:rPr>
        <w:t xml:space="preserve"> o </w:t>
      </w:r>
      <w:r>
        <w:rPr>
          <w:rFonts w:ascii="Calibri" w:cs="Calibri" w:eastAsia="Calibri" w:hAnsi="Calibri"/>
          <w:b/>
          <w:bCs/>
          <w:i w:val="false"/>
          <w:iCs w:val="false"/>
          <w:color w:val="32363A"/>
          <w:sz w:val="20"/>
          <w:szCs w:val="20"/>
        </w:rPr>
        <w:t xml:space="preserve">204 No Content</w:t>
      </w:r>
      <w:r>
        <w:rPr>
          <w:rFonts w:ascii="Calibri" w:cs="Calibri" w:eastAsia="Calibri" w:hAnsi="Calibri"/>
          <w:b w:val="false"/>
          <w:bCs w:val="false"/>
          <w:i w:val="false"/>
          <w:iCs w:val="false"/>
          <w:color w:val="32363A"/>
          <w:sz w:val="20"/>
          <w:szCs w:val="20"/>
        </w:rPr>
        <w:t xml:space="preserve">, según configuración. </w:t>
      </w:r>
      <w:r>
        <w:rPr>
          <w:rFonts w:ascii="Consolas" w:cs="Consolas" w:eastAsia="Consolas" w:hAnsi="Consolas"/>
          <w:color w:val="1D2D3E"/>
          <w:sz w:val="18"/>
          <w:szCs w:val="18"/>
          <w:shd w:fill="F4F6F8" w:val="clear"/>
        </w:rPr>
        <w:t xml:space="preserve">PATCH</w:t>
      </w:r>
      <w:r>
        <w:rPr>
          <w:rFonts w:ascii="Calibri" w:cs="Calibri" w:eastAsia="Calibri" w:hAnsi="Calibri"/>
          <w:b w:val="false"/>
          <w:bCs w:val="false"/>
          <w:i w:val="false"/>
          <w:iCs w:val="false"/>
          <w:color w:val="32363A"/>
          <w:sz w:val="20"/>
          <w:szCs w:val="20"/>
        </w:rPr>
        <w:t xml:space="preserve"> envía solo los campos que cambian; </w:t>
      </w:r>
      <w:r>
        <w:rPr>
          <w:rFonts w:ascii="Consolas" w:cs="Consolas" w:eastAsia="Consolas" w:hAnsi="Consolas"/>
          <w:color w:val="1D2D3E"/>
          <w:sz w:val="18"/>
          <w:szCs w:val="18"/>
          <w:shd w:fill="F4F6F8" w:val="clear"/>
        </w:rPr>
        <w:t xml:space="preserve">PUT</w:t>
      </w:r>
      <w:r>
        <w:rPr>
          <w:rFonts w:ascii="Calibri" w:cs="Calibri" w:eastAsia="Calibri" w:hAnsi="Calibri"/>
          <w:b w:val="false"/>
          <w:bCs w:val="false"/>
          <w:i w:val="false"/>
          <w:iCs w:val="false"/>
          <w:color w:val="32363A"/>
          <w:sz w:val="20"/>
          <w:szCs w:val="20"/>
        </w:rPr>
        <w:t xml:space="preserve">, que exige el registro completo, no es el verbo natural en OData V4 para esta operación.</w:t>
      </w:r>
    </w:p>
    <w:p>
      <w:pPr>
        <w:spacing w:after="140" w:before="60" w:line="276"/>
        <w:jc w:val="both"/>
      </w:pPr>
      <w:r>
        <w:rPr>
          <w:rFonts w:ascii="Calibri" w:cs="Calibri" w:eastAsia="Calibri" w:hAnsi="Calibri"/>
          <w:b/>
          <w:bCs/>
          <w:i w:val="false"/>
          <w:iCs w:val="false"/>
          <w:color w:val="32363A"/>
          <w:sz w:val="20"/>
          <w:szCs w:val="20"/>
        </w:rPr>
        <w:t xml:space="preserve">R11 — Baja del segundo registro</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DELETE {{apim_host}}{{base_path}}/{{entity_set}}('{{test_customer_2}}')</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X-CSRF-Token: {{csrf_token}}</w:t>
      </w:r>
    </w:p>
    <w:p>
      <w:pPr>
        <w:spacing w:after="140" w:before="60" w:line="276"/>
        <w:jc w:val="both"/>
      </w:pPr>
      <w:r>
        <w:rPr>
          <w:rFonts w:ascii="Calibri" w:cs="Calibri" w:eastAsia="Calibri" w:hAnsi="Calibri"/>
          <w:b w:val="false"/>
          <w:bCs w:val="false"/>
          <w:i w:val="false"/>
          <w:iCs w:val="false"/>
          <w:color w:val="32363A"/>
          <w:sz w:val="20"/>
          <w:szCs w:val="20"/>
        </w:rPr>
        <w:t xml:space="preserve">Respuesta esperada: </w:t>
      </w:r>
      <w:r>
        <w:rPr>
          <w:rFonts w:ascii="Calibri" w:cs="Calibri" w:eastAsia="Calibri" w:hAnsi="Calibri"/>
          <w:b/>
          <w:bCs/>
          <w:i w:val="false"/>
          <w:iCs w:val="false"/>
          <w:color w:val="32363A"/>
          <w:sz w:val="20"/>
          <w:szCs w:val="20"/>
        </w:rPr>
        <w:t xml:space="preserve">204 No Content</w:t>
      </w:r>
      <w:r>
        <w:rPr>
          <w:rFonts w:ascii="Calibri" w:cs="Calibri" w:eastAsia="Calibri" w:hAnsi="Calibri"/>
          <w:b w:val="false"/>
          <w:bCs w:val="false"/>
          <w:i w:val="false"/>
          <w:iCs w:val="false"/>
          <w:color w:val="32363A"/>
          <w:sz w:val="20"/>
          <w:szCs w:val="20"/>
        </w:rPr>
        <w:t xml:space="preserve">.</w:t>
      </w:r>
    </w:p>
    <w:p>
      <w:pPr>
        <w:spacing w:after="140" w:before="60" w:line="276"/>
        <w:jc w:val="both"/>
      </w:pPr>
      <w:r>
        <w:rPr>
          <w:rFonts w:ascii="Calibri" w:cs="Calibri" w:eastAsia="Calibri" w:hAnsi="Calibri"/>
          <w:b/>
          <w:bCs/>
          <w:i w:val="false"/>
          <w:iCs w:val="false"/>
          <w:color w:val="32363A"/>
          <w:sz w:val="20"/>
          <w:szCs w:val="20"/>
        </w:rPr>
        <w:t xml:space="preserve">R12 — Verificación de la baja</w:t>
      </w:r>
    </w:p>
    <w:p>
      <w:pPr>
        <w:pBdr>
          <w:top w:val="single" w:color="D9E1E8" w:sz="2" w:space="4"/>
          <w:left w:val="single" w:color="0A6ED1" w:sz="12" w:space="8"/>
          <w:bottom w:val="single" w:color="D9E1E8" w:sz="2" w:space="4"/>
          <w:right w:val="single" w:color="D9E1E8" w:sz="2" w:space="6"/>
        </w:pBdr>
        <w:shd w:fill="F4F6F8" w:val="clear"/>
        <w:spacing w:after="40" w:before="40" w:line="230"/>
        <w:ind w:left="170" w:right="110"/>
      </w:pPr>
      <w:r>
        <w:rPr>
          <w:rFonts w:ascii="Consolas" w:cs="Consolas" w:eastAsia="Consolas" w:hAnsi="Consolas"/>
          <w:color w:val="1D2D3E"/>
          <w:sz w:val="16"/>
          <w:szCs w:val="16"/>
        </w:rPr>
        <w:t xml:space="preserve">GET {{apim_host}}{{base_path}}/{{entity_set}}('{{test_customer_2}}')</w:t>
      </w:r>
    </w:p>
    <w:p>
      <w:pPr>
        <w:spacing w:after="140" w:before="60" w:line="276"/>
        <w:jc w:val="both"/>
      </w:pPr>
      <w:r>
        <w:rPr>
          <w:rFonts w:ascii="Calibri" w:cs="Calibri" w:eastAsia="Calibri" w:hAnsi="Calibri"/>
          <w:b w:val="false"/>
          <w:bCs w:val="false"/>
          <w:i w:val="false"/>
          <w:iCs w:val="false"/>
          <w:color w:val="32363A"/>
          <w:sz w:val="20"/>
          <w:szCs w:val="20"/>
        </w:rPr>
        <w:t xml:space="preserve">Respuesta esperada: </w:t>
      </w:r>
      <w:r>
        <w:rPr>
          <w:rFonts w:ascii="Calibri" w:cs="Calibri" w:eastAsia="Calibri" w:hAnsi="Calibri"/>
          <w:b/>
          <w:bCs/>
          <w:i w:val="false"/>
          <w:iCs w:val="false"/>
          <w:color w:val="32363A"/>
          <w:sz w:val="20"/>
          <w:szCs w:val="20"/>
        </w:rPr>
        <w:t xml:space="preserve">404 Not Found</w:t>
      </w:r>
      <w:r>
        <w:rPr>
          <w:rFonts w:ascii="Calibri" w:cs="Calibri" w:eastAsia="Calibri" w:hAnsi="Calibri"/>
          <w:b w:val="false"/>
          <w:bCs w:val="false"/>
          <w:i w:val="false"/>
          <w:iCs w:val="false"/>
          <w:color w:val="32363A"/>
          <w:sz w:val="20"/>
          <w:szCs w:val="20"/>
        </w:rPr>
        <w:t xml:space="preserve">. Es el resultado correcto: confirma que el borrado se materializó.</w:t>
      </w:r>
    </w:p>
    <w:p>
      <w:pPr>
        <w:spacing w:after="140" w:before="60" w:line="276"/>
        <w:jc w:val="both"/>
      </w:pPr>
      <w:r>
        <w:rPr>
          <w:rFonts w:ascii="Calibri" w:cs="Calibri" w:eastAsia="Calibri" w:hAnsi="Calibri"/>
          <w:b/>
          <w:bCs/>
          <w:i w:val="false"/>
          <w:iCs w:val="false"/>
          <w:color w:val="32363A"/>
          <w:sz w:val="20"/>
          <w:szCs w:val="20"/>
        </w:rPr>
        <w:t xml:space="preserve">R13 — Limpieza</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DELETE {{apim_host}}{{base_path}}/{{entity_set}}('{{test_customer}}')</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X-CSRF-Token: {{csrf_token}}</w:t>
      </w:r>
    </w:p>
    <w:p>
      <w:pPr>
        <w:spacing w:after="140" w:before="60" w:line="276"/>
        <w:jc w:val="both"/>
      </w:pPr>
      <w:r>
        <w:rPr>
          <w:rFonts w:ascii="Calibri" w:cs="Calibri" w:eastAsia="Calibri" w:hAnsi="Calibri"/>
          <w:b w:val="false"/>
          <w:bCs w:val="false"/>
          <w:i w:val="false"/>
          <w:iCs w:val="false"/>
          <w:color w:val="32363A"/>
          <w:sz w:val="20"/>
          <w:szCs w:val="20"/>
        </w:rPr>
        <w:t xml:space="preserve">Borra el registro que queda vivo tras R10, dejando la tabla como estaba. Es lo que hace la colección reejecutable sin errores de clave duplicada.</w:t>
      </w:r>
    </w:p>
    <w:p>
      <w:pPr>
        <w:pStyle w:val="Heading3"/>
      </w:pPr>
      <w:r>
        <w:rPr>
          <w:rFonts w:ascii="Calibri" w:cs="Calibri" w:eastAsia="Calibri" w:hAnsi="Calibri"/>
          <w:b/>
          <w:bCs/>
          <w:i w:val="false"/>
          <w:iCs w:val="false"/>
          <w:color w:val="0A6ED1"/>
          <w:sz w:val="22"/>
          <w:szCs w:val="22"/>
        </w:rPr>
        <w:t xml:space="preserve">Carpeta 05 — Pruebas negativas</w:t>
      </w:r>
    </w:p>
    <w:p>
      <w:pPr>
        <w:spacing w:after="140" w:before="60" w:line="276"/>
        <w:jc w:val="both"/>
      </w:pPr>
      <w:r>
        <w:rPr>
          <w:rFonts w:ascii="Calibri" w:cs="Calibri" w:eastAsia="Calibri" w:hAnsi="Calibri"/>
          <w:b w:val="false"/>
          <w:bCs w:val="false"/>
          <w:i w:val="false"/>
          <w:iCs w:val="false"/>
          <w:color w:val="32363A"/>
          <w:sz w:val="20"/>
          <w:szCs w:val="20"/>
        </w:rPr>
        <w:t xml:space="preserve">Estas dos peticiones </w:t>
      </w:r>
      <w:r>
        <w:rPr>
          <w:rFonts w:ascii="Calibri" w:cs="Calibri" w:eastAsia="Calibri" w:hAnsi="Calibri"/>
          <w:b/>
          <w:bCs/>
          <w:i w:val="false"/>
          <w:iCs w:val="false"/>
          <w:color w:val="32363A"/>
          <w:sz w:val="20"/>
          <w:szCs w:val="20"/>
        </w:rPr>
        <w:t xml:space="preserve">deben fallar</w:t>
      </w:r>
      <w:r>
        <w:rPr>
          <w:rFonts w:ascii="Calibri" w:cs="Calibri" w:eastAsia="Calibri" w:hAnsi="Calibri"/>
          <w:b w:val="false"/>
          <w:bCs w:val="false"/>
          <w:i w:val="false"/>
          <w:iCs w:val="false"/>
          <w:color w:val="32363A"/>
          <w:sz w:val="20"/>
          <w:szCs w:val="20"/>
        </w:rPr>
        <w:t xml:space="preserve">. Si alguna devuelve éxito, hay un control de seguridad que no está operativo.</w:t>
      </w:r>
    </w:p>
    <w:p>
      <w:pPr>
        <w:spacing w:after="140" w:before="60" w:line="276"/>
        <w:jc w:val="both"/>
      </w:pPr>
      <w:r>
        <w:rPr>
          <w:rFonts w:ascii="Calibri" w:cs="Calibri" w:eastAsia="Calibri" w:hAnsi="Calibri"/>
          <w:b/>
          <w:bCs/>
          <w:i w:val="false"/>
          <w:iCs w:val="false"/>
          <w:color w:val="32363A"/>
          <w:sz w:val="20"/>
          <w:szCs w:val="20"/>
        </w:rPr>
        <w:t xml:space="preserve">N1 — Consulta sin API Key</w:t>
      </w:r>
    </w:p>
    <w:p>
      <w:pPr>
        <w:spacing w:after="140" w:before="60" w:line="276"/>
        <w:jc w:val="both"/>
      </w:pPr>
      <w:r>
        <w:rPr>
          <w:rFonts w:ascii="Calibri" w:cs="Calibri" w:eastAsia="Calibri" w:hAnsi="Calibri"/>
          <w:b w:val="false"/>
          <w:bCs w:val="false"/>
          <w:i w:val="false"/>
          <w:iCs w:val="false"/>
          <w:color w:val="32363A"/>
          <w:sz w:val="20"/>
          <w:szCs w:val="20"/>
        </w:rPr>
        <w:t xml:space="preserve">Idéntica a R7, pero con la autorización anulada a nivel de petición (</w:t>
      </w:r>
      <w:r>
        <w:rPr>
          <w:rFonts w:ascii="Consolas" w:cs="Consolas" w:eastAsia="Consolas" w:hAnsi="Consolas"/>
          <w:color w:val="1D2D3E"/>
          <w:sz w:val="18"/>
          <w:szCs w:val="18"/>
          <w:shd w:fill="F4F6F8" w:val="clear"/>
        </w:rPr>
        <w:t xml:space="preserve">No Auth</w:t>
      </w:r>
      <w:r>
        <w:rPr>
          <w:rFonts w:ascii="Calibri" w:cs="Calibri" w:eastAsia="Calibri" w:hAnsi="Calibri"/>
          <w:b w:val="false"/>
          <w:bCs w:val="false"/>
          <w:i w:val="false"/>
          <w:iCs w:val="false"/>
          <w:color w:val="32363A"/>
          <w:sz w:val="20"/>
          <w:szCs w:val="20"/>
        </w:rPr>
        <w:t xml:space="preserve">), de modo que no se envía la cabecera </w:t>
      </w:r>
      <w:r>
        <w:rPr>
          <w:rFonts w:ascii="Consolas" w:cs="Consolas" w:eastAsia="Consolas" w:hAnsi="Consolas"/>
          <w:color w:val="1D2D3E"/>
          <w:sz w:val="18"/>
          <w:szCs w:val="18"/>
          <w:shd w:fill="F4F6F8" w:val="clear"/>
        </w:rPr>
        <w:t xml:space="preserve">APIKey</w:t>
      </w:r>
      <w:r>
        <w:rPr>
          <w:rFonts w:ascii="Calibri" w:cs="Calibri" w:eastAsia="Calibri" w:hAnsi="Calibri"/>
          <w:b w:val="false"/>
          <w:bCs w:val="false"/>
          <w:i w:val="false"/>
          <w:iCs w:val="false"/>
          <w:color w:val="32363A"/>
          <w:sz w:val="20"/>
          <w:szCs w:val="20"/>
        </w:rPr>
        <w:t xml:space="preserve">.</w:t>
      </w:r>
    </w:p>
    <w:p>
      <w:pPr>
        <w:spacing w:after="140" w:before="60" w:line="276"/>
        <w:jc w:val="both"/>
      </w:pPr>
      <w:r>
        <w:rPr>
          <w:rFonts w:ascii="Calibri" w:cs="Calibri" w:eastAsia="Calibri" w:hAnsi="Calibri"/>
          <w:b w:val="false"/>
          <w:bCs w:val="false"/>
          <w:i w:val="false"/>
          <w:iCs w:val="false"/>
          <w:color w:val="32363A"/>
          <w:sz w:val="20"/>
          <w:szCs w:val="20"/>
        </w:rPr>
        <w:t xml:space="preserve">Resultado esperado: </w:t>
      </w:r>
      <w:r>
        <w:rPr>
          <w:rFonts w:ascii="Calibri" w:cs="Calibri" w:eastAsia="Calibri" w:hAnsi="Calibri"/>
          <w:b/>
          <w:bCs/>
          <w:i w:val="false"/>
          <w:iCs w:val="false"/>
          <w:color w:val="32363A"/>
          <w:sz w:val="20"/>
          <w:szCs w:val="20"/>
        </w:rPr>
        <w:t xml:space="preserve">401</w:t>
      </w:r>
      <w:r>
        <w:rPr>
          <w:rFonts w:ascii="Calibri" w:cs="Calibri" w:eastAsia="Calibri" w:hAnsi="Calibri"/>
          <w:b w:val="false"/>
          <w:bCs w:val="false"/>
          <w:i w:val="false"/>
          <w:iCs w:val="false"/>
          <w:color w:val="32363A"/>
          <w:sz w:val="20"/>
          <w:szCs w:val="20"/>
        </w:rPr>
        <w:t xml:space="preserve"> o </w:t>
      </w:r>
      <w:r>
        <w:rPr>
          <w:rFonts w:ascii="Calibri" w:cs="Calibri" w:eastAsia="Calibri" w:hAnsi="Calibri"/>
          <w:b/>
          <w:bCs/>
          <w:i w:val="false"/>
          <w:iCs w:val="false"/>
          <w:color w:val="32363A"/>
          <w:sz w:val="20"/>
          <w:szCs w:val="20"/>
        </w:rPr>
        <w:t xml:space="preserve">403</w:t>
      </w:r>
      <w:r>
        <w:rPr>
          <w:rFonts w:ascii="Calibri" w:cs="Calibri" w:eastAsia="Calibri" w:hAnsi="Calibri"/>
          <w:b w:val="false"/>
          <w:bCs w:val="false"/>
          <w:i w:val="false"/>
          <w:iCs w:val="false"/>
          <w:color w:val="32363A"/>
          <w:sz w:val="20"/>
          <w:szCs w:val="20"/>
        </w:rPr>
        <w:t xml:space="preserve">. Un 200 significa que la policy </w:t>
      </w:r>
      <w:r>
        <w:rPr>
          <w:rFonts w:ascii="Consolas" w:cs="Consolas" w:eastAsia="Consolas" w:hAnsi="Consolas"/>
          <w:color w:val="1D2D3E"/>
          <w:sz w:val="18"/>
          <w:szCs w:val="18"/>
          <w:shd w:fill="F4F6F8" w:val="clear"/>
        </w:rPr>
        <w:t xml:space="preserve">Verify API Key</w:t>
      </w:r>
      <w:r>
        <w:rPr>
          <w:rFonts w:ascii="Calibri" w:cs="Calibri" w:eastAsia="Calibri" w:hAnsi="Calibri"/>
          <w:b w:val="false"/>
          <w:bCs w:val="false"/>
          <w:i w:val="false"/>
          <w:iCs w:val="false"/>
          <w:color w:val="32363A"/>
          <w:sz w:val="20"/>
          <w:szCs w:val="20"/>
        </w:rPr>
        <w:t xml:space="preserve"> no está activa, o que no se volvió a desplegar el proxy tras configurarla (§10.5).</w:t>
      </w:r>
    </w:p>
    <w:p>
      <w:pPr>
        <w:spacing w:after="140" w:before="60" w:line="276"/>
        <w:jc w:val="both"/>
      </w:pPr>
      <w:r>
        <w:rPr>
          <w:rFonts w:ascii="Calibri" w:cs="Calibri" w:eastAsia="Calibri" w:hAnsi="Calibri"/>
          <w:b w:val="false"/>
          <w:bCs w:val="false"/>
          <w:i w:val="false"/>
          <w:iCs w:val="false"/>
          <w:color w:val="32363A"/>
          <w:sz w:val="20"/>
          <w:szCs w:val="20"/>
        </w:rPr>
        <w:t xml:space="preserve">Cubre el criterio </w:t>
      </w:r>
      <w:r>
        <w:rPr>
          <w:rFonts w:ascii="Calibri" w:cs="Calibri" w:eastAsia="Calibri" w:hAnsi="Calibri"/>
          <w:b/>
          <w:bCs/>
          <w:i w:val="false"/>
          <w:iCs w:val="false"/>
          <w:color w:val="32363A"/>
          <w:sz w:val="20"/>
          <w:szCs w:val="20"/>
        </w:rPr>
        <w:t xml:space="preserve">CA-16</w:t>
      </w:r>
      <w:r>
        <w:rPr>
          <w:rFonts w:ascii="Calibri" w:cs="Calibri" w:eastAsia="Calibri" w:hAnsi="Calibri"/>
          <w:b w:val="false"/>
          <w:bCs w:val="false"/>
          <w:i w:val="false"/>
          <w:iCs w:val="false"/>
          <w:color w:val="32363A"/>
          <w:sz w:val="20"/>
          <w:szCs w:val="20"/>
        </w:rPr>
        <w:t xml:space="preserve">.</w:t>
      </w:r>
    </w:p>
    <w:p>
      <w:pPr>
        <w:spacing w:after="140" w:before="60" w:line="276"/>
        <w:jc w:val="both"/>
      </w:pPr>
      <w:r>
        <w:rPr>
          <w:rFonts w:ascii="Calibri" w:cs="Calibri" w:eastAsia="Calibri" w:hAnsi="Calibri"/>
          <w:b/>
          <w:bCs/>
          <w:i w:val="false"/>
          <w:iCs w:val="false"/>
          <w:color w:val="32363A"/>
          <w:sz w:val="20"/>
          <w:szCs w:val="20"/>
        </w:rPr>
        <w:t xml:space="preserve">N2 — Alta sin token CSRF</w:t>
      </w:r>
    </w:p>
    <w:p>
      <w:pPr>
        <w:spacing w:after="140" w:before="60" w:line="276"/>
        <w:jc w:val="both"/>
      </w:pPr>
      <w:r>
        <w:rPr>
          <w:rFonts w:ascii="Calibri" w:cs="Calibri" w:eastAsia="Calibri" w:hAnsi="Calibri"/>
          <w:b w:val="false"/>
          <w:bCs w:val="false"/>
          <w:i w:val="false"/>
          <w:iCs w:val="false"/>
          <w:color w:val="32363A"/>
          <w:sz w:val="20"/>
          <w:szCs w:val="20"/>
        </w:rPr>
        <w:t xml:space="preserve">Un </w:t>
      </w:r>
      <w:r>
        <w:rPr>
          <w:rFonts w:ascii="Consolas" w:cs="Consolas" w:eastAsia="Consolas" w:hAnsi="Consolas"/>
          <w:color w:val="1D2D3E"/>
          <w:sz w:val="18"/>
          <w:szCs w:val="18"/>
          <w:shd w:fill="F4F6F8" w:val="clear"/>
        </w:rPr>
        <w:t xml:space="preserve">POST</w:t>
      </w:r>
      <w:r>
        <w:rPr>
          <w:rFonts w:ascii="Calibri" w:cs="Calibri" w:eastAsia="Calibri" w:hAnsi="Calibri"/>
          <w:b w:val="false"/>
          <w:bCs w:val="false"/>
          <w:i w:val="false"/>
          <w:iCs w:val="false"/>
          <w:color w:val="32363A"/>
          <w:sz w:val="20"/>
          <w:szCs w:val="20"/>
        </w:rPr>
        <w:t xml:space="preserve"> con cuerpo válido pero sin la cabecera </w:t>
      </w:r>
      <w:r>
        <w:rPr>
          <w:rFonts w:ascii="Consolas" w:cs="Consolas" w:eastAsia="Consolas" w:hAnsi="Consolas"/>
          <w:color w:val="1D2D3E"/>
          <w:sz w:val="18"/>
          <w:szCs w:val="18"/>
          <w:shd w:fill="F4F6F8" w:val="clear"/>
        </w:rPr>
        <w:t xml:space="preserve">X-CSRF-Token</w:t>
      </w:r>
      <w:r>
        <w:rPr>
          <w:rFonts w:ascii="Calibri" w:cs="Calibri" w:eastAsia="Calibri" w:hAnsi="Calibri"/>
          <w:b w:val="false"/>
          <w:bCs w:val="false"/>
          <w:i w:val="false"/>
          <w:iCs w:val="false"/>
          <w:color w:val="32363A"/>
          <w:sz w:val="20"/>
          <w:szCs w:val="20"/>
        </w:rPr>
        <w:t xml:space="preserve">.</w:t>
      </w:r>
    </w:p>
    <w:p>
      <w:pPr>
        <w:spacing w:after="140" w:before="60" w:line="276"/>
        <w:jc w:val="both"/>
      </w:pPr>
      <w:r>
        <w:rPr>
          <w:rFonts w:ascii="Calibri" w:cs="Calibri" w:eastAsia="Calibri" w:hAnsi="Calibri"/>
          <w:b w:val="false"/>
          <w:bCs w:val="false"/>
          <w:i w:val="false"/>
          <w:iCs w:val="false"/>
          <w:color w:val="32363A"/>
          <w:sz w:val="20"/>
          <w:szCs w:val="20"/>
        </w:rPr>
        <w:t xml:space="preserve">Resultado esperado: </w:t>
      </w:r>
      <w:r>
        <w:rPr>
          <w:rFonts w:ascii="Calibri" w:cs="Calibri" w:eastAsia="Calibri" w:hAnsi="Calibri"/>
          <w:b/>
          <w:bCs/>
          <w:i w:val="false"/>
          <w:iCs w:val="false"/>
          <w:color w:val="32363A"/>
          <w:sz w:val="20"/>
          <w:szCs w:val="20"/>
        </w:rPr>
        <w:t xml:space="preserve">403</w:t>
      </w:r>
      <w:r>
        <w:rPr>
          <w:rFonts w:ascii="Calibri" w:cs="Calibri" w:eastAsia="Calibri" w:hAnsi="Calibri"/>
          <w:b w:val="false"/>
          <w:bCs w:val="false"/>
          <w:i w:val="false"/>
          <w:iCs w:val="false"/>
          <w:color w:val="32363A"/>
          <w:sz w:val="20"/>
          <w:szCs w:val="20"/>
        </w:rPr>
        <w:t xml:space="preserve">, con la palabra </w:t>
      </w:r>
      <w:r>
        <w:rPr>
          <w:rFonts w:ascii="Consolas" w:cs="Consolas" w:eastAsia="Consolas" w:hAnsi="Consolas"/>
          <w:color w:val="1D2D3E"/>
          <w:sz w:val="18"/>
          <w:szCs w:val="18"/>
          <w:shd w:fill="F4F6F8" w:val="clear"/>
        </w:rPr>
        <w:t xml:space="preserve">CSRF</w:t>
      </w:r>
      <w:r>
        <w:rPr>
          <w:rFonts w:ascii="Calibri" w:cs="Calibri" w:eastAsia="Calibri" w:hAnsi="Calibri"/>
          <w:b w:val="false"/>
          <w:bCs w:val="false"/>
          <w:i w:val="false"/>
          <w:iCs w:val="false"/>
          <w:color w:val="32363A"/>
          <w:sz w:val="20"/>
          <w:szCs w:val="20"/>
        </w:rPr>
        <w:t xml:space="preserve"> en el mensaje. Si el alta se completa, la protección CSRF está deshabilitada en el backend: </w:t>
      </w:r>
      <w:r>
        <w:rPr>
          <w:rFonts w:ascii="Calibri" w:cs="Calibri" w:eastAsia="Calibri" w:hAnsi="Calibri"/>
          <w:b/>
          <w:bCs/>
          <w:i w:val="false"/>
          <w:iCs w:val="false"/>
          <w:color w:val="32363A"/>
          <w:sz w:val="20"/>
          <w:szCs w:val="20"/>
        </w:rPr>
        <w:t xml:space="preserve">es un hallazgo de seguridad, no una comodidad</w:t>
      </w:r>
      <w:r>
        <w:rPr>
          <w:rFonts w:ascii="Calibri" w:cs="Calibri" w:eastAsia="Calibri" w:hAnsi="Calibri"/>
          <w:b w:val="false"/>
          <w:bCs w:val="false"/>
          <w:i w:val="false"/>
          <w:iCs w:val="false"/>
          <w:color w:val="32363A"/>
          <w:sz w:val="20"/>
          <w:szCs w:val="20"/>
        </w:rPr>
        <w:t xml:space="preserve">.</w:t>
      </w:r>
    </w:p>
    <w:p>
      <w:pPr>
        <w:spacing w:after="140" w:before="60" w:line="276"/>
        <w:jc w:val="both"/>
      </w:pPr>
      <w:r>
        <w:rPr>
          <w:rFonts w:ascii="Calibri" w:cs="Calibri" w:eastAsia="Calibri" w:hAnsi="Calibri"/>
          <w:b w:val="false"/>
          <w:bCs w:val="false"/>
          <w:i w:val="false"/>
          <w:iCs w:val="false"/>
          <w:color w:val="32363A"/>
          <w:sz w:val="20"/>
          <w:szCs w:val="20"/>
        </w:rPr>
        <w:t xml:space="preserve">Cubre el criterio </w:t>
      </w:r>
      <w:r>
        <w:rPr>
          <w:rFonts w:ascii="Calibri" w:cs="Calibri" w:eastAsia="Calibri" w:hAnsi="Calibri"/>
          <w:b/>
          <w:bCs/>
          <w:i w:val="false"/>
          <w:iCs w:val="false"/>
          <w:color w:val="32363A"/>
          <w:sz w:val="20"/>
          <w:szCs w:val="20"/>
        </w:rPr>
        <w:t xml:space="preserve">CA-17</w:t>
      </w:r>
      <w:r>
        <w:rPr>
          <w:rFonts w:ascii="Calibri" w:cs="Calibri" w:eastAsia="Calibri" w:hAnsi="Calibri"/>
          <w:b w:val="false"/>
          <w:bCs w:val="false"/>
          <w:i w:val="false"/>
          <w:iCs w:val="false"/>
          <w:color w:val="32363A"/>
          <w:sz w:val="20"/>
          <w:szCs w:val="20"/>
        </w:rPr>
        <w:t xml:space="preserve">.</w:t>
      </w:r>
    </w:p>
    <w:p>
      <w:pPr>
        <w:pStyle w:val="Heading3"/>
      </w:pPr>
      <w:r>
        <w:rPr>
          <w:rFonts w:ascii="Calibri" w:cs="Calibri" w:eastAsia="Calibri" w:hAnsi="Calibri"/>
          <w:b/>
          <w:bCs/>
          <w:i w:val="false"/>
          <w:iCs w:val="false"/>
          <w:color w:val="0A6ED1"/>
          <w:sz w:val="22"/>
          <w:szCs w:val="22"/>
        </w:rPr>
        <w:t xml:space="preserve">Carpeta 06 — Backend directo</w:t>
      </w:r>
    </w:p>
    <w:p>
      <w:pPr>
        <w:spacing w:after="140" w:before="60" w:line="276"/>
        <w:jc w:val="both"/>
      </w:pPr>
      <w:r>
        <w:rPr>
          <w:rFonts w:ascii="Calibri" w:cs="Calibri" w:eastAsia="Calibri" w:hAnsi="Calibri"/>
          <w:b w:val="false"/>
          <w:bCs w:val="false"/>
          <w:i w:val="false"/>
          <w:iCs w:val="false"/>
          <w:color w:val="32363A"/>
          <w:sz w:val="20"/>
          <w:szCs w:val="20"/>
        </w:rPr>
        <w:t xml:space="preserve">Las cuatro peticiones de la validación F2 (§7.5), apuntando a </w:t>
      </w:r>
      <w:r>
        <w:rPr>
          <w:rFonts w:ascii="Consolas" w:cs="Consolas" w:eastAsia="Consolas" w:hAnsi="Consolas"/>
          <w:color w:val="1D2D3E"/>
          <w:sz w:val="18"/>
          <w:szCs w:val="18"/>
          <w:shd w:fill="F4F6F8" w:val="clear"/>
        </w:rPr>
        <w:t xml:space="preserve">{{backend_url}}</w:t>
      </w:r>
      <w:r>
        <w:rPr>
          <w:rFonts w:ascii="Calibri" w:cs="Calibri" w:eastAsia="Calibri" w:hAnsi="Calibri"/>
          <w:b w:val="false"/>
          <w:bCs w:val="false"/>
          <w:i w:val="false"/>
          <w:iCs w:val="false"/>
          <w:color w:val="32363A"/>
          <w:sz w:val="20"/>
          <w:szCs w:val="20"/>
        </w:rPr>
        <w:t xml:space="preserve"> con </w:t>
      </w:r>
      <w:r>
        <w:rPr>
          <w:rFonts w:ascii="Calibri" w:cs="Calibri" w:eastAsia="Calibri" w:hAnsi="Calibri"/>
          <w:b/>
          <w:bCs/>
          <w:i w:val="false"/>
          <w:iCs w:val="false"/>
          <w:color w:val="32363A"/>
          <w:sz w:val="20"/>
          <w:szCs w:val="20"/>
        </w:rPr>
        <w:t xml:space="preserve">autenticación básica</w:t>
      </w:r>
      <w:r>
        <w:rPr>
          <w:rFonts w:ascii="Calibri" w:cs="Calibri" w:eastAsia="Calibri" w:hAnsi="Calibri"/>
          <w:b w:val="false"/>
          <w:bCs w:val="false"/>
          <w:i w:val="false"/>
          <w:iCs w:val="false"/>
          <w:color w:val="32363A"/>
          <w:sz w:val="20"/>
          <w:szCs w:val="20"/>
        </w:rPr>
        <w:t xml:space="preserve"> y el usuario técnico. </w:t>
      </w:r>
      <w:r>
        <w:rPr>
          <w:rFonts w:ascii="Calibri" w:cs="Calibri" w:eastAsia="Calibri" w:hAnsi="Calibri"/>
          <w:b/>
          <w:bCs/>
          <w:i w:val="false"/>
          <w:iCs w:val="false"/>
          <w:color w:val="32363A"/>
          <w:sz w:val="20"/>
          <w:szCs w:val="20"/>
        </w:rPr>
        <w:t xml:space="preserve">Solo funcionan desde dentro de la red corporativa.</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1218"/>
        <w:gridCol w:w="8528"/>
      </w:tblGrid>
      <w:tr>
        <w:trPr>
          <w:cantSplit/>
          <w:tblHeader/>
        </w:trPr>
        <w:tc>
          <w:tcPr>
            <w:tcW w:type="dxa" w:w="121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Petición</w:t>
            </w:r>
          </w:p>
        </w:tc>
        <w:tc>
          <w:tcPr>
            <w:tcW w:type="dxa" w:w="852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Operación</w:t>
            </w:r>
          </w:p>
        </w:tc>
      </w:tr>
      <w:tr>
        <w:trPr>
          <w:cantSplit/>
          <w:tblHeader w:val="false"/>
        </w:trPr>
        <w:tc>
          <w:tcPr>
            <w:tcW w:type="dxa" w:w="121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F2.1</w:t>
            </w:r>
          </w:p>
        </w:tc>
        <w:tc>
          <w:tcPr>
            <w:tcW w:type="dxa" w:w="852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Metadatos contra el backend</w:t>
            </w:r>
          </w:p>
        </w:tc>
      </w:tr>
      <w:tr>
        <w:trPr>
          <w:cantSplit/>
          <w:tblHeader w:val="false"/>
        </w:trPr>
        <w:tc>
          <w:tcPr>
            <w:tcW w:type="dxa" w:w="121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F2.2</w:t>
            </w:r>
          </w:p>
        </w:tc>
        <w:tc>
          <w:tcPr>
            <w:tcW w:type="dxa" w:w="852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Token CSRF del backend, almacenado en </w:t>
            </w:r>
            <w:r>
              <w:rPr>
                <w:rFonts w:ascii="Consolas" w:cs="Consolas" w:eastAsia="Consolas" w:hAnsi="Consolas"/>
                <w:color w:val="1D2D3E"/>
                <w:sz w:val="15"/>
                <w:szCs w:val="15"/>
                <w:shd w:fill="F4F6F8" w:val="clear"/>
              </w:rPr>
              <w:t xml:space="preserve">csrf_token_backend</w:t>
            </w:r>
          </w:p>
        </w:tc>
      </w:tr>
      <w:tr>
        <w:trPr>
          <w:cantSplit/>
          <w:tblHeader w:val="false"/>
        </w:trPr>
        <w:tc>
          <w:tcPr>
            <w:tcW w:type="dxa" w:w="121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F2.3</w:t>
            </w:r>
          </w:p>
        </w:tc>
        <w:tc>
          <w:tcPr>
            <w:tcW w:type="dxa" w:w="852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Alta contra el backend — debe devolver </w:t>
            </w:r>
            <w:r>
              <w:rPr>
                <w:rFonts w:ascii="Calibri" w:cs="Calibri" w:eastAsia="Calibri" w:hAnsi="Calibri"/>
                <w:b/>
                <w:bCs/>
                <w:i w:val="false"/>
                <w:iCs w:val="false"/>
                <w:color w:val="32363A"/>
                <w:sz w:val="17"/>
                <w:szCs w:val="17"/>
              </w:rPr>
              <w:t xml:space="preserve">201</w:t>
            </w:r>
          </w:p>
        </w:tc>
      </w:tr>
      <w:tr>
        <w:trPr>
          <w:cantSplit/>
          <w:tblHeader w:val="false"/>
        </w:trPr>
        <w:tc>
          <w:tcPr>
            <w:tcW w:type="dxa" w:w="121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F2.4</w:t>
            </w:r>
          </w:p>
        </w:tc>
        <w:tc>
          <w:tcPr>
            <w:tcW w:type="dxa" w:w="852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Limpieza del registro creado</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El token del backend se guarda en una variable </w:t>
      </w:r>
      <w:r>
        <w:rPr>
          <w:rFonts w:ascii="Calibri" w:cs="Calibri" w:eastAsia="Calibri" w:hAnsi="Calibri"/>
          <w:b/>
          <w:bCs/>
          <w:i w:val="false"/>
          <w:iCs w:val="false"/>
          <w:color w:val="32363A"/>
          <w:sz w:val="20"/>
          <w:szCs w:val="20"/>
        </w:rPr>
        <w:t xml:space="preserve">distinta</w:t>
      </w:r>
      <w:r>
        <w:rPr>
          <w:rFonts w:ascii="Calibri" w:cs="Calibri" w:eastAsia="Calibri" w:hAnsi="Calibri"/>
          <w:b w:val="false"/>
          <w:bCs w:val="false"/>
          <w:i w:val="false"/>
          <w:iCs w:val="false"/>
          <w:color w:val="32363A"/>
          <w:sz w:val="20"/>
          <w:szCs w:val="20"/>
        </w:rPr>
        <w:t xml:space="preserve"> de la del proxy: son sesiones diferentes y confundirlas provoca un 403 difícil de diagnosticar.</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bCs/>
          <w:i w:val="false"/>
          <w:iCs w:val="false"/>
          <w:color w:val="32363A"/>
          <w:sz w:val="19"/>
          <w:szCs w:val="19"/>
        </w:rPr>
        <w:t xml:space="preserve">R6 a R9 no requieren ni una línea de ABAP adicional.</w:t>
      </w:r>
      <w:r>
        <w:rPr>
          <w:rFonts w:ascii="Calibri" w:cs="Calibri" w:eastAsia="Calibri" w:hAnsi="Calibri"/>
          <w:b w:val="false"/>
          <w:bCs w:val="false"/>
          <w:i w:val="false"/>
          <w:iCs w:val="false"/>
          <w:color w:val="32363A"/>
          <w:sz w:val="19"/>
          <w:szCs w:val="19"/>
        </w:rPr>
        <w:t xml:space="preserve"> En PI/PO, cada una de estas variantes de consulta habría exigido un proxy o un mapeo nuevo. Y R4, R10 y R11 tampoco: RAP </w:t>
      </w:r>
      <w:r>
        <w:rPr>
          <w:rFonts w:ascii="Consolas" w:cs="Consolas" w:eastAsia="Consolas" w:hAnsi="Consolas"/>
          <w:color w:val="1D2D3E"/>
          <w:sz w:val="17"/>
          <w:szCs w:val="17"/>
          <w:shd w:fill="F4F6F8" w:val="clear"/>
        </w:rPr>
        <w:t xml:space="preserve">managed</w:t>
      </w:r>
      <w:r>
        <w:rPr>
          <w:rFonts w:ascii="Calibri" w:cs="Calibri" w:eastAsia="Calibri" w:hAnsi="Calibri"/>
          <w:b w:val="false"/>
          <w:bCs w:val="false"/>
          <w:i w:val="false"/>
          <w:iCs w:val="false"/>
          <w:color w:val="32363A"/>
          <w:sz w:val="19"/>
          <w:szCs w:val="19"/>
        </w:rPr>
        <w:t xml:space="preserve"> genera el alta, la modificación y la baja sin implementar nada. Esta es la ganancia concreta del patrón, y conviene demostrarla explícitamente en la presentación de la PoC.</w:t>
      </w:r>
    </w:p>
    <w:p>
      <w:pPr>
        <w:pStyle w:val="Heading2"/>
      </w:pPr>
      <w:r>
        <w:rPr>
          <w:rFonts w:ascii="Calibri" w:cs="Calibri" w:eastAsia="Calibri" w:hAnsi="Calibri"/>
          <w:b/>
          <w:bCs/>
          <w:i w:val="false"/>
          <w:iCs w:val="false"/>
          <w:color w:val="0A6ED1"/>
          <w:sz w:val="26"/>
          <w:szCs w:val="26"/>
        </w:rPr>
        <w:t xml:space="preserve">11.5 Orden de ejecución</w:t>
      </w:r>
    </w:p>
    <w:p>
      <w:pPr>
        <w:spacing w:after="140" w:before="60" w:line="276"/>
        <w:jc w:val="both"/>
      </w:pPr>
      <w:r>
        <w:rPr>
          <w:rFonts w:ascii="Calibri" w:cs="Calibri" w:eastAsia="Calibri" w:hAnsi="Calibri"/>
          <w:b w:val="false"/>
          <w:bCs w:val="false"/>
          <w:i w:val="false"/>
          <w:iCs w:val="false"/>
          <w:color w:val="32363A"/>
          <w:sz w:val="20"/>
          <w:szCs w:val="20"/>
        </w:rPr>
        <w:t xml:space="preserve">La colección tiene dependencias reales entre peticiones y debe ejecutarse </w:t>
      </w:r>
      <w:r>
        <w:rPr>
          <w:rFonts w:ascii="Calibri" w:cs="Calibri" w:eastAsia="Calibri" w:hAnsi="Calibri"/>
          <w:b/>
          <w:bCs/>
          <w:i w:val="false"/>
          <w:iCs w:val="false"/>
          <w:color w:val="32363A"/>
          <w:sz w:val="20"/>
          <w:szCs w:val="20"/>
        </w:rPr>
        <w:t xml:space="preserve">en el orden de las carpetas</w:t>
      </w:r>
      <w:r>
        <w:rPr>
          <w:rFonts w:ascii="Calibri" w:cs="Calibri" w:eastAsia="Calibri" w:hAnsi="Calibri"/>
          <w:b w:val="false"/>
          <w:bCs w:val="false"/>
          <w:i w:val="false"/>
          <w:iCs w:val="false"/>
          <w:color w:val="32363A"/>
          <w:sz w:val="20"/>
          <w:szCs w:val="20"/>
        </w:rPr>
        <w:t xml:space="preserve">:</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1664"/>
        <w:gridCol w:w="5705"/>
        <w:gridCol w:w="2377"/>
      </w:tblGrid>
      <w:tr>
        <w:trPr>
          <w:cantSplit/>
          <w:tblHeader/>
        </w:trPr>
        <w:tc>
          <w:tcPr>
            <w:tcW w:type="dxa" w:w="166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Orden</w:t>
            </w:r>
          </w:p>
        </w:tc>
        <w:tc>
          <w:tcPr>
            <w:tcW w:type="dxa" w:w="5705"/>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Carpeta</w:t>
            </w:r>
          </w:p>
        </w:tc>
        <w:tc>
          <w:tcPr>
            <w:tcW w:type="dxa" w:w="237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Depende de</w:t>
            </w:r>
          </w:p>
        </w:tc>
      </w:tr>
      <w:tr>
        <w:trPr>
          <w:cantSplit/>
          <w:tblHeader w:val="false"/>
        </w:trPr>
        <w:tc>
          <w:tcPr>
            <w:tcW w:type="dxa" w:w="166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w:t>
            </w:r>
          </w:p>
        </w:tc>
        <w:tc>
          <w:tcPr>
            <w:tcW w:type="dxa" w:w="5705"/>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00</w:t>
            </w:r>
            <w:r>
              <w:rPr>
                <w:rFonts w:ascii="Calibri" w:cs="Calibri" w:eastAsia="Calibri" w:hAnsi="Calibri"/>
                <w:b w:val="false"/>
                <w:bCs w:val="false"/>
                <w:i w:val="false"/>
                <w:iCs w:val="false"/>
                <w:color w:val="32363A"/>
                <w:sz w:val="17"/>
                <w:szCs w:val="17"/>
              </w:rPr>
              <w:t xml:space="preserve"> — Verificación</w:t>
            </w:r>
          </w:p>
        </w:tc>
        <w:tc>
          <w:tcPr>
            <w:tcW w:type="dxa" w:w="237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166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2</w:t>
            </w:r>
          </w:p>
        </w:tc>
        <w:tc>
          <w:tcPr>
            <w:tcW w:type="dxa" w:w="5705"/>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01</w:t>
            </w:r>
            <w:r>
              <w:rPr>
                <w:rFonts w:ascii="Calibri" w:cs="Calibri" w:eastAsia="Calibri" w:hAnsi="Calibri"/>
                <w:b w:val="false"/>
                <w:bCs w:val="false"/>
                <w:i w:val="false"/>
                <w:iCs w:val="false"/>
                <w:color w:val="32363A"/>
                <w:sz w:val="17"/>
                <w:szCs w:val="17"/>
              </w:rPr>
              <w:t xml:space="preserve"> — Token CSRF</w:t>
            </w:r>
          </w:p>
        </w:tc>
        <w:tc>
          <w:tcPr>
            <w:tcW w:type="dxa" w:w="237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166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3</w:t>
            </w:r>
          </w:p>
        </w:tc>
        <w:tc>
          <w:tcPr>
            <w:tcW w:type="dxa" w:w="5705"/>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02</w:t>
            </w:r>
            <w:r>
              <w:rPr>
                <w:rFonts w:ascii="Calibri" w:cs="Calibri" w:eastAsia="Calibri" w:hAnsi="Calibri"/>
                <w:b w:val="false"/>
                <w:bCs w:val="false"/>
                <w:i w:val="false"/>
                <w:iCs w:val="false"/>
                <w:color w:val="32363A"/>
                <w:sz w:val="17"/>
                <w:szCs w:val="17"/>
              </w:rPr>
              <w:t xml:space="preserve"> — Altas</w:t>
            </w:r>
          </w:p>
        </w:tc>
        <w:tc>
          <w:tcPr>
            <w:tcW w:type="dxa" w:w="237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01</w:t>
            </w:r>
          </w:p>
        </w:tc>
      </w:tr>
      <w:tr>
        <w:trPr>
          <w:cantSplit/>
          <w:tblHeader w:val="false"/>
        </w:trPr>
        <w:tc>
          <w:tcPr>
            <w:tcW w:type="dxa" w:w="166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4</w:t>
            </w:r>
          </w:p>
        </w:tc>
        <w:tc>
          <w:tcPr>
            <w:tcW w:type="dxa" w:w="5705"/>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03</w:t>
            </w:r>
            <w:r>
              <w:rPr>
                <w:rFonts w:ascii="Calibri" w:cs="Calibri" w:eastAsia="Calibri" w:hAnsi="Calibri"/>
                <w:b w:val="false"/>
                <w:bCs w:val="false"/>
                <w:i w:val="false"/>
                <w:iCs w:val="false"/>
                <w:color w:val="32363A"/>
                <w:sz w:val="17"/>
                <w:szCs w:val="17"/>
              </w:rPr>
              <w:t xml:space="preserve"> — Consultas</w:t>
            </w:r>
          </w:p>
        </w:tc>
        <w:tc>
          <w:tcPr>
            <w:tcW w:type="dxa" w:w="237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02</w:t>
            </w:r>
          </w:p>
        </w:tc>
      </w:tr>
      <w:tr>
        <w:trPr>
          <w:cantSplit/>
          <w:tblHeader w:val="false"/>
        </w:trPr>
        <w:tc>
          <w:tcPr>
            <w:tcW w:type="dxa" w:w="166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5</w:t>
            </w:r>
          </w:p>
        </w:tc>
        <w:tc>
          <w:tcPr>
            <w:tcW w:type="dxa" w:w="5705"/>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04</w:t>
            </w:r>
            <w:r>
              <w:rPr>
                <w:rFonts w:ascii="Calibri" w:cs="Calibri" w:eastAsia="Calibri" w:hAnsi="Calibri"/>
                <w:b w:val="false"/>
                <w:bCs w:val="false"/>
                <w:i w:val="false"/>
                <w:iCs w:val="false"/>
                <w:color w:val="32363A"/>
                <w:sz w:val="17"/>
                <w:szCs w:val="17"/>
              </w:rPr>
              <w:t xml:space="preserve"> — Modificación y baja</w:t>
            </w:r>
          </w:p>
        </w:tc>
        <w:tc>
          <w:tcPr>
            <w:tcW w:type="dxa" w:w="237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01</w:t>
            </w:r>
            <w:r>
              <w:rPr>
                <w:rFonts w:ascii="Calibri" w:cs="Calibri" w:eastAsia="Calibri" w:hAnsi="Calibri"/>
                <w:b w:val="false"/>
                <w:bCs w:val="false"/>
                <w:i w:val="false"/>
                <w:iCs w:val="false"/>
                <w:color w:val="32363A"/>
                <w:sz w:val="17"/>
                <w:szCs w:val="17"/>
              </w:rPr>
              <w:t xml:space="preserve">, </w:t>
            </w:r>
            <w:r>
              <w:rPr>
                <w:rFonts w:ascii="Consolas" w:cs="Consolas" w:eastAsia="Consolas" w:hAnsi="Consolas"/>
                <w:color w:val="1D2D3E"/>
                <w:sz w:val="15"/>
                <w:szCs w:val="15"/>
                <w:shd w:fill="F4F6F8" w:val="clear"/>
              </w:rPr>
              <w:t xml:space="preserve">02</w:t>
            </w:r>
          </w:p>
        </w:tc>
      </w:tr>
      <w:tr>
        <w:trPr>
          <w:cantSplit/>
          <w:tblHeader w:val="false"/>
        </w:trPr>
        <w:tc>
          <w:tcPr>
            <w:tcW w:type="dxa" w:w="166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w:t>
            </w:r>
          </w:p>
        </w:tc>
        <w:tc>
          <w:tcPr>
            <w:tcW w:type="dxa" w:w="5705"/>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05</w:t>
            </w:r>
            <w:r>
              <w:rPr>
                <w:rFonts w:ascii="Calibri" w:cs="Calibri" w:eastAsia="Calibri" w:hAnsi="Calibri"/>
                <w:b w:val="false"/>
                <w:bCs w:val="false"/>
                <w:i w:val="false"/>
                <w:iCs w:val="false"/>
                <w:color w:val="32363A"/>
                <w:sz w:val="17"/>
                <w:szCs w:val="17"/>
              </w:rPr>
              <w:t xml:space="preserve"> — Pruebas negativas</w:t>
            </w:r>
          </w:p>
        </w:tc>
        <w:tc>
          <w:tcPr>
            <w:tcW w:type="dxa" w:w="237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En el </w:t>
      </w:r>
      <w:r>
        <w:rPr>
          <w:rFonts w:ascii="Consolas" w:cs="Consolas" w:eastAsia="Consolas" w:hAnsi="Consolas"/>
          <w:color w:val="1D2D3E"/>
          <w:sz w:val="18"/>
          <w:szCs w:val="18"/>
          <w:shd w:fill="F4F6F8" w:val="clear"/>
        </w:rPr>
        <w:t xml:space="preserve">Collection Runner</w:t>
      </w:r>
      <w:r>
        <w:rPr>
          <w:rFonts w:ascii="Calibri" w:cs="Calibri" w:eastAsia="Calibri" w:hAnsi="Calibri"/>
          <w:b w:val="false"/>
          <w:bCs w:val="false"/>
          <w:i w:val="false"/>
          <w:iCs w:val="false"/>
          <w:color w:val="32363A"/>
          <w:sz w:val="20"/>
          <w:szCs w:val="20"/>
        </w:rPr>
        <w:t xml:space="preserve"> basta con respetar el orden de la colección, que ya es el correcto.</w:t>
      </w:r>
    </w:p>
    <w:p>
      <w:pPr>
        <w:spacing w:after="140" w:before="60" w:line="276"/>
        <w:jc w:val="both"/>
      </w:pPr>
      <w:r>
        <w:rPr>
          <w:rFonts w:ascii="Calibri" w:cs="Calibri" w:eastAsia="Calibri" w:hAnsi="Calibri"/>
          <w:b w:val="false"/>
          <w:bCs w:val="false"/>
          <w:i w:val="false"/>
          <w:iCs w:val="false"/>
          <w:color w:val="32363A"/>
          <w:sz w:val="20"/>
          <w:szCs w:val="20"/>
        </w:rPr>
        <w:t xml:space="preserve">La carpeta </w:t>
      </w:r>
      <w:r>
        <w:rPr>
          <w:rFonts w:ascii="Consolas" w:cs="Consolas" w:eastAsia="Consolas" w:hAnsi="Consolas"/>
          <w:color w:val="1D2D3E"/>
          <w:sz w:val="18"/>
          <w:szCs w:val="18"/>
          <w:shd w:fill="F4F6F8" w:val="clear"/>
        </w:rPr>
        <w:t xml:space="preserve">06</w:t>
      </w:r>
      <w:r>
        <w:rPr>
          <w:rFonts w:ascii="Calibri" w:cs="Calibri" w:eastAsia="Calibri" w:hAnsi="Calibri"/>
          <w:b w:val="false"/>
          <w:bCs w:val="false"/>
          <w:i w:val="false"/>
          <w:iCs w:val="false"/>
          <w:color w:val="32363A"/>
          <w:sz w:val="20"/>
          <w:szCs w:val="20"/>
        </w:rPr>
        <w:t xml:space="preserve"> es independiente y corresponde a una fase anterior del despliegue: se ejecuta durante la validación F2, cuando BTP aún no está configurado.</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bCs/>
          <w:i w:val="false"/>
          <w:iCs w:val="false"/>
          <w:color w:val="32363A"/>
          <w:sz w:val="19"/>
          <w:szCs w:val="19"/>
        </w:rPr>
        <w:t xml:space="preserve">La colección es idempotente.</w:t>
      </w:r>
      <w:r>
        <w:rPr>
          <w:rFonts w:ascii="Calibri" w:cs="Calibri" w:eastAsia="Calibri" w:hAnsi="Calibri"/>
          <w:b w:val="false"/>
          <w:bCs w:val="false"/>
          <w:i w:val="false"/>
          <w:iCs w:val="false"/>
          <w:color w:val="32363A"/>
          <w:sz w:val="19"/>
          <w:szCs w:val="19"/>
        </w:rPr>
        <w:t xml:space="preserve"> R13 borra el registro que sobrevive a R10, de modo que al terminar la tabla vuelve a su estado inicial. Se puede reejecutar cuantas veces haga falta sin limpiar a mano ni tropezar con claves duplicadas. Si una ejecución se interrumpe a mitad, basta con lanzar R11 y R13 antes de volver a empezar.</w:t>
      </w:r>
    </w:p>
    <w:p>
      <w:pPr>
        <w:pStyle w:val="Heading2"/>
      </w:pPr>
      <w:r>
        <w:rPr>
          <w:rFonts w:ascii="Calibri" w:cs="Calibri" w:eastAsia="Calibri" w:hAnsi="Calibri"/>
          <w:b/>
          <w:bCs/>
          <w:i w:val="false"/>
          <w:iCs w:val="false"/>
          <w:color w:val="0A6ED1"/>
          <w:sz w:val="26"/>
          <w:szCs w:val="26"/>
        </w:rPr>
        <w:t xml:space="preserve">11.6 Validación F4 — Prueba de aceptación</w:t>
      </w:r>
    </w:p>
    <w:p>
      <w:pPr>
        <w:spacing w:after="140" w:before="60" w:line="276"/>
        <w:jc w:val="both"/>
      </w:pPr>
      <w:r>
        <w:rPr>
          <w:rFonts w:ascii="Calibri" w:cs="Calibri" w:eastAsia="Calibri" w:hAnsi="Calibri"/>
          <w:b w:val="false"/>
          <w:bCs w:val="false"/>
          <w:i w:val="false"/>
          <w:iCs w:val="false"/>
          <w:color w:val="32363A"/>
          <w:sz w:val="20"/>
          <w:szCs w:val="20"/>
        </w:rPr>
        <w:t xml:space="preserve">Ejecutar la colección completa </w:t>
      </w:r>
      <w:r>
        <w:rPr>
          <w:rFonts w:ascii="Calibri" w:cs="Calibri" w:eastAsia="Calibri" w:hAnsi="Calibri"/>
          <w:b/>
          <w:bCs/>
          <w:i w:val="false"/>
          <w:iCs w:val="false"/>
          <w:color w:val="32363A"/>
          <w:sz w:val="20"/>
          <w:szCs w:val="20"/>
        </w:rPr>
        <w:t xml:space="preserve">desde fuera de la red corporativa</w:t>
      </w:r>
      <w:r>
        <w:rPr>
          <w:rFonts w:ascii="Calibri" w:cs="Calibri" w:eastAsia="Calibri" w:hAnsi="Calibri"/>
          <w:b w:val="false"/>
          <w:bCs w:val="false"/>
          <w:i w:val="false"/>
          <w:iCs w:val="false"/>
          <w:color w:val="32363A"/>
          <w:sz w:val="20"/>
          <w:szCs w:val="20"/>
        </w:rPr>
        <w:t xml:space="preserve"> (por ejemplo, con el portátil en red móvil). Es la prueba que demuestra la cadena entera: un consumidor externo da de alta un registro que acaba materializado en una tabla de S/4HANA.</w:t>
      </w:r>
    </w:p>
    <w:p>
      <w:pPr>
        <w:spacing w:after="140" w:before="60" w:line="276"/>
        <w:jc w:val="both"/>
      </w:pPr>
      <w:r>
        <w:rPr>
          <w:rFonts w:ascii="Calibri" w:cs="Calibri" w:eastAsia="Calibri" w:hAnsi="Calibri"/>
          <w:b w:val="false"/>
          <w:bCs w:val="false"/>
          <w:i w:val="false"/>
          <w:iCs w:val="false"/>
          <w:color w:val="32363A"/>
          <w:sz w:val="20"/>
          <w:szCs w:val="20"/>
        </w:rPr>
        <w:t xml:space="preserve">Confirmación independiente en el backend: </w:t>
      </w:r>
      <w:r>
        <w:rPr>
          <w:rFonts w:ascii="Consolas" w:cs="Consolas" w:eastAsia="Consolas" w:hAnsi="Consolas"/>
          <w:color w:val="1D2D3E"/>
          <w:sz w:val="18"/>
          <w:szCs w:val="18"/>
          <w:shd w:fill="F4F6F8" w:val="clear"/>
        </w:rPr>
        <w:t xml:space="preserve">Data Preview</w:t>
      </w:r>
      <w:r>
        <w:rPr>
          <w:rFonts w:ascii="Calibri" w:cs="Calibri" w:eastAsia="Calibri" w:hAnsi="Calibri"/>
          <w:b w:val="false"/>
          <w:bCs w:val="false"/>
          <w:i w:val="false"/>
          <w:iCs w:val="false"/>
          <w:color w:val="32363A"/>
          <w:sz w:val="20"/>
          <w:szCs w:val="20"/>
        </w:rPr>
        <w:t xml:space="preserve"> sobre </w:t>
      </w:r>
      <w:r>
        <w:rPr>
          <w:rFonts w:ascii="Consolas" w:cs="Consolas" w:eastAsia="Consolas" w:hAnsi="Consolas"/>
          <w:color w:val="1D2D3E"/>
          <w:sz w:val="18"/>
          <w:szCs w:val="18"/>
          <w:shd w:fill="F4F6F8" w:val="clear"/>
        </w:rPr>
        <w:t xml:space="preserve">ZCDS_CUSTOMER</w:t>
      </w:r>
      <w:r>
        <w:rPr>
          <w:rFonts w:ascii="Calibri" w:cs="Calibri" w:eastAsia="Calibri" w:hAnsi="Calibri"/>
          <w:b w:val="false"/>
          <w:bCs w:val="false"/>
          <w:i w:val="false"/>
          <w:iCs w:val="false"/>
          <w:color w:val="32363A"/>
          <w:sz w:val="20"/>
          <w:szCs w:val="20"/>
        </w:rPr>
        <w:t xml:space="preserve"> en ADT, o SE16N sobre </w:t>
      </w:r>
      <w:r>
        <w:rPr>
          <w:rFonts w:ascii="Consolas" w:cs="Consolas" w:eastAsia="Consolas" w:hAnsi="Consolas"/>
          <w:color w:val="1D2D3E"/>
          <w:sz w:val="18"/>
          <w:szCs w:val="18"/>
          <w:shd w:fill="F4F6F8" w:val="clear"/>
        </w:rPr>
        <w:t xml:space="preserve">ZTCUSTOMER</w:t>
      </w:r>
      <w:r>
        <w:rPr>
          <w:rFonts w:ascii="Calibri" w:cs="Calibri" w:eastAsia="Calibri" w:hAnsi="Calibri"/>
          <w:b w:val="false"/>
          <w:bCs w:val="false"/>
          <w:i w:val="false"/>
          <w:iCs w:val="false"/>
          <w:color w:val="32363A"/>
          <w:sz w:val="20"/>
          <w:szCs w:val="20"/>
        </w:rPr>
        <w:t xml:space="preserve">. </w:t>
      </w:r>
      <w:r>
        <w:rPr>
          <w:rFonts w:ascii="Calibri" w:cs="Calibri" w:eastAsia="Calibri" w:hAnsi="Calibri"/>
          <w:b/>
          <w:bCs/>
          <w:i w:val="false"/>
          <w:iCs w:val="false"/>
          <w:color w:val="32363A"/>
          <w:sz w:val="20"/>
          <w:szCs w:val="20"/>
        </w:rPr>
        <w:t xml:space="preserve">Ver el registro en la tabla es el cierre real de la PoC</w:t>
      </w:r>
      <w:r>
        <w:rPr>
          <w:rFonts w:ascii="Calibri" w:cs="Calibri" w:eastAsia="Calibri" w:hAnsi="Calibri"/>
          <w:b w:val="false"/>
          <w:bCs w:val="false"/>
          <w:i w:val="false"/>
          <w:iCs w:val="false"/>
          <w:color w:val="32363A"/>
          <w:sz w:val="20"/>
          <w:szCs w:val="20"/>
        </w:rPr>
        <w:t xml:space="preserve">, no el código 201 de Postman.</w:t>
      </w:r>
    </w:p>
    <w:p>
      <w:pPr>
        <w:pStyle w:val="Heading2"/>
      </w:pPr>
      <w:r>
        <w:rPr>
          <w:rFonts w:ascii="Calibri" w:cs="Calibri" w:eastAsia="Calibri" w:hAnsi="Calibri"/>
          <w:b/>
          <w:bCs/>
          <w:i w:val="false"/>
          <w:iCs w:val="false"/>
          <w:color w:val="0A6ED1"/>
          <w:sz w:val="26"/>
          <w:szCs w:val="26"/>
        </w:rPr>
        <w:t xml:space="preserve">11.7 Scripts de prueba automatizada</w:t>
      </w:r>
    </w:p>
    <w:p>
      <w:pPr>
        <w:spacing w:after="140" w:before="60" w:line="276"/>
        <w:jc w:val="both"/>
      </w:pPr>
      <w:r>
        <w:rPr>
          <w:rFonts w:ascii="Calibri" w:cs="Calibri" w:eastAsia="Calibri" w:hAnsi="Calibri"/>
          <w:b/>
          <w:bCs/>
          <w:i w:val="false"/>
          <w:iCs w:val="false"/>
          <w:color w:val="32363A"/>
          <w:sz w:val="20"/>
          <w:szCs w:val="20"/>
        </w:rPr>
        <w:t xml:space="preserve">Los scripts ya vienen incorporados en la colección entregada.</w:t>
      </w:r>
      <w:r>
        <w:rPr>
          <w:rFonts w:ascii="Calibri" w:cs="Calibri" w:eastAsia="Calibri" w:hAnsi="Calibri"/>
          <w:b w:val="false"/>
          <w:bCs w:val="false"/>
          <w:i w:val="false"/>
          <w:iCs w:val="false"/>
          <w:color w:val="32363A"/>
          <w:sz w:val="20"/>
          <w:szCs w:val="20"/>
        </w:rPr>
        <w:t xml:space="preserve"> Se documentan aquí para quien necesite adaptarlos, ampliarlos o reconstruir la colección a mano.</w:t>
      </w:r>
    </w:p>
    <w:p>
      <w:pPr>
        <w:spacing w:after="140" w:before="60" w:line="276"/>
        <w:jc w:val="both"/>
      </w:pPr>
      <w:r>
        <w:rPr>
          <w:rFonts w:ascii="Calibri" w:cs="Calibri" w:eastAsia="Calibri" w:hAnsi="Calibri"/>
          <w:b w:val="false"/>
          <w:bCs w:val="false"/>
          <w:i w:val="false"/>
          <w:iCs w:val="false"/>
          <w:color w:val="32363A"/>
          <w:sz w:val="20"/>
          <w:szCs w:val="20"/>
        </w:rPr>
        <w:t xml:space="preserve">Van en la pestaña </w:t>
      </w:r>
      <w:r>
        <w:rPr>
          <w:rFonts w:ascii="Consolas" w:cs="Consolas" w:eastAsia="Consolas" w:hAnsi="Consolas"/>
          <w:color w:val="1D2D3E"/>
          <w:sz w:val="18"/>
          <w:szCs w:val="18"/>
          <w:shd w:fill="F4F6F8" w:val="clear"/>
        </w:rPr>
        <w:t xml:space="preserve">Scripts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Post-response</w:t>
      </w:r>
      <w:r>
        <w:rPr>
          <w:rFonts w:ascii="Calibri" w:cs="Calibri" w:eastAsia="Calibri" w:hAnsi="Calibri"/>
          <w:b w:val="false"/>
          <w:bCs w:val="false"/>
          <w:i w:val="false"/>
          <w:iCs w:val="false"/>
          <w:color w:val="32363A"/>
          <w:sz w:val="20"/>
          <w:szCs w:val="20"/>
        </w:rPr>
        <w:t xml:space="preserve"> de cada petición y se ejecutan al recibir la respuesta.</w:t>
      </w:r>
    </w:p>
    <w:p>
      <w:pPr>
        <w:spacing w:after="140" w:before="60" w:line="276"/>
        <w:jc w:val="both"/>
      </w:pPr>
      <w:r>
        <w:rPr>
          <w:rFonts w:ascii="Calibri" w:cs="Calibri" w:eastAsia="Calibri" w:hAnsi="Calibri"/>
          <w:b w:val="false"/>
          <w:bCs w:val="false"/>
          <w:i w:val="false"/>
          <w:iCs w:val="false"/>
          <w:color w:val="32363A"/>
          <w:sz w:val="20"/>
          <w:szCs w:val="20"/>
        </w:rPr>
        <w:t xml:space="preserve">Para las altas (R4, R5):</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pm.test("Código de estado 201", function ()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pm.response.to.have.status(201);</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pm.test("Devuelve la clave enviada", function ()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pm.expect(pm.response.json().Customer).to.eql(pm.environment.get("test_customer"));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pm.test("Los cuatro campos del contrato están presentes", function ()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const r = pm.response.json();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['Customer', 'CityName', 'Region', 'Country'].forEach(function (c)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pm.expect(r).to.have.property(c);</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spacing w:after="140" w:before="60" w:line="276"/>
        <w:jc w:val="both"/>
      </w:pPr>
      <w:r>
        <w:rPr>
          <w:rFonts w:ascii="Calibri" w:cs="Calibri" w:eastAsia="Calibri" w:hAnsi="Calibri"/>
          <w:b w:val="false"/>
          <w:bCs w:val="false"/>
          <w:i w:val="false"/>
          <w:iCs w:val="false"/>
          <w:color w:val="32363A"/>
          <w:sz w:val="20"/>
          <w:szCs w:val="20"/>
        </w:rPr>
        <w:t xml:space="preserve">Para las consultas (R7 a R9):</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pm.test("Código de estado 200", function ()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pm.response.to.have.status(200);</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pm.test("Se devuelven registros", function ()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pm.expect(pm.response.json().value.length).to.be.above(0);</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pm.test("Tiempo de respuesta por debajo de 2000 ms", function ()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pm.expect(pm.response.responseTime).to.be.below(2000);</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spacing w:after="140" w:before="60" w:line="276"/>
        <w:jc w:val="both"/>
      </w:pPr>
      <w:r>
        <w:rPr>
          <w:rFonts w:ascii="Calibri" w:cs="Calibri" w:eastAsia="Calibri" w:hAnsi="Calibri"/>
          <w:b w:val="false"/>
          <w:bCs w:val="false"/>
          <w:i w:val="false"/>
          <w:iCs w:val="false"/>
          <w:color w:val="32363A"/>
          <w:sz w:val="20"/>
          <w:szCs w:val="20"/>
        </w:rPr>
        <w:t xml:space="preserve">Para la baja y su verificación (R11, R12):</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 R11</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pm.test("Baja aceptada", function ()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pm.response.to.have.status(204);</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R12</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pm.test("El registro ya no existe", function ()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pm.response.to.have.status(404);</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spacing w:after="140" w:before="60" w:line="276"/>
        <w:jc w:val="both"/>
      </w:pPr>
      <w:r>
        <w:rPr>
          <w:rFonts w:ascii="Calibri" w:cs="Calibri" w:eastAsia="Calibri" w:hAnsi="Calibri"/>
          <w:b w:val="false"/>
          <w:bCs w:val="false"/>
          <w:i w:val="false"/>
          <w:iCs w:val="false"/>
          <w:color w:val="32363A"/>
          <w:sz w:val="20"/>
          <w:szCs w:val="20"/>
        </w:rPr>
        <w:t xml:space="preserve">Además de los scripts por petición, la colección lleva una </w:t>
      </w:r>
      <w:r>
        <w:rPr>
          <w:rFonts w:ascii="Calibri" w:cs="Calibri" w:eastAsia="Calibri" w:hAnsi="Calibri"/>
          <w:b/>
          <w:bCs/>
          <w:i w:val="false"/>
          <w:iCs w:val="false"/>
          <w:color w:val="32363A"/>
          <w:sz w:val="20"/>
          <w:szCs w:val="20"/>
        </w:rPr>
        <w:t xml:space="preserve">aserción global</w:t>
      </w:r>
      <w:r>
        <w:rPr>
          <w:rFonts w:ascii="Calibri" w:cs="Calibri" w:eastAsia="Calibri" w:hAnsi="Calibri"/>
          <w:b w:val="false"/>
          <w:bCs w:val="false"/>
          <w:i w:val="false"/>
          <w:iCs w:val="false"/>
          <w:color w:val="32363A"/>
          <w:sz w:val="20"/>
          <w:szCs w:val="20"/>
        </w:rPr>
        <w:t xml:space="preserve"> que se ejecuta tras cada respuesta:</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pm.test("Sin error de servidor (5xx)", function ()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pm.expect(pm.response.code).to.be.below(500);</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spacing w:after="140" w:before="60" w:line="276"/>
        <w:jc w:val="both"/>
      </w:pPr>
      <w:r>
        <w:rPr>
          <w:rFonts w:ascii="Calibri" w:cs="Calibri" w:eastAsia="Calibri" w:hAnsi="Calibri"/>
          <w:b w:val="false"/>
          <w:bCs w:val="false"/>
          <w:i w:val="false"/>
          <w:iCs w:val="false"/>
          <w:color w:val="32363A"/>
          <w:sz w:val="20"/>
          <w:szCs w:val="20"/>
        </w:rPr>
        <w:t xml:space="preserve">Con la colección así instrumentada puede ejecutarse desde el </w:t>
      </w:r>
      <w:r>
        <w:rPr>
          <w:rFonts w:ascii="Calibri" w:cs="Calibri" w:eastAsia="Calibri" w:hAnsi="Calibri"/>
          <w:b/>
          <w:bCs/>
          <w:i w:val="false"/>
          <w:iCs w:val="false"/>
          <w:color w:val="32363A"/>
          <w:sz w:val="20"/>
          <w:szCs w:val="20"/>
        </w:rPr>
        <w:t xml:space="preserve">Collection Runner</w:t>
      </w:r>
      <w:r>
        <w:rPr>
          <w:rFonts w:ascii="Calibri" w:cs="Calibri" w:eastAsia="Calibri" w:hAnsi="Calibri"/>
          <w:b w:val="false"/>
          <w:bCs w:val="false"/>
          <w:i w:val="false"/>
          <w:iCs w:val="false"/>
          <w:color w:val="32363A"/>
          <w:sz w:val="20"/>
          <w:szCs w:val="20"/>
        </w:rPr>
        <w:t xml:space="preserve"> y desde </w:t>
      </w:r>
      <w:r>
        <w:rPr>
          <w:rFonts w:ascii="Calibri" w:cs="Calibri" w:eastAsia="Calibri" w:hAnsi="Calibri"/>
          <w:b/>
          <w:bCs/>
          <w:i w:val="false"/>
          <w:iCs w:val="false"/>
          <w:color w:val="32363A"/>
          <w:sz w:val="20"/>
          <w:szCs w:val="20"/>
        </w:rPr>
        <w:t xml:space="preserve">Newman</w:t>
      </w:r>
      <w:r>
        <w:rPr>
          <w:rFonts w:ascii="Calibri" w:cs="Calibri" w:eastAsia="Calibri" w:hAnsi="Calibri"/>
          <w:b w:val="false"/>
          <w:bCs w:val="false"/>
          <w:i w:val="false"/>
          <w:iCs w:val="false"/>
          <w:color w:val="32363A"/>
          <w:sz w:val="20"/>
          <w:szCs w:val="20"/>
        </w:rPr>
        <w:t xml:space="preserve"> en un pipeline de CI/CD (§11.9).</w:t>
      </w:r>
    </w:p>
    <w:p>
      <w:pPr>
        <w:pStyle w:val="Heading2"/>
      </w:pPr>
      <w:r>
        <w:rPr>
          <w:rFonts w:ascii="Calibri" w:cs="Calibri" w:eastAsia="Calibri" w:hAnsi="Calibri"/>
          <w:b/>
          <w:bCs/>
          <w:i w:val="false"/>
          <w:iCs w:val="false"/>
          <w:color w:val="0A6ED1"/>
          <w:sz w:val="26"/>
          <w:szCs w:val="26"/>
        </w:rPr>
        <w:t xml:space="preserve">11.8 Consideraciones de OData V4</w:t>
      </w:r>
    </w:p>
    <w:p>
      <w:pPr>
        <w:pStyle w:val="Heading3"/>
      </w:pPr>
      <w:r>
        <w:rPr>
          <w:rFonts w:ascii="Calibri" w:cs="Calibri" w:eastAsia="Calibri" w:hAnsi="Calibri"/>
          <w:b/>
          <w:bCs/>
          <w:i w:val="false"/>
          <w:iCs w:val="false"/>
          <w:color w:val="0A6ED1"/>
          <w:sz w:val="22"/>
          <w:szCs w:val="22"/>
        </w:rPr>
        <w:t xml:space="preserve">a) Formato interno de la clave (conversión ALPHA)</w:t>
      </w:r>
    </w:p>
    <w:p>
      <w:pPr>
        <w:spacing w:after="140" w:before="60" w:line="276"/>
        <w:jc w:val="both"/>
      </w:pPr>
      <w:r>
        <w:rPr>
          <w:rFonts w:ascii="Consolas" w:cs="Consolas" w:eastAsia="Consolas" w:hAnsi="Consolas"/>
          <w:color w:val="1D2D3E"/>
          <w:sz w:val="18"/>
          <w:szCs w:val="18"/>
          <w:shd w:fill="F4F6F8" w:val="clear"/>
        </w:rPr>
        <w:t xml:space="preserve">KUNNR</w:t>
      </w:r>
      <w:r>
        <w:rPr>
          <w:rFonts w:ascii="Calibri" w:cs="Calibri" w:eastAsia="Calibri" w:hAnsi="Calibri"/>
          <w:b w:val="false"/>
          <w:bCs w:val="false"/>
          <w:i w:val="false"/>
          <w:iCs w:val="false"/>
          <w:color w:val="32363A"/>
          <w:sz w:val="20"/>
          <w:szCs w:val="20"/>
        </w:rPr>
        <w:t xml:space="preserve"> es </w:t>
      </w:r>
      <w:r>
        <w:rPr>
          <w:rFonts w:ascii="Consolas" w:cs="Consolas" w:eastAsia="Consolas" w:hAnsi="Consolas"/>
          <w:color w:val="1D2D3E"/>
          <w:sz w:val="18"/>
          <w:szCs w:val="18"/>
          <w:shd w:fill="F4F6F8" w:val="clear"/>
        </w:rPr>
        <w:t xml:space="preserve">CHAR(10)</w:t>
      </w:r>
      <w:r>
        <w:rPr>
          <w:rFonts w:ascii="Calibri" w:cs="Calibri" w:eastAsia="Calibri" w:hAnsi="Calibri"/>
          <w:b w:val="false"/>
          <w:bCs w:val="false"/>
          <w:i w:val="false"/>
          <w:iCs w:val="false"/>
          <w:color w:val="32363A"/>
          <w:sz w:val="20"/>
          <w:szCs w:val="20"/>
        </w:rPr>
        <w:t xml:space="preserve"> y SAP lo almacena con </w:t>
      </w:r>
      <w:r>
        <w:rPr>
          <w:rFonts w:ascii="Calibri" w:cs="Calibri" w:eastAsia="Calibri" w:hAnsi="Calibri"/>
          <w:b/>
          <w:bCs/>
          <w:i w:val="false"/>
          <w:iCs w:val="false"/>
          <w:color w:val="32363A"/>
          <w:sz w:val="20"/>
          <w:szCs w:val="20"/>
        </w:rPr>
        <w:t xml:space="preserve">ceros a la izquierda</w:t>
      </w:r>
      <w:r>
        <w:rPr>
          <w:rFonts w:ascii="Calibri" w:cs="Calibri" w:eastAsia="Calibri" w:hAnsi="Calibri"/>
          <w:b w:val="false"/>
          <w:bCs w:val="false"/>
          <w:i w:val="false"/>
          <w:iCs w:val="false"/>
          <w:color w:val="32363A"/>
          <w:sz w:val="20"/>
          <w:szCs w:val="20"/>
        </w:rPr>
        <w:t xml:space="preserve">. El cliente que el usuario final conoce como </w:t>
      </w:r>
      <w:r>
        <w:rPr>
          <w:rFonts w:ascii="Consolas" w:cs="Consolas" w:eastAsia="Consolas" w:hAnsi="Consolas"/>
          <w:color w:val="1D2D3E"/>
          <w:sz w:val="18"/>
          <w:szCs w:val="18"/>
          <w:shd w:fill="F4F6F8" w:val="clear"/>
        </w:rPr>
        <w:t xml:space="preserve">1000</w:t>
      </w:r>
      <w:r>
        <w:rPr>
          <w:rFonts w:ascii="Calibri" w:cs="Calibri" w:eastAsia="Calibri" w:hAnsi="Calibri"/>
          <w:b w:val="false"/>
          <w:bCs w:val="false"/>
          <w:i w:val="false"/>
          <w:iCs w:val="false"/>
          <w:color w:val="32363A"/>
          <w:sz w:val="20"/>
          <w:szCs w:val="20"/>
        </w:rPr>
        <w:t xml:space="preserve"> se almacena como </w:t>
      </w:r>
      <w:r>
        <w:rPr>
          <w:rFonts w:ascii="Consolas" w:cs="Consolas" w:eastAsia="Consolas" w:hAnsi="Consolas"/>
          <w:color w:val="1D2D3E"/>
          <w:sz w:val="18"/>
          <w:szCs w:val="18"/>
          <w:shd w:fill="F4F6F8" w:val="clear"/>
        </w:rPr>
        <w:t xml:space="preserve">0000001000</w:t>
      </w:r>
      <w:r>
        <w:rPr>
          <w:rFonts w:ascii="Calibri" w:cs="Calibri" w:eastAsia="Calibri" w:hAnsi="Calibri"/>
          <w:b w:val="false"/>
          <w:bCs w:val="false"/>
          <w:i w:val="false"/>
          <w:iCs w:val="false"/>
          <w:color w:val="32363A"/>
          <w:sz w:val="20"/>
          <w:szCs w:val="20"/>
        </w:rPr>
        <w:t xml:space="preserve">.</w:t>
      </w:r>
    </w:p>
    <w:p>
      <w:pPr>
        <w:spacing w:after="140" w:before="60" w:line="276"/>
        <w:jc w:val="both"/>
      </w:pPr>
      <w:r>
        <w:rPr>
          <w:rFonts w:ascii="Calibri" w:cs="Calibri" w:eastAsia="Calibri" w:hAnsi="Calibri"/>
          <w:b w:val="false"/>
          <w:bCs w:val="false"/>
          <w:i w:val="false"/>
          <w:iCs w:val="false"/>
          <w:color w:val="32363A"/>
          <w:sz w:val="20"/>
          <w:szCs w:val="20"/>
        </w:rPr>
        <w:t xml:space="preserve">En un servicio de solo lectura esto es una molestia al consultar. </w:t>
      </w:r>
      <w:r>
        <w:rPr>
          <w:rFonts w:ascii="Calibri" w:cs="Calibri" w:eastAsia="Calibri" w:hAnsi="Calibri"/>
          <w:b/>
          <w:bCs/>
          <w:i w:val="false"/>
          <w:iCs w:val="false"/>
          <w:color w:val="32363A"/>
          <w:sz w:val="20"/>
          <w:szCs w:val="20"/>
        </w:rPr>
        <w:t xml:space="preserve">En uno transaccional es un problema de integridad de datos</w:t>
      </w:r>
      <w:r>
        <w:rPr>
          <w:rFonts w:ascii="Calibri" w:cs="Calibri" w:eastAsia="Calibri" w:hAnsi="Calibri"/>
          <w:b w:val="false"/>
          <w:bCs w:val="false"/>
          <w:i w:val="false"/>
          <w:iCs w:val="false"/>
          <w:color w:val="32363A"/>
          <w:sz w:val="20"/>
          <w:szCs w:val="20"/>
        </w:rPr>
        <w:t xml:space="preserve">: RAP graba literalmente lo que recibe. Si el consumidor envía </w:t>
      </w:r>
      <w:r>
        <w:rPr>
          <w:rFonts w:ascii="Consolas" w:cs="Consolas" w:eastAsia="Consolas" w:hAnsi="Consolas"/>
          <w:color w:val="1D2D3E"/>
          <w:sz w:val="18"/>
          <w:szCs w:val="18"/>
          <w:shd w:fill="F4F6F8" w:val="clear"/>
        </w:rPr>
        <w:t xml:space="preserve">"1000"</w:t>
      </w:r>
      <w:r>
        <w:rPr>
          <w:rFonts w:ascii="Calibri" w:cs="Calibri" w:eastAsia="Calibri" w:hAnsi="Calibri"/>
          <w:b w:val="false"/>
          <w:bCs w:val="false"/>
          <w:i w:val="false"/>
          <w:iCs w:val="false"/>
          <w:color w:val="32363A"/>
          <w:sz w:val="20"/>
          <w:szCs w:val="20"/>
        </w:rPr>
        <w:t xml:space="preserve">, se almacena </w:t>
      </w:r>
      <w:r>
        <w:rPr>
          <w:rFonts w:ascii="Consolas" w:cs="Consolas" w:eastAsia="Consolas" w:hAnsi="Consolas"/>
          <w:color w:val="1D2D3E"/>
          <w:sz w:val="18"/>
          <w:szCs w:val="18"/>
          <w:shd w:fill="F4F6F8" w:val="clear"/>
        </w:rPr>
        <w:t xml:space="preserve">1000</w:t>
      </w:r>
      <w:r>
        <w:rPr>
          <w:rFonts w:ascii="Calibri" w:cs="Calibri" w:eastAsia="Calibri" w:hAnsi="Calibri"/>
          <w:b w:val="false"/>
          <w:bCs w:val="false"/>
          <w:i w:val="false"/>
          <w:iCs w:val="false"/>
          <w:color w:val="32363A"/>
          <w:sz w:val="20"/>
          <w:szCs w:val="20"/>
        </w:rPr>
        <w:t xml:space="preserve"> alineado a la izquierda y se crea un registro distinto del que se obtendría enviando </w:t>
      </w:r>
      <w:r>
        <w:rPr>
          <w:rFonts w:ascii="Consolas" w:cs="Consolas" w:eastAsia="Consolas" w:hAnsi="Consolas"/>
          <w:color w:val="1D2D3E"/>
          <w:sz w:val="18"/>
          <w:szCs w:val="18"/>
          <w:shd w:fill="F4F6F8" w:val="clear"/>
        </w:rPr>
        <w:t xml:space="preserve">"0000001000"</w:t>
      </w:r>
      <w:r>
        <w:rPr>
          <w:rFonts w:ascii="Calibri" w:cs="Calibri" w:eastAsia="Calibri" w:hAnsi="Calibri"/>
          <w:b w:val="false"/>
          <w:bCs w:val="false"/>
          <w:i w:val="false"/>
          <w:iCs w:val="false"/>
          <w:color w:val="32363A"/>
          <w:sz w:val="20"/>
          <w:szCs w:val="20"/>
        </w:rPr>
        <w:t xml:space="preserve">. La tabla acaba con dos filas para el mismo cliente.</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550"/>
        <w:gridCol w:w="1913"/>
        <w:gridCol w:w="5283"/>
      </w:tblGrid>
      <w:tr>
        <w:trPr>
          <w:cantSplit/>
          <w:tblHeader/>
        </w:trPr>
        <w:tc>
          <w:tcPr>
            <w:tcW w:type="dxa" w:w="255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Opción</w:t>
            </w:r>
          </w:p>
        </w:tc>
        <w:tc>
          <w:tcPr>
            <w:tcW w:type="dxa" w:w="191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Dónde</w:t>
            </w:r>
          </w:p>
        </w:tc>
        <w:tc>
          <w:tcPr>
            <w:tcW w:type="dxa" w:w="528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Valoración</w:t>
            </w:r>
          </w:p>
        </w:tc>
      </w:tr>
      <w:tr>
        <w:trPr>
          <w:cantSplit/>
          <w:tblHeader w:val="false"/>
        </w:trPr>
        <w:tc>
          <w:tcPr>
            <w:tcW w:type="dxa" w:w="255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consumidor normaliza</w:t>
            </w:r>
          </w:p>
        </w:tc>
        <w:tc>
          <w:tcPr>
            <w:tcW w:type="dxa" w:w="191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Cliente externo</w:t>
            </w:r>
          </w:p>
        </w:tc>
        <w:tc>
          <w:tcPr>
            <w:tcW w:type="dxa" w:w="528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Frágil: depende de que todos los consumidores lo respeten</w:t>
            </w:r>
          </w:p>
        </w:tc>
      </w:tr>
      <w:tr>
        <w:trPr>
          <w:cantSplit/>
          <w:tblHeader w:val="false"/>
        </w:trPr>
        <w:tc>
          <w:tcPr>
            <w:tcW w:type="dxa" w:w="255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Determinación RAP en el alta</w:t>
            </w:r>
          </w:p>
        </w:tc>
        <w:tc>
          <w:tcPr>
            <w:tcW w:type="dxa" w:w="191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Behavior pool (§13.2)</w:t>
            </w:r>
          </w:p>
        </w:tc>
        <w:tc>
          <w:tcPr>
            <w:tcW w:type="dxa" w:w="5283"/>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Recomendada.</w:t>
            </w:r>
            <w:r>
              <w:rPr>
                <w:rFonts w:ascii="Calibri" w:cs="Calibri" w:eastAsia="Calibri" w:hAnsi="Calibri"/>
                <w:b w:val="false"/>
                <w:bCs w:val="false"/>
                <w:i w:val="false"/>
                <w:iCs w:val="false"/>
                <w:color w:val="32363A"/>
                <w:sz w:val="17"/>
                <w:szCs w:val="17"/>
              </w:rPr>
              <w:t xml:space="preserve"> Se normaliza en el punto de escritura, sin excepciones</w:t>
            </w:r>
          </w:p>
        </w:tc>
      </w:tr>
      <w:tr>
        <w:trPr>
          <w:cantSplit/>
          <w:tblHeader w:val="false"/>
        </w:trPr>
        <w:tc>
          <w:tcPr>
            <w:tcW w:type="dxa" w:w="255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Policy </w:t>
            </w:r>
            <w:r>
              <w:rPr>
                <w:rFonts w:ascii="Consolas" w:cs="Consolas" w:eastAsia="Consolas" w:hAnsi="Consolas"/>
                <w:color w:val="1D2D3E"/>
                <w:sz w:val="15"/>
                <w:szCs w:val="15"/>
                <w:shd w:fill="F4F6F8" w:val="clear"/>
              </w:rPr>
              <w:t xml:space="preserve">Assign Message</w:t>
            </w:r>
          </w:p>
        </w:tc>
        <w:tc>
          <w:tcPr>
            <w:tcW w:type="dxa" w:w="191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Management</w:t>
            </w:r>
          </w:p>
        </w:tc>
        <w:tc>
          <w:tcPr>
            <w:tcW w:type="dxa" w:w="528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Válida, pero deja el backend desprotegido frente a llamadas directas</w:t>
            </w:r>
          </w:p>
        </w:tc>
      </w:tr>
    </w:tbl>
    <w:p>
      <w:pPr>
        <w:spacing w:after="200" w:before="0"/>
      </w:pPr>
      <w:r>
        <w:rPr>
          <w:sz w:val="2"/>
          <w:szCs w:val="2"/>
        </w:rPr>
        <w:t xml:space="preserve"/>
      </w:r>
    </w:p>
    <w:p>
      <w:pPr>
        <w:pBdr>
          <w:top w:val="single" w:color="FFF6E5" w:sz="2" w:space="6"/>
          <w:left w:val="single" w:color="E9730C" w:sz="18" w:space="10"/>
          <w:bottom w:val="single" w:color="FFF6E5" w:sz="2" w:space="6"/>
        </w:pBdr>
        <w:shd w:fill="FFF6E5" w:val="clear"/>
        <w:spacing w:after="160" w:before="120" w:line="260"/>
        <w:ind w:left="200" w:right="140"/>
      </w:pPr>
      <w:r>
        <w:rPr>
          <w:rFonts w:ascii="Calibri" w:cs="Calibri" w:eastAsia="Calibri" w:hAnsi="Calibri"/>
          <w:b/>
          <w:bCs/>
          <w:i w:val="false"/>
          <w:iCs w:val="false"/>
          <w:color w:val="32363A"/>
          <w:sz w:val="19"/>
          <w:szCs w:val="19"/>
        </w:rPr>
        <w:t xml:space="preserve">Este punto es crítico en una migración desde PI/PO.</w:t>
      </w:r>
      <w:r>
        <w:rPr>
          <w:rFonts w:ascii="Calibri" w:cs="Calibri" w:eastAsia="Calibri" w:hAnsi="Calibri"/>
          <w:b w:val="false"/>
          <w:bCs w:val="false"/>
          <w:i w:val="false"/>
          <w:iCs w:val="false"/>
          <w:color w:val="32363A"/>
          <w:sz w:val="19"/>
          <w:szCs w:val="19"/>
        </w:rPr>
        <w:t xml:space="preserve"> El mapeo de PI/PO absorbía silenciosamente estas conversiones. Al retirarlo, la responsabilidad se traslada y debe asignarse de forma explícita interfaz por interfaz. En interfaces de escritura, no hacerlo corrompe datos en silencio.</w:t>
      </w:r>
    </w:p>
    <w:p>
      <w:pPr>
        <w:pStyle w:val="Heading3"/>
      </w:pPr>
      <w:r>
        <w:rPr>
          <w:rFonts w:ascii="Calibri" w:cs="Calibri" w:eastAsia="Calibri" w:hAnsi="Calibri"/>
          <w:b/>
          <w:bCs/>
          <w:i w:val="false"/>
          <w:iCs w:val="false"/>
          <w:color w:val="0A6ED1"/>
          <w:sz w:val="22"/>
          <w:szCs w:val="22"/>
        </w:rPr>
        <w:t xml:space="preserve">b) Diferencias entre OData V2 y V4</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574"/>
        <w:gridCol w:w="4386"/>
        <w:gridCol w:w="1786"/>
      </w:tblGrid>
      <w:tr>
        <w:trPr>
          <w:cantSplit/>
          <w:tblHeader/>
        </w:trPr>
        <w:tc>
          <w:tcPr>
            <w:tcW w:type="dxa" w:w="357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Aspecto</w:t>
            </w:r>
          </w:p>
        </w:tc>
        <w:tc>
          <w:tcPr>
            <w:tcW w:type="dxa" w:w="438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V2</w:t>
            </w:r>
          </w:p>
        </w:tc>
        <w:tc>
          <w:tcPr>
            <w:tcW w:type="dxa" w:w="178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V4</w:t>
            </w:r>
          </w:p>
        </w:tc>
      </w:tr>
      <w:tr>
        <w:trPr>
          <w:cantSplit/>
          <w:tblHeader w:val="false"/>
        </w:trPr>
        <w:tc>
          <w:tcPr>
            <w:tcW w:type="dxa" w:w="357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Conteo en línea</w:t>
            </w:r>
          </w:p>
        </w:tc>
        <w:tc>
          <w:tcPr>
            <w:tcW w:type="dxa" w:w="438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$inlinecount=allpages</w:t>
            </w:r>
          </w:p>
        </w:tc>
        <w:tc>
          <w:tcPr>
            <w:tcW w:type="dxa" w:w="178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$count=true</w:t>
            </w:r>
          </w:p>
        </w:tc>
      </w:tr>
      <w:tr>
        <w:trPr>
          <w:cantSplit/>
          <w:tblHeader w:val="false"/>
        </w:trPr>
        <w:tc>
          <w:tcPr>
            <w:tcW w:type="dxa" w:w="357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Formato por defecto</w:t>
            </w:r>
          </w:p>
        </w:tc>
        <w:tc>
          <w:tcPr>
            <w:tcW w:type="dxa" w:w="438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XML (requería </w:t>
            </w:r>
            <w:r>
              <w:rPr>
                <w:rFonts w:ascii="Consolas" w:cs="Consolas" w:eastAsia="Consolas" w:hAnsi="Consolas"/>
                <w:color w:val="1D2D3E"/>
                <w:sz w:val="15"/>
                <w:szCs w:val="15"/>
                <w:shd w:fill="F4F6F8" w:val="clear"/>
              </w:rPr>
              <w:t xml:space="preserve">$format=json</w:t>
            </w:r>
            <w:r>
              <w:rPr>
                <w:rFonts w:ascii="Calibri" w:cs="Calibri" w:eastAsia="Calibri" w:hAnsi="Calibri"/>
                <w:b w:val="false"/>
                <w:bCs w:val="false"/>
                <w:i w:val="false"/>
                <w:iCs w:val="false"/>
                <w:color w:val="32363A"/>
                <w:sz w:val="17"/>
                <w:szCs w:val="17"/>
              </w:rPr>
              <w:t xml:space="preserve">)</w:t>
            </w:r>
          </w:p>
        </w:tc>
        <w:tc>
          <w:tcPr>
            <w:tcW w:type="dxa" w:w="178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JSON</w:t>
            </w:r>
          </w:p>
        </w:tc>
      </w:tr>
      <w:tr>
        <w:trPr>
          <w:cantSplit/>
          <w:tblHeader w:val="false"/>
        </w:trPr>
        <w:tc>
          <w:tcPr>
            <w:tcW w:type="dxa" w:w="357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Metadatos de respuesta</w:t>
            </w:r>
          </w:p>
        </w:tc>
        <w:tc>
          <w:tcPr>
            <w:tcW w:type="dxa" w:w="438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d.results</w:t>
            </w:r>
          </w:p>
        </w:tc>
        <w:tc>
          <w:tcPr>
            <w:tcW w:type="dxa" w:w="178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value</w:t>
            </w:r>
          </w:p>
        </w:tc>
      </w:tr>
      <w:tr>
        <w:trPr>
          <w:cantSplit/>
          <w:tblHeader w:val="false"/>
        </w:trPr>
        <w:tc>
          <w:tcPr>
            <w:tcW w:type="dxa" w:w="357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Fechas</w:t>
            </w:r>
          </w:p>
        </w:tc>
        <w:tc>
          <w:tcPr>
            <w:tcW w:type="dxa" w:w="4386"/>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/Date(1234567890)/</w:t>
            </w:r>
          </w:p>
        </w:tc>
        <w:tc>
          <w:tcPr>
            <w:tcW w:type="dxa" w:w="178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ISO 8601</w:t>
            </w:r>
          </w:p>
        </w:tc>
      </w:tr>
      <w:tr>
        <w:trPr>
          <w:cantSplit/>
          <w:tblHeader w:val="false"/>
        </w:trPr>
        <w:tc>
          <w:tcPr>
            <w:tcW w:type="dxa" w:w="357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Modificación parcial</w:t>
            </w:r>
          </w:p>
        </w:tc>
        <w:tc>
          <w:tcPr>
            <w:tcW w:type="dxa" w:w="438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MERGE</w:t>
            </w:r>
          </w:p>
        </w:tc>
        <w:tc>
          <w:tcPr>
            <w:tcW w:type="dxa" w:w="178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PATCH</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Relevante al migrar consumidores que ya hubieran integrado servicios OData V2 vía Gateway.</w:t>
      </w:r>
    </w:p>
    <w:p>
      <w:pPr>
        <w:pStyle w:val="Heading3"/>
      </w:pPr>
      <w:r>
        <w:rPr>
          <w:rFonts w:ascii="Calibri" w:cs="Calibri" w:eastAsia="Calibri" w:hAnsi="Calibri"/>
          <w:b/>
          <w:bCs/>
          <w:i w:val="false"/>
          <w:iCs w:val="false"/>
          <w:color w:val="0A6ED1"/>
          <w:sz w:val="22"/>
          <w:szCs w:val="22"/>
        </w:rPr>
        <w:t xml:space="preserve">c) Códigos de estado esperados</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1712"/>
        <w:gridCol w:w="1185"/>
        <w:gridCol w:w="6849"/>
      </w:tblGrid>
      <w:tr>
        <w:trPr>
          <w:cantSplit/>
          <w:tblHeader/>
        </w:trPr>
        <w:tc>
          <w:tcPr>
            <w:tcW w:type="dxa" w:w="1712"/>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Operación</w:t>
            </w:r>
          </w:p>
        </w:tc>
        <w:tc>
          <w:tcPr>
            <w:tcW w:type="dxa" w:w="1185"/>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Éxito</w:t>
            </w:r>
          </w:p>
        </w:tc>
        <w:tc>
          <w:tcPr>
            <w:tcW w:type="dxa" w:w="684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Error habitual</w:t>
            </w:r>
          </w:p>
        </w:tc>
      </w:tr>
      <w:tr>
        <w:trPr>
          <w:cantSplit/>
          <w:tblHeader w:val="false"/>
        </w:trPr>
        <w:tc>
          <w:tcPr>
            <w:tcW w:type="dxa" w:w="1712"/>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GET</w:t>
            </w:r>
            <w:r>
              <w:rPr>
                <w:rFonts w:ascii="Calibri" w:cs="Calibri" w:eastAsia="Calibri" w:hAnsi="Calibri"/>
                <w:b w:val="false"/>
                <w:bCs w:val="false"/>
                <w:i w:val="false"/>
                <w:iCs w:val="false"/>
                <w:color w:val="32363A"/>
                <w:sz w:val="17"/>
                <w:szCs w:val="17"/>
              </w:rPr>
              <w:t xml:space="preserve"> lista</w:t>
            </w:r>
          </w:p>
        </w:tc>
        <w:tc>
          <w:tcPr>
            <w:tcW w:type="dxa" w:w="118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200</w:t>
            </w:r>
          </w:p>
        </w:tc>
        <w:tc>
          <w:tcPr>
            <w:tcW w:type="dxa" w:w="684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401, 403</w:t>
            </w:r>
          </w:p>
        </w:tc>
      </w:tr>
      <w:tr>
        <w:trPr>
          <w:cantSplit/>
          <w:tblHeader w:val="false"/>
        </w:trPr>
        <w:tc>
          <w:tcPr>
            <w:tcW w:type="dxa" w:w="1712"/>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GET</w:t>
            </w:r>
            <w:r>
              <w:rPr>
                <w:rFonts w:ascii="Calibri" w:cs="Calibri" w:eastAsia="Calibri" w:hAnsi="Calibri"/>
                <w:b w:val="false"/>
                <w:bCs w:val="false"/>
                <w:i w:val="false"/>
                <w:iCs w:val="false"/>
                <w:color w:val="32363A"/>
                <w:sz w:val="17"/>
                <w:szCs w:val="17"/>
              </w:rPr>
              <w:t xml:space="preserve"> por clave</w:t>
            </w:r>
          </w:p>
        </w:tc>
        <w:tc>
          <w:tcPr>
            <w:tcW w:type="dxa" w:w="118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200</w:t>
            </w:r>
          </w:p>
        </w:tc>
        <w:tc>
          <w:tcPr>
            <w:tcW w:type="dxa" w:w="684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404 si no existe</w:t>
            </w:r>
          </w:p>
        </w:tc>
      </w:tr>
      <w:tr>
        <w:trPr>
          <w:cantSplit/>
          <w:tblHeader w:val="false"/>
        </w:trPr>
        <w:tc>
          <w:tcPr>
            <w:tcW w:type="dxa" w:w="1712"/>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POST</w:t>
            </w:r>
          </w:p>
        </w:tc>
        <w:tc>
          <w:tcPr>
            <w:tcW w:type="dxa" w:w="1185"/>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201</w:t>
            </w:r>
          </w:p>
        </w:tc>
        <w:tc>
          <w:tcPr>
            <w:tcW w:type="dxa" w:w="684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400 campo obligatorio, 403 CSRF, 409 clave duplicada</w:t>
            </w:r>
          </w:p>
        </w:tc>
      </w:tr>
      <w:tr>
        <w:trPr>
          <w:cantSplit/>
          <w:tblHeader w:val="false"/>
        </w:trPr>
        <w:tc>
          <w:tcPr>
            <w:tcW w:type="dxa" w:w="1712"/>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PATCH</w:t>
            </w:r>
          </w:p>
        </w:tc>
        <w:tc>
          <w:tcPr>
            <w:tcW w:type="dxa" w:w="118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200 / 204</w:t>
            </w:r>
          </w:p>
        </w:tc>
        <w:tc>
          <w:tcPr>
            <w:tcW w:type="dxa" w:w="684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404, 403 CSRF</w:t>
            </w:r>
          </w:p>
        </w:tc>
      </w:tr>
      <w:tr>
        <w:trPr>
          <w:cantSplit/>
          <w:tblHeader w:val="false"/>
        </w:trPr>
        <w:tc>
          <w:tcPr>
            <w:tcW w:type="dxa" w:w="1712"/>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DELETE</w:t>
            </w:r>
          </w:p>
        </w:tc>
        <w:tc>
          <w:tcPr>
            <w:tcW w:type="dxa" w:w="1185"/>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204</w:t>
            </w:r>
          </w:p>
        </w:tc>
        <w:tc>
          <w:tcPr>
            <w:tcW w:type="dxa" w:w="684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404, 403 CSRF</w:t>
            </w:r>
          </w:p>
        </w:tc>
      </w:tr>
    </w:tbl>
    <w:p>
      <w:pPr>
        <w:spacing w:after="200" w:before="0"/>
      </w:pPr>
      <w:r>
        <w:rPr>
          <w:sz w:val="2"/>
          <w:szCs w:val="2"/>
        </w:rPr>
        <w:t xml:space="preserve"/>
      </w:r>
    </w:p>
    <w:p>
      <w:pPr>
        <w:pStyle w:val="Heading2"/>
      </w:pPr>
      <w:r>
        <w:rPr>
          <w:rFonts w:ascii="Calibri" w:cs="Calibri" w:eastAsia="Calibri" w:hAnsi="Calibri"/>
          <w:b/>
          <w:bCs/>
          <w:i w:val="false"/>
          <w:iCs w:val="false"/>
          <w:color w:val="0A6ED1"/>
          <w:sz w:val="26"/>
          <w:szCs w:val="26"/>
        </w:rPr>
        <w:t xml:space="preserve">11.9 Ejecución automatizada con Newman</w:t>
      </w:r>
    </w:p>
    <w:p>
      <w:pPr>
        <w:spacing w:after="140" w:before="60" w:line="276"/>
        <w:jc w:val="both"/>
      </w:pPr>
      <w:r>
        <w:rPr>
          <w:rFonts w:ascii="Calibri" w:cs="Calibri" w:eastAsia="Calibri" w:hAnsi="Calibri"/>
          <w:b w:val="false"/>
          <w:bCs w:val="false"/>
          <w:i w:val="false"/>
          <w:iCs w:val="false"/>
          <w:color w:val="32363A"/>
          <w:sz w:val="20"/>
          <w:szCs w:val="20"/>
        </w:rPr>
        <w:t xml:space="preserve">Newman es el ejecutor de línea de comandos de Postman. Permite llevar la colección a un pipeline de CI/CD, que es como deberían validarse las interfaces migradas de forma continua una vez retirado PI/PO.</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npm install -g newman newman-reporter-htmlextra</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newman run docs/postman/ET-001-PoC-S4H-Customer-API.postman_collection.json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--environment docs/postman/ET-001-PoC.postman_environment.json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--folder "00 — Verificación del servicio"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--folder "01 — Sesión (token CSRF)"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--folder "02 — Altas"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--folder "03 — Consultas"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--folder "04 — Modificación y baja"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--folder "05 — Pruebas negativas"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--env-var "api_key=$API_KEY"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--reporters cli,htmlextra \</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  --reporter-htmlextra-export informe-et001.html</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107"/>
        <w:gridCol w:w="7639"/>
      </w:tblGrid>
      <w:tr>
        <w:trPr>
          <w:cantSplit/>
          <w:tblHeader/>
        </w:trPr>
        <w:tc>
          <w:tcPr>
            <w:tcW w:type="dxa" w:w="210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Aspecto</w:t>
            </w:r>
          </w:p>
        </w:tc>
        <w:tc>
          <w:tcPr>
            <w:tcW w:type="dxa" w:w="763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Detalle</w:t>
            </w:r>
          </w:p>
        </w:tc>
      </w:tr>
      <w:tr>
        <w:trPr>
          <w:cantSplit/>
          <w:tblHeader w:val="false"/>
        </w:trPr>
        <w:tc>
          <w:tcPr>
            <w:tcW w:type="dxa" w:w="210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Secretos</w:t>
            </w:r>
          </w:p>
        </w:tc>
        <w:tc>
          <w:tcPr>
            <w:tcW w:type="dxa" w:w="76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Nunca en el fichero de entorno versionado. Inyectarlos con </w:t>
            </w:r>
            <w:r>
              <w:rPr>
                <w:rFonts w:ascii="Consolas" w:cs="Consolas" w:eastAsia="Consolas" w:hAnsi="Consolas"/>
                <w:color w:val="1D2D3E"/>
                <w:sz w:val="15"/>
                <w:szCs w:val="15"/>
                <w:shd w:fill="F4F6F8" w:val="clear"/>
              </w:rPr>
              <w:t xml:space="preserve">--env-var</w:t>
            </w:r>
            <w:r>
              <w:rPr>
                <w:rFonts w:ascii="Calibri" w:cs="Calibri" w:eastAsia="Calibri" w:hAnsi="Calibri"/>
                <w:b w:val="false"/>
                <w:bCs w:val="false"/>
                <w:i w:val="false"/>
                <w:iCs w:val="false"/>
                <w:color w:val="32363A"/>
                <w:sz w:val="17"/>
                <w:szCs w:val="17"/>
              </w:rPr>
              <w:t xml:space="preserve"> desde las variables protegidas del pipeline</w:t>
            </w:r>
          </w:p>
        </w:tc>
      </w:tr>
      <w:tr>
        <w:trPr>
          <w:cantSplit/>
          <w:tblHeader w:val="false"/>
        </w:trPr>
        <w:tc>
          <w:tcPr>
            <w:tcW w:type="dxa" w:w="210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Cookies</w:t>
            </w:r>
          </w:p>
        </w:tc>
        <w:tc>
          <w:tcPr>
            <w:tcW w:type="dxa" w:w="763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Newman mantiene el </w:t>
            </w:r>
            <w:r>
              <w:rPr>
                <w:rFonts w:ascii="Calibri" w:cs="Calibri" w:eastAsia="Calibri" w:hAnsi="Calibri"/>
                <w:b w:val="false"/>
                <w:bCs w:val="false"/>
                <w:i/>
                <w:iCs/>
                <w:color w:val="32363A"/>
                <w:sz w:val="17"/>
                <w:szCs w:val="17"/>
              </w:rPr>
              <w:t xml:space="preserve">Cookie Jar</w:t>
            </w:r>
            <w:r>
              <w:rPr>
                <w:rFonts w:ascii="Calibri" w:cs="Calibri" w:eastAsia="Calibri" w:hAnsi="Calibri"/>
                <w:b w:val="false"/>
                <w:bCs w:val="false"/>
                <w:i w:val="false"/>
                <w:iCs w:val="false"/>
                <w:color w:val="32363A"/>
                <w:sz w:val="17"/>
                <w:szCs w:val="17"/>
              </w:rPr>
              <w:t xml:space="preserve"> dentro de una misma ejecución, lo que permite el flujo CSRF. No lo conserva entre ejecuciones</w:t>
            </w:r>
          </w:p>
        </w:tc>
      </w:tr>
      <w:tr>
        <w:trPr>
          <w:cantSplit/>
          <w:tblHeader w:val="false"/>
        </w:trPr>
        <w:tc>
          <w:tcPr>
            <w:tcW w:type="dxa" w:w="210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Carpeta </w:t>
            </w:r>
            <w:r>
              <w:rPr>
                <w:rFonts w:ascii="Consolas" w:cs="Consolas" w:eastAsia="Consolas" w:hAnsi="Consolas"/>
                <w:color w:val="1D2D3E"/>
                <w:sz w:val="15"/>
                <w:szCs w:val="15"/>
                <w:shd w:fill="F4F6F8" w:val="clear"/>
              </w:rPr>
              <w:t xml:space="preserve">06</w:t>
            </w:r>
          </w:p>
        </w:tc>
        <w:tc>
          <w:tcPr>
            <w:tcW w:type="dxa" w:w="76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Excluida a propósito: ataca al backend y solo funciona desde la red corporativa</w:t>
            </w:r>
          </w:p>
        </w:tc>
      </w:tr>
      <w:tr>
        <w:trPr>
          <w:cantSplit/>
          <w:tblHeader w:val="false"/>
        </w:trPr>
        <w:tc>
          <w:tcPr>
            <w:tcW w:type="dxa" w:w="210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Código de salida</w:t>
            </w:r>
          </w:p>
        </w:tc>
        <w:tc>
          <w:tcPr>
            <w:tcW w:type="dxa" w:w="763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Newman devuelve distinto de cero si falla alguna aserción, lo que hace fallar el pipeline</w:t>
            </w:r>
          </w:p>
        </w:tc>
      </w:tr>
      <w:tr>
        <w:trPr>
          <w:cantSplit/>
          <w:tblHeader w:val="false"/>
        </w:trPr>
        <w:tc>
          <w:tcPr>
            <w:tcW w:type="dxa" w:w="210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Reejecución</w:t>
            </w:r>
          </w:p>
        </w:tc>
        <w:tc>
          <w:tcPr>
            <w:tcW w:type="dxa" w:w="76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carpeta </w:t>
            </w:r>
            <w:r>
              <w:rPr>
                <w:rFonts w:ascii="Consolas" w:cs="Consolas" w:eastAsia="Consolas" w:hAnsi="Consolas"/>
                <w:color w:val="1D2D3E"/>
                <w:sz w:val="15"/>
                <w:szCs w:val="15"/>
                <w:shd w:fill="F4F6F8" w:val="clear"/>
              </w:rPr>
              <w:t xml:space="preserve">04</w:t>
            </w:r>
            <w:r>
              <w:rPr>
                <w:rFonts w:ascii="Calibri" w:cs="Calibri" w:eastAsia="Calibri" w:hAnsi="Calibri"/>
                <w:b w:val="false"/>
                <w:bCs w:val="false"/>
                <w:i w:val="false"/>
                <w:iCs w:val="false"/>
                <w:color w:val="32363A"/>
                <w:sz w:val="17"/>
                <w:szCs w:val="17"/>
              </w:rPr>
              <w:t xml:space="preserve"> borra lo que crea, de modo que la colección es idempotente</w:t>
            </w:r>
          </w:p>
        </w:tc>
      </w:tr>
    </w:tbl>
    <w:p>
      <w:pPr>
        <w:spacing w:after="200" w:before="0"/>
      </w:pPr>
      <w:r>
        <w:rPr>
          <w:sz w:val="2"/>
          <w:szCs w:val="2"/>
        </w:rPr>
        <w:t xml:space="preserve"/>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Que la colección limpie sus propios registros no es un detalle cosmético: es lo que permite programarla como </w:t>
      </w:r>
      <w:r>
        <w:rPr>
          <w:rFonts w:ascii="Calibri" w:cs="Calibri" w:eastAsia="Calibri" w:hAnsi="Calibri"/>
          <w:b/>
          <w:bCs/>
          <w:i w:val="false"/>
          <w:iCs w:val="false"/>
          <w:color w:val="32363A"/>
          <w:sz w:val="19"/>
          <w:szCs w:val="19"/>
        </w:rPr>
        <w:t xml:space="preserve">prueba de humo recurrente</w:t>
      </w:r>
      <w:r>
        <w:rPr>
          <w:rFonts w:ascii="Calibri" w:cs="Calibri" w:eastAsia="Calibri" w:hAnsi="Calibri"/>
          <w:b w:val="false"/>
          <w:bCs w:val="false"/>
          <w:i w:val="false"/>
          <w:iCs w:val="false"/>
          <w:color w:val="32363A"/>
          <w:sz w:val="19"/>
          <w:szCs w:val="19"/>
        </w:rPr>
        <w:t xml:space="preserve"> contra el entorno de desarrollo, sin que cada ejecución deje basura ni falle por clave duplicada. Una interfaz migrada que no se prueba de forma automática vuelve a ser una caja negra, que es justo lo que se quería dejar atrás con PI/PO.</w:t>
      </w:r>
    </w:p>
    <w:p>
      <w:pPr>
        <w:pStyle w:val="Heading1"/>
        <w:pageBreakBefore/>
      </w:pPr>
      <w:r>
        <w:rPr>
          <w:rFonts w:ascii="Calibri" w:cs="Calibri" w:eastAsia="Calibri" w:hAnsi="Calibri"/>
          <w:b/>
          <w:bCs/>
          <w:i w:val="false"/>
          <w:iCs w:val="false"/>
          <w:color w:val="1D2D3E"/>
          <w:sz w:val="34"/>
          <w:szCs w:val="34"/>
        </w:rPr>
        <w:t xml:space="preserve">12. Seguridad: brecha entre la PoC y productivo</w:t>
      </w:r>
    </w:p>
    <w:p>
      <w:pPr>
        <w:pBdr>
          <w:bottom w:val="single" w:color="0A6ED1" w:sz="12" w:space="4"/>
        </w:pBdr>
        <w:spacing w:after="200" w:before="4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Esta PoC prioriza demostrar la cadena de extremo a extremo. </w:t>
      </w:r>
      <w:r>
        <w:rPr>
          <w:rFonts w:ascii="Calibri" w:cs="Calibri" w:eastAsia="Calibri" w:hAnsi="Calibri"/>
          <w:b/>
          <w:bCs/>
          <w:i w:val="false"/>
          <w:iCs w:val="false"/>
          <w:color w:val="32363A"/>
          <w:sz w:val="20"/>
          <w:szCs w:val="20"/>
        </w:rPr>
        <w:t xml:space="preserve">No es una configuración apta para productivo.</w:t>
      </w:r>
      <w:r>
        <w:rPr>
          <w:rFonts w:ascii="Calibri" w:cs="Calibri" w:eastAsia="Calibri" w:hAnsi="Calibri"/>
          <w:b w:val="false"/>
          <w:bCs w:val="false"/>
          <w:i w:val="false"/>
          <w:iCs w:val="false"/>
          <w:color w:val="32363A"/>
          <w:sz w:val="20"/>
          <w:szCs w:val="20"/>
        </w:rPr>
        <w:t xml:space="preserve"> Al tratarse de un servicio que escribe en base de datos, la distancia es mayor que en un servicio de consulta: un fallo de control aquí no expone datos, los altera.</w:t>
      </w:r>
    </w:p>
    <w:p>
      <w:pPr>
        <w:pStyle w:val="Heading2"/>
      </w:pPr>
      <w:r>
        <w:rPr>
          <w:rFonts w:ascii="Calibri" w:cs="Calibri" w:eastAsia="Calibri" w:hAnsi="Calibri"/>
          <w:b/>
          <w:bCs/>
          <w:i w:val="false"/>
          <w:iCs w:val="false"/>
          <w:color w:val="0A6ED1"/>
          <w:sz w:val="26"/>
          <w:szCs w:val="26"/>
        </w:rPr>
        <w:t xml:space="preserve">12.1 Resumen de la brecha</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537"/>
        <w:gridCol w:w="4221"/>
        <w:gridCol w:w="4144"/>
        <w:gridCol w:w="844"/>
      </w:tblGrid>
      <w:tr>
        <w:trPr>
          <w:cantSplit/>
          <w:tblHeader/>
        </w:trPr>
        <w:tc>
          <w:tcPr>
            <w:tcW w:type="dxa" w:w="53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w:t>
            </w:r>
          </w:p>
        </w:tc>
        <w:tc>
          <w:tcPr>
            <w:tcW w:type="dxa" w:w="4221"/>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Concesión de la PoC</w:t>
            </w:r>
          </w:p>
        </w:tc>
        <w:tc>
          <w:tcPr>
            <w:tcW w:type="dxa" w:w="414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Requisito productivo</w:t>
            </w:r>
          </w:p>
        </w:tc>
        <w:tc>
          <w:tcPr>
            <w:tcW w:type="dxa" w:w="84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Sección</w:t>
            </w:r>
          </w:p>
        </w:tc>
      </w:tr>
      <w:tr>
        <w:trPr>
          <w:cantSplit/>
          <w:tblHeader w:val="false"/>
        </w:trPr>
        <w:tc>
          <w:tcPr>
            <w:tcW w:type="dxa" w:w="5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w:t>
            </w:r>
          </w:p>
        </w:tc>
        <w:tc>
          <w:tcPr>
            <w:tcW w:type="dxa" w:w="422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get_global_authorizations</w:t>
            </w:r>
            <w:r>
              <w:rPr>
                <w:rFonts w:ascii="Calibri" w:cs="Calibri" w:eastAsia="Calibri" w:hAnsi="Calibri"/>
                <w:b w:val="false"/>
                <w:bCs w:val="false"/>
                <w:i w:val="false"/>
                <w:iCs w:val="false"/>
                <w:color w:val="32363A"/>
                <w:sz w:val="17"/>
                <w:szCs w:val="17"/>
              </w:rPr>
              <w:t xml:space="preserve"> concede todas las operaciones</w:t>
            </w:r>
          </w:p>
        </w:tc>
        <w:tc>
          <w:tcPr>
            <w:tcW w:type="dxa" w:w="414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Comprobación real contra objeto de autorización</w:t>
            </w:r>
          </w:p>
        </w:tc>
        <w:tc>
          <w:tcPr>
            <w:tcW w:type="dxa" w:w="84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§12.2</w:t>
            </w:r>
          </w:p>
        </w:tc>
      </w:tr>
      <w:tr>
        <w:trPr>
          <w:cantSplit/>
          <w:tblHeader w:val="false"/>
        </w:trPr>
        <w:tc>
          <w:tcPr>
            <w:tcW w:type="dxa" w:w="5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2</w:t>
            </w:r>
          </w:p>
        </w:tc>
        <w:tc>
          <w:tcPr>
            <w:tcW w:type="dxa" w:w="422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@AccessControl.authorizationCheck: #NOT_REQUIRED</w:t>
            </w:r>
          </w:p>
        </w:tc>
        <w:tc>
          <w:tcPr>
            <w:tcW w:type="dxa" w:w="4144"/>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#CHECK</w:t>
            </w:r>
            <w:r>
              <w:rPr>
                <w:rFonts w:ascii="Calibri" w:cs="Calibri" w:eastAsia="Calibri" w:hAnsi="Calibri"/>
                <w:b w:val="false"/>
                <w:bCs w:val="false"/>
                <w:i w:val="false"/>
                <w:iCs w:val="false"/>
                <w:color w:val="32363A"/>
                <w:sz w:val="17"/>
                <w:szCs w:val="17"/>
              </w:rPr>
              <w:t xml:space="preserve"> con rol DCL</w:t>
            </w:r>
          </w:p>
        </w:tc>
        <w:tc>
          <w:tcPr>
            <w:tcW w:type="dxa" w:w="84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§12.2</w:t>
            </w:r>
          </w:p>
        </w:tc>
      </w:tr>
      <w:tr>
        <w:trPr>
          <w:cantSplit/>
          <w:tblHeader w:val="false"/>
        </w:trPr>
        <w:tc>
          <w:tcPr>
            <w:tcW w:type="dxa" w:w="5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3</w:t>
            </w:r>
          </w:p>
        </w:tc>
        <w:tc>
          <w:tcPr>
            <w:tcW w:type="dxa" w:w="422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usuario técnico puede crear, modificar y borrar</w:t>
            </w:r>
          </w:p>
        </w:tc>
        <w:tc>
          <w:tcPr>
            <w:tcW w:type="dxa" w:w="414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Conceder solo las actividades que la interfaz necesita</w:t>
            </w:r>
          </w:p>
        </w:tc>
        <w:tc>
          <w:tcPr>
            <w:tcW w:type="dxa" w:w="84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§7.3, §12.2</w:t>
            </w:r>
          </w:p>
        </w:tc>
      </w:tr>
      <w:tr>
        <w:trPr>
          <w:cantSplit/>
          <w:tblHeader w:val="false"/>
        </w:trPr>
        <w:tc>
          <w:tcPr>
            <w:tcW w:type="dxa" w:w="5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4</w:t>
            </w:r>
          </w:p>
        </w:tc>
        <w:tc>
          <w:tcPr>
            <w:tcW w:type="dxa" w:w="422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Sin validaciones de negocio sobre los datos recibidos</w:t>
            </w:r>
          </w:p>
        </w:tc>
        <w:tc>
          <w:tcPr>
            <w:tcW w:type="dxa" w:w="414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Validaciones RAP sobre cada campo</w:t>
            </w:r>
          </w:p>
        </w:tc>
        <w:tc>
          <w:tcPr>
            <w:tcW w:type="dxa" w:w="84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§13.2</w:t>
            </w:r>
          </w:p>
        </w:tc>
      </w:tr>
      <w:tr>
        <w:trPr>
          <w:cantSplit/>
          <w:tblHeader w:val="false"/>
        </w:trPr>
        <w:tc>
          <w:tcPr>
            <w:tcW w:type="dxa" w:w="5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5</w:t>
            </w:r>
          </w:p>
        </w:tc>
        <w:tc>
          <w:tcPr>
            <w:tcW w:type="dxa" w:w="422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Contraseña del usuario técnico en la Destination</w:t>
            </w:r>
          </w:p>
        </w:tc>
        <w:tc>
          <w:tcPr>
            <w:tcW w:type="dxa" w:w="414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Rotación gestionada, o certificado X.509</w:t>
            </w:r>
          </w:p>
        </w:tc>
        <w:tc>
          <w:tcPr>
            <w:tcW w:type="dxa" w:w="84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§12.3</w:t>
            </w:r>
          </w:p>
        </w:tc>
      </w:tr>
      <w:tr>
        <w:trPr>
          <w:cantSplit/>
          <w:tblHeader w:val="false"/>
        </w:trPr>
        <w:tc>
          <w:tcPr>
            <w:tcW w:type="dxa" w:w="5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w:t>
            </w:r>
          </w:p>
        </w:tc>
        <w:tc>
          <w:tcPr>
            <w:tcW w:type="dxa" w:w="422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Key como único control de acceso</w:t>
            </w:r>
          </w:p>
        </w:tc>
        <w:tc>
          <w:tcPr>
            <w:tcW w:type="dxa" w:w="414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OAuth 2.0 con XSUAA</w:t>
            </w:r>
          </w:p>
        </w:tc>
        <w:tc>
          <w:tcPr>
            <w:tcW w:type="dxa" w:w="84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§12.4</w:t>
            </w:r>
          </w:p>
        </w:tc>
      </w:tr>
      <w:tr>
        <w:trPr>
          <w:cantSplit/>
          <w:tblHeader w:val="false"/>
        </w:trPr>
        <w:tc>
          <w:tcPr>
            <w:tcW w:type="dxa" w:w="5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7</w:t>
            </w:r>
          </w:p>
        </w:tc>
        <w:tc>
          <w:tcPr>
            <w:tcW w:type="dxa" w:w="422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Sin límites de tráfico</w:t>
            </w:r>
          </w:p>
        </w:tc>
        <w:tc>
          <w:tcPr>
            <w:tcW w:type="dxa" w:w="414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Policies </w:t>
            </w:r>
            <w:r>
              <w:rPr>
                <w:rFonts w:ascii="Consolas" w:cs="Consolas" w:eastAsia="Consolas" w:hAnsi="Consolas"/>
                <w:color w:val="1D2D3E"/>
                <w:sz w:val="15"/>
                <w:szCs w:val="15"/>
                <w:shd w:fill="F4F6F8" w:val="clear"/>
              </w:rPr>
              <w:t xml:space="preserve">Quota</w:t>
            </w:r>
            <w:r>
              <w:rPr>
                <w:rFonts w:ascii="Calibri" w:cs="Calibri" w:eastAsia="Calibri" w:hAnsi="Calibri"/>
                <w:b w:val="false"/>
                <w:bCs w:val="false"/>
                <w:i w:val="false"/>
                <w:iCs w:val="false"/>
                <w:color w:val="32363A"/>
                <w:sz w:val="17"/>
                <w:szCs w:val="17"/>
              </w:rPr>
              <w:t xml:space="preserve"> y </w:t>
            </w:r>
            <w:r>
              <w:rPr>
                <w:rFonts w:ascii="Consolas" w:cs="Consolas" w:eastAsia="Consolas" w:hAnsi="Consolas"/>
                <w:color w:val="1D2D3E"/>
                <w:sz w:val="15"/>
                <w:szCs w:val="15"/>
                <w:shd w:fill="F4F6F8" w:val="clear"/>
              </w:rPr>
              <w:t xml:space="preserve">Spike Arrest</w:t>
            </w:r>
          </w:p>
        </w:tc>
        <w:tc>
          <w:tcPr>
            <w:tcW w:type="dxa" w:w="84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§10.5e</w:t>
            </w:r>
          </w:p>
        </w:tc>
      </w:tr>
      <w:tr>
        <w:trPr>
          <w:cantSplit/>
          <w:tblHeader w:val="false"/>
        </w:trPr>
        <w:tc>
          <w:tcPr>
            <w:tcW w:type="dxa" w:w="5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8</w:t>
            </w:r>
          </w:p>
        </w:tc>
        <w:tc>
          <w:tcPr>
            <w:tcW w:type="dxa" w:w="422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Sin trazabilidad del consumidor final</w:t>
            </w:r>
          </w:p>
        </w:tc>
        <w:tc>
          <w:tcPr>
            <w:tcW w:type="dxa" w:w="414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Campos administrativos y registro de auditoría</w:t>
            </w:r>
          </w:p>
        </w:tc>
        <w:tc>
          <w:tcPr>
            <w:tcW w:type="dxa" w:w="84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§12.5</w:t>
            </w:r>
          </w:p>
        </w:tc>
      </w:tr>
      <w:tr>
        <w:trPr>
          <w:cantSplit/>
          <w:tblHeader w:val="false"/>
        </w:trPr>
        <w:tc>
          <w:tcPr>
            <w:tcW w:type="dxa" w:w="5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9</w:t>
            </w:r>
          </w:p>
        </w:tc>
        <w:tc>
          <w:tcPr>
            <w:tcW w:type="dxa" w:w="422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Un único mandante y entorno</w:t>
            </w:r>
          </w:p>
        </w:tc>
        <w:tc>
          <w:tcPr>
            <w:tcW w:type="dxa" w:w="414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Cadena DEV → QAS → PRD con transportes</w:t>
            </w:r>
          </w:p>
        </w:tc>
        <w:tc>
          <w:tcPr>
            <w:tcW w:type="dxa" w:w="84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§12.6</w:t>
            </w:r>
          </w:p>
        </w:tc>
      </w:tr>
    </w:tbl>
    <w:p>
      <w:pPr>
        <w:spacing w:after="200" w:before="0"/>
      </w:pPr>
      <w:r>
        <w:rPr>
          <w:sz w:val="2"/>
          <w:szCs w:val="2"/>
        </w:rPr>
        <w:t xml:space="preserve"/>
      </w:r>
    </w:p>
    <w:p>
      <w:pPr>
        <w:pStyle w:val="Heading2"/>
      </w:pPr>
      <w:r>
        <w:rPr>
          <w:rFonts w:ascii="Calibri" w:cs="Calibri" w:eastAsia="Calibri" w:hAnsi="Calibri"/>
          <w:b/>
          <w:bCs/>
          <w:i w:val="false"/>
          <w:iCs w:val="false"/>
          <w:color w:val="0A6ED1"/>
          <w:sz w:val="26"/>
          <w:szCs w:val="26"/>
        </w:rPr>
        <w:t xml:space="preserve">12.2 Control de autorizaciones</w:t>
      </w:r>
    </w:p>
    <w:p>
      <w:pPr>
        <w:spacing w:after="140" w:before="60" w:line="276"/>
        <w:jc w:val="both"/>
      </w:pPr>
      <w:r>
        <w:rPr>
          <w:rFonts w:ascii="Calibri" w:cs="Calibri" w:eastAsia="Calibri" w:hAnsi="Calibri"/>
          <w:b w:val="false"/>
          <w:bCs w:val="false"/>
          <w:i w:val="false"/>
          <w:iCs w:val="false"/>
          <w:color w:val="32363A"/>
          <w:sz w:val="20"/>
          <w:szCs w:val="20"/>
        </w:rPr>
        <w:t xml:space="preserve">Hay </w:t>
      </w:r>
      <w:r>
        <w:rPr>
          <w:rFonts w:ascii="Calibri" w:cs="Calibri" w:eastAsia="Calibri" w:hAnsi="Calibri"/>
          <w:b/>
          <w:bCs/>
          <w:i w:val="false"/>
          <w:iCs w:val="false"/>
          <w:color w:val="32363A"/>
          <w:sz w:val="20"/>
          <w:szCs w:val="20"/>
        </w:rPr>
        <w:t xml:space="preserve">dos capas independientes</w:t>
      </w:r>
      <w:r>
        <w:rPr>
          <w:rFonts w:ascii="Calibri" w:cs="Calibri" w:eastAsia="Calibri" w:hAnsi="Calibri"/>
          <w:b w:val="false"/>
          <w:bCs w:val="false"/>
          <w:i w:val="false"/>
          <w:iCs w:val="false"/>
          <w:color w:val="32363A"/>
          <w:sz w:val="20"/>
          <w:szCs w:val="20"/>
        </w:rPr>
        <w:t xml:space="preserve">, y la PoC deja ambas abiertas.</w:t>
      </w:r>
    </w:p>
    <w:p>
      <w:pPr>
        <w:pStyle w:val="Heading3"/>
      </w:pPr>
      <w:r>
        <w:rPr>
          <w:rFonts w:ascii="Calibri" w:cs="Calibri" w:eastAsia="Calibri" w:hAnsi="Calibri"/>
          <w:b/>
          <w:bCs/>
          <w:i w:val="false"/>
          <w:iCs w:val="false"/>
          <w:color w:val="0A6ED1"/>
          <w:sz w:val="22"/>
          <w:szCs w:val="22"/>
        </w:rPr>
        <w:t xml:space="preserve">a) Autorización del objeto de negocio (escritura)</w:t>
      </w:r>
    </w:p>
    <w:p>
      <w:pPr>
        <w:spacing w:after="140" w:before="60" w:line="276"/>
        <w:jc w:val="both"/>
      </w:pPr>
      <w:r>
        <w:rPr>
          <w:rFonts w:ascii="Consolas" w:cs="Consolas" w:eastAsia="Consolas" w:hAnsi="Consolas"/>
          <w:color w:val="1D2D3E"/>
          <w:sz w:val="18"/>
          <w:szCs w:val="18"/>
          <w:shd w:fill="F4F6F8" w:val="clear"/>
        </w:rPr>
        <w:t xml:space="preserve">get_global_authorizations</w:t>
      </w:r>
      <w:r>
        <w:rPr>
          <w:rFonts w:ascii="Calibri" w:cs="Calibri" w:eastAsia="Calibri" w:hAnsi="Calibri"/>
          <w:b w:val="false"/>
          <w:bCs w:val="false"/>
          <w:i w:val="false"/>
          <w:iCs w:val="false"/>
          <w:color w:val="32363A"/>
          <w:sz w:val="20"/>
          <w:szCs w:val="20"/>
        </w:rPr>
        <w:t xml:space="preserve"> concede hoy todas las operaciones sin comprobar nada. Para productivo:</w:t>
      </w:r>
    </w:p>
    <w:p>
      <w:pPr>
        <w:pStyle w:val="ListParagraph"/>
        <w:numPr>
          <w:ilvl w:val="0"/>
          <w:numId w:val="58"/>
        </w:numPr>
        <w:spacing w:after="30" w:before="60" w:line="268"/>
      </w:pPr>
      <w:r>
        <w:rPr>
          <w:rFonts w:ascii="Calibri" w:cs="Calibri" w:eastAsia="Calibri" w:hAnsi="Calibri"/>
          <w:b w:val="false"/>
          <w:bCs w:val="false"/>
          <w:i w:val="false"/>
          <w:iCs w:val="false"/>
          <w:color w:val="32363A"/>
          <w:sz w:val="20"/>
          <w:szCs w:val="20"/>
        </w:rPr>
        <w:t xml:space="preserve">En SU21, crear el objeto de autorización </w:t>
      </w:r>
      <w:r>
        <w:rPr>
          <w:rFonts w:ascii="Consolas" w:cs="Consolas" w:eastAsia="Consolas" w:hAnsi="Consolas"/>
          <w:color w:val="1D2D3E"/>
          <w:sz w:val="18"/>
          <w:szCs w:val="18"/>
          <w:shd w:fill="F4F6F8" w:val="clear"/>
        </w:rPr>
        <w:t xml:space="preserve">ZPOC_CUST</w:t>
      </w:r>
      <w:r>
        <w:rPr>
          <w:rFonts w:ascii="Calibri" w:cs="Calibri" w:eastAsia="Calibri" w:hAnsi="Calibri"/>
          <w:b w:val="false"/>
          <w:bCs w:val="false"/>
          <w:i w:val="false"/>
          <w:iCs w:val="false"/>
          <w:color w:val="32363A"/>
          <w:sz w:val="20"/>
          <w:szCs w:val="20"/>
        </w:rPr>
        <w:t xml:space="preserve"> con los campos </w:t>
      </w:r>
      <w:r>
        <w:rPr>
          <w:rFonts w:ascii="Consolas" w:cs="Consolas" w:eastAsia="Consolas" w:hAnsi="Consolas"/>
          <w:color w:val="1D2D3E"/>
          <w:sz w:val="18"/>
          <w:szCs w:val="18"/>
          <w:shd w:fill="F4F6F8" w:val="clear"/>
        </w:rPr>
        <w:t xml:space="preserve">LAND1</w:t>
      </w:r>
      <w:r>
        <w:rPr>
          <w:rFonts w:ascii="Calibri" w:cs="Calibri" w:eastAsia="Calibri" w:hAnsi="Calibri"/>
          <w:b w:val="false"/>
          <w:bCs w:val="false"/>
          <w:i w:val="false"/>
          <w:iCs w:val="false"/>
          <w:color w:val="32363A"/>
          <w:sz w:val="20"/>
          <w:szCs w:val="20"/>
        </w:rPr>
        <w:t xml:space="preserve"> y </w:t>
      </w:r>
      <w:r>
        <w:rPr>
          <w:rFonts w:ascii="Consolas" w:cs="Consolas" w:eastAsia="Consolas" w:hAnsi="Consolas"/>
          <w:color w:val="1D2D3E"/>
          <w:sz w:val="18"/>
          <w:szCs w:val="18"/>
          <w:shd w:fill="F4F6F8" w:val="clear"/>
        </w:rPr>
        <w:t xml:space="preserve">ACTVT</w:t>
      </w:r>
      <w:r>
        <w:rPr>
          <w:rFonts w:ascii="Calibri" w:cs="Calibri" w:eastAsia="Calibri" w:hAnsi="Calibri"/>
          <w:b w:val="false"/>
          <w:bCs w:val="false"/>
          <w:i w:val="false"/>
          <w:iCs w:val="false"/>
          <w:color w:val="32363A"/>
          <w:sz w:val="20"/>
          <w:szCs w:val="20"/>
        </w:rPr>
        <w:t xml:space="preserve">.</w:t>
      </w:r>
    </w:p>
    <w:p>
      <w:pPr>
        <w:pStyle w:val="ListParagraph"/>
        <w:numPr>
          <w:ilvl w:val="0"/>
          <w:numId w:val="58"/>
        </w:numPr>
        <w:spacing w:after="140" w:before="30" w:line="268"/>
      </w:pPr>
      <w:r>
        <w:rPr>
          <w:rFonts w:ascii="Calibri" w:cs="Calibri" w:eastAsia="Calibri" w:hAnsi="Calibri"/>
          <w:b w:val="false"/>
          <w:bCs w:val="false"/>
          <w:i w:val="false"/>
          <w:iCs w:val="false"/>
          <w:color w:val="32363A"/>
          <w:sz w:val="20"/>
          <w:szCs w:val="20"/>
        </w:rPr>
        <w:t xml:space="preserve">Sustituir la implementación de §6.6 por una comprobación real:</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METHOD get_global_authorizations.</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IF requested_authorizations-%create = if_abap_behv=&gt;mk-on.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AUTHORITY-CHECK OBJECT 'ZPOC_CUST'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ID 'LAND1' DUMMY</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ID 'ACTVT' FIELD '01'.</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result-%create = COND #( WHEN sy-subrc = 0</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THEN if_abap_behv=&gt;auth-allowed</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ELSE if_abap_behv=&gt;auth-unauthorized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ENDIF.</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IF requested_authorizations-%update = if_abap_behv=&gt;mk-on.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AUTHORITY-CHECK OBJECT 'ZPOC_CUST'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ID 'LAND1' DUMMY</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ID 'ACTVT' FIELD '02'.</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result-%update = COND #( WHEN sy-subrc = 0</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THEN if_abap_behv=&gt;auth-allowed</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ELSE if_abap_behv=&gt;auth-unauthorized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ENDIF.</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IF requested_authorizations-%delete = if_abap_behv=&gt;mk-on.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AUTHORITY-CHECK OBJECT 'ZPOC_CUST'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ID 'LAND1' DUMMY</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ID 'ACTVT' FIELD '06'.</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result-%delete = COND #( WHEN sy-subrc = 0</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THEN if_abap_behv=&gt;auth-allowed</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ELSE if_abap_behv=&gt;auth-unauthorized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ENDIF.</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ENDMETHOD.</w:t>
      </w:r>
    </w:p>
    <w:p>
      <w:pPr>
        <w:pStyle w:val="ListParagraph"/>
        <w:numPr>
          <w:ilvl w:val="0"/>
          <w:numId w:val="59"/>
        </w:numPr>
        <w:spacing w:after="140" w:before="60" w:line="268"/>
      </w:pPr>
      <w:r>
        <w:rPr>
          <w:rFonts w:ascii="Calibri" w:cs="Calibri" w:eastAsia="Calibri" w:hAnsi="Calibri"/>
          <w:b w:val="false"/>
          <w:bCs w:val="false"/>
          <w:i w:val="false"/>
          <w:iCs w:val="false"/>
          <w:color w:val="32363A"/>
          <w:sz w:val="20"/>
          <w:szCs w:val="20"/>
        </w:rPr>
        <w:t xml:space="preserve">Incorporar </w:t>
      </w:r>
      <w:r>
        <w:rPr>
          <w:rFonts w:ascii="Consolas" w:cs="Consolas" w:eastAsia="Consolas" w:hAnsi="Consolas"/>
          <w:color w:val="1D2D3E"/>
          <w:sz w:val="18"/>
          <w:szCs w:val="18"/>
          <w:shd w:fill="F4F6F8" w:val="clear"/>
        </w:rPr>
        <w:t xml:space="preserve">ZPOC_CUST</w:t>
      </w:r>
      <w:r>
        <w:rPr>
          <w:rFonts w:ascii="Calibri" w:cs="Calibri" w:eastAsia="Calibri" w:hAnsi="Calibri"/>
          <w:b w:val="false"/>
          <w:bCs w:val="false"/>
          <w:i w:val="false"/>
          <w:iCs w:val="false"/>
          <w:color w:val="32363A"/>
          <w:sz w:val="20"/>
          <w:szCs w:val="20"/>
        </w:rPr>
        <w:t xml:space="preserve"> al rol </w:t>
      </w:r>
      <w:r>
        <w:rPr>
          <w:rFonts w:ascii="Consolas" w:cs="Consolas" w:eastAsia="Consolas" w:hAnsi="Consolas"/>
          <w:color w:val="1D2D3E"/>
          <w:sz w:val="18"/>
          <w:szCs w:val="18"/>
          <w:shd w:fill="F4F6F8" w:val="clear"/>
        </w:rPr>
        <w:t xml:space="preserve">ZPOC_API_CUSTOMER</w:t>
      </w:r>
      <w:r>
        <w:rPr>
          <w:rFonts w:ascii="Calibri" w:cs="Calibri" w:eastAsia="Calibri" w:hAnsi="Calibri"/>
          <w:b w:val="false"/>
          <w:bCs w:val="false"/>
          <w:i w:val="false"/>
          <w:iCs w:val="false"/>
          <w:color w:val="32363A"/>
          <w:sz w:val="20"/>
          <w:szCs w:val="20"/>
        </w:rPr>
        <w:t xml:space="preserve"> (§7.3), acotando actividades y países.</w:t>
      </w:r>
    </w:p>
    <w:p>
      <w:pPr>
        <w:spacing w:after="140" w:before="60" w:line="276"/>
        <w:jc w:val="both"/>
      </w:pPr>
      <w:r>
        <w:rPr>
          <w:rFonts w:ascii="Calibri" w:cs="Calibri" w:eastAsia="Calibri" w:hAnsi="Calibri"/>
          <w:b w:val="false"/>
          <w:bCs w:val="false"/>
          <w:i w:val="false"/>
          <w:iCs w:val="false"/>
          <w:color w:val="32363A"/>
          <w:sz w:val="20"/>
          <w:szCs w:val="20"/>
        </w:rPr>
        <w:t xml:space="preserve">Si el permiso debe depender del contenido del registro —por ejemplo, permitir el alta solo para determinados países— hay que pasar la behavior definition a </w:t>
      </w:r>
      <w:r>
        <w:rPr>
          <w:rFonts w:ascii="Consolas" w:cs="Consolas" w:eastAsia="Consolas" w:hAnsi="Consolas"/>
          <w:color w:val="1D2D3E"/>
          <w:sz w:val="18"/>
          <w:szCs w:val="18"/>
          <w:shd w:fill="F4F6F8" w:val="clear"/>
        </w:rPr>
        <w:t xml:space="preserve">authorization master ( instance )</w:t>
      </w:r>
      <w:r>
        <w:rPr>
          <w:rFonts w:ascii="Calibri" w:cs="Calibri" w:eastAsia="Calibri" w:hAnsi="Calibri"/>
          <w:b w:val="false"/>
          <w:bCs w:val="false"/>
          <w:i w:val="false"/>
          <w:iCs w:val="false"/>
          <w:color w:val="32363A"/>
          <w:sz w:val="20"/>
          <w:szCs w:val="20"/>
        </w:rPr>
        <w:t xml:space="preserve"> e implementar </w:t>
      </w:r>
      <w:r>
        <w:rPr>
          <w:rFonts w:ascii="Consolas" w:cs="Consolas" w:eastAsia="Consolas" w:hAnsi="Consolas"/>
          <w:color w:val="1D2D3E"/>
          <w:sz w:val="18"/>
          <w:szCs w:val="18"/>
          <w:shd w:fill="F4F6F8" w:val="clear"/>
        </w:rPr>
        <w:t xml:space="preserve">get_instance_authorizations</w:t>
      </w:r>
      <w:r>
        <w:rPr>
          <w:rFonts w:ascii="Calibri" w:cs="Calibri" w:eastAsia="Calibri" w:hAnsi="Calibri"/>
          <w:b w:val="false"/>
          <w:bCs w:val="false"/>
          <w:i w:val="false"/>
          <w:iCs w:val="false"/>
          <w:color w:val="32363A"/>
          <w:sz w:val="20"/>
          <w:szCs w:val="20"/>
        </w:rPr>
        <w:t xml:space="preserve">.</w:t>
      </w:r>
    </w:p>
    <w:p>
      <w:pPr>
        <w:pStyle w:val="Heading3"/>
      </w:pPr>
      <w:r>
        <w:rPr>
          <w:rFonts w:ascii="Calibri" w:cs="Calibri" w:eastAsia="Calibri" w:hAnsi="Calibri"/>
          <w:b/>
          <w:bCs/>
          <w:i w:val="false"/>
          <w:iCs w:val="false"/>
          <w:color w:val="0A6ED1"/>
          <w:sz w:val="22"/>
          <w:szCs w:val="22"/>
        </w:rPr>
        <w:t xml:space="preserve">b) Autorización de lectura (DCL)</w:t>
      </w:r>
    </w:p>
    <w:p>
      <w:pPr>
        <w:spacing w:after="140" w:before="60" w:line="276"/>
        <w:jc w:val="both"/>
      </w:pPr>
      <w:r>
        <w:rPr>
          <w:rFonts w:ascii="Calibri" w:cs="Calibri" w:eastAsia="Calibri" w:hAnsi="Calibri"/>
          <w:b w:val="false"/>
          <w:bCs w:val="false"/>
          <w:i w:val="false"/>
          <w:iCs w:val="false"/>
          <w:color w:val="32363A"/>
          <w:sz w:val="20"/>
          <w:szCs w:val="20"/>
        </w:rPr>
        <w:t xml:space="preserve">Con </w:t>
      </w:r>
      <w:r>
        <w:rPr>
          <w:rFonts w:ascii="Consolas" w:cs="Consolas" w:eastAsia="Consolas" w:hAnsi="Consolas"/>
          <w:color w:val="1D2D3E"/>
          <w:sz w:val="18"/>
          <w:szCs w:val="18"/>
          <w:shd w:fill="F4F6F8" w:val="clear"/>
        </w:rPr>
        <w:t xml:space="preserve">#NOT_REQUIRED</w:t>
      </w:r>
      <w:r>
        <w:rPr>
          <w:rFonts w:ascii="Calibri" w:cs="Calibri" w:eastAsia="Calibri" w:hAnsi="Calibri"/>
          <w:b w:val="false"/>
          <w:bCs w:val="false"/>
          <w:i w:val="false"/>
          <w:iCs w:val="false"/>
          <w:color w:val="32363A"/>
          <w:sz w:val="20"/>
          <w:szCs w:val="20"/>
        </w:rPr>
        <w:t xml:space="preserve">, el servicio devuelve todos los registros a quien posea la API Key.</w:t>
      </w:r>
    </w:p>
    <w:p>
      <w:pPr>
        <w:pStyle w:val="ListParagraph"/>
        <w:numPr>
          <w:ilvl w:val="0"/>
          <w:numId w:val="60"/>
        </w:numPr>
        <w:spacing w:after="140" w:before="60" w:line="268"/>
      </w:pPr>
      <w:r>
        <w:rPr>
          <w:rFonts w:ascii="Calibri" w:cs="Calibri" w:eastAsia="Calibri" w:hAnsi="Calibri"/>
          <w:b w:val="false"/>
          <w:bCs w:val="false"/>
          <w:i w:val="false"/>
          <w:iCs w:val="false"/>
          <w:color w:val="32363A"/>
          <w:sz w:val="20"/>
          <w:szCs w:val="20"/>
        </w:rPr>
        <w:t xml:space="preserve">En ADT, crear un </w:t>
      </w:r>
      <w:r>
        <w:rPr>
          <w:rFonts w:ascii="Calibri" w:cs="Calibri" w:eastAsia="Calibri" w:hAnsi="Calibri"/>
          <w:b w:val="false"/>
          <w:bCs w:val="false"/>
          <w:i/>
          <w:iCs/>
          <w:color w:val="32363A"/>
          <w:sz w:val="20"/>
          <w:szCs w:val="20"/>
        </w:rPr>
        <w:t xml:space="preserve">Access Control</w:t>
      </w:r>
      <w:r>
        <w:rPr>
          <w:rFonts w:ascii="Calibri" w:cs="Calibri" w:eastAsia="Calibri" w:hAnsi="Calibri"/>
          <w:b w:val="false"/>
          <w:bCs w:val="false"/>
          <w:i w:val="false"/>
          <w:iCs w:val="false"/>
          <w:color w:val="32363A"/>
          <w:sz w:val="20"/>
          <w:szCs w:val="20"/>
        </w:rPr>
        <w:t xml:space="preserve"> (</w:t>
      </w:r>
      <w:r>
        <w:rPr>
          <w:rFonts w:ascii="Consolas" w:cs="Consolas" w:eastAsia="Consolas" w:hAnsi="Consolas"/>
          <w:color w:val="1D2D3E"/>
          <w:sz w:val="18"/>
          <w:szCs w:val="18"/>
          <w:shd w:fill="F4F6F8" w:val="clear"/>
        </w:rPr>
        <w:t xml:space="preserve">New</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Core Data Services</w:t>
      </w:r>
      <w:r>
        <w:rPr>
          <w:rFonts w:ascii="Calibri" w:cs="Calibri" w:eastAsia="Calibri" w:hAnsi="Calibri"/>
          <w:b w:val="false"/>
          <w:bCs w:val="false"/>
          <w:i w:val="false"/>
          <w:iCs w:val="false"/>
          <w:color w:val="32363A"/>
          <w:sz w:val="20"/>
          <w:szCs w:val="20"/>
        </w:rPr>
        <w:t xml:space="preserve"> → </w:t>
      </w:r>
      <w:r>
        <w:rPr>
          <w:rFonts w:ascii="Consolas" w:cs="Consolas" w:eastAsia="Consolas" w:hAnsi="Consolas"/>
          <w:color w:val="1D2D3E"/>
          <w:sz w:val="18"/>
          <w:szCs w:val="18"/>
          <w:shd w:fill="F4F6F8" w:val="clear"/>
        </w:rPr>
        <w:t xml:space="preserve">Access Control</w:t>
      </w:r>
      <w:r>
        <w:rPr>
          <w:rFonts w:ascii="Calibri" w:cs="Calibri" w:eastAsia="Calibri" w:hAnsi="Calibri"/>
          <w:b w:val="false"/>
          <w:bCs w:val="false"/>
          <w:i w:val="false"/>
          <w:iCs w:val="false"/>
          <w:color w:val="32363A"/>
          <w:sz w:val="20"/>
          <w:szCs w:val="20"/>
        </w:rPr>
        <w:t xml:space="preserve">):</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@EndUserText.label: 'Control de acceso - Clientes PoC'</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@MappingRole: true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define role ZCDS_CUSTOMER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grant select on ZCDS_CUSTOMER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where ( Country ) = aspect pfcg_auth( ZPOC_CUST, LAND1, ACTVT = '03' );</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pStyle w:val="ListParagraph"/>
        <w:numPr>
          <w:ilvl w:val="0"/>
          <w:numId w:val="61"/>
        </w:numPr>
        <w:spacing w:after="140" w:before="60" w:line="268"/>
      </w:pPr>
      <w:r>
        <w:rPr>
          <w:rFonts w:ascii="Calibri" w:cs="Calibri" w:eastAsia="Calibri" w:hAnsi="Calibri"/>
          <w:b w:val="false"/>
          <w:bCs w:val="false"/>
          <w:i w:val="false"/>
          <w:iCs w:val="false"/>
          <w:color w:val="32363A"/>
          <w:sz w:val="20"/>
          <w:szCs w:val="20"/>
        </w:rPr>
        <w:t xml:space="preserve">Cambiar la anotación de la vista a </w:t>
      </w:r>
      <w:r>
        <w:rPr>
          <w:rFonts w:ascii="Consolas" w:cs="Consolas" w:eastAsia="Consolas" w:hAnsi="Consolas"/>
          <w:color w:val="1D2D3E"/>
          <w:sz w:val="18"/>
          <w:szCs w:val="18"/>
          <w:shd w:fill="F4F6F8" w:val="clear"/>
        </w:rPr>
        <w:t xml:space="preserve">@AccessControl.authorizationCheck: #CHECK</w:t>
      </w:r>
      <w:r>
        <w:rPr>
          <w:rFonts w:ascii="Calibri" w:cs="Calibri" w:eastAsia="Calibri" w:hAnsi="Calibri"/>
          <w:b w:val="false"/>
          <w:bCs w:val="false"/>
          <w:i w:val="false"/>
          <w:iCs w:val="false"/>
          <w:color w:val="32363A"/>
          <w:sz w:val="20"/>
          <w:szCs w:val="20"/>
        </w:rPr>
        <w:t xml:space="preserve"> y reactivar.</w:t>
      </w:r>
    </w:p>
    <w:p>
      <w:pPr>
        <w:spacing w:after="140" w:before="60" w:line="276"/>
        <w:jc w:val="both"/>
      </w:pPr>
      <w:r>
        <w:rPr>
          <w:rFonts w:ascii="Calibri" w:cs="Calibri" w:eastAsia="Calibri" w:hAnsi="Calibri"/>
          <w:b w:val="false"/>
          <w:bCs w:val="false"/>
          <w:i w:val="false"/>
          <w:iCs w:val="false"/>
          <w:color w:val="32363A"/>
          <w:sz w:val="20"/>
          <w:szCs w:val="20"/>
        </w:rPr>
        <w:t xml:space="preserve">A partir de ese momento, cada usuario técnico solo obtiene los registros de los países que su rol le concede. Es el mecanismo que permite que varios consumidores compartan el mismo API con visibilidades distintas.</w:t>
      </w:r>
    </w:p>
    <w:p>
      <w:pPr>
        <w:pStyle w:val="Heading2"/>
      </w:pPr>
      <w:r>
        <w:rPr>
          <w:rFonts w:ascii="Calibri" w:cs="Calibri" w:eastAsia="Calibri" w:hAnsi="Calibri"/>
          <w:b/>
          <w:bCs/>
          <w:i w:val="false"/>
          <w:iCs w:val="false"/>
          <w:color w:val="0A6ED1"/>
          <w:sz w:val="26"/>
          <w:szCs w:val="26"/>
        </w:rPr>
        <w:t xml:space="preserve">12.3 Gestión de credenciales</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395"/>
        <w:gridCol w:w="6351"/>
      </w:tblGrid>
      <w:tr>
        <w:trPr>
          <w:cantSplit/>
          <w:tblHeader/>
        </w:trPr>
        <w:tc>
          <w:tcPr>
            <w:tcW w:type="dxa" w:w="3395"/>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Práctica</w:t>
            </w:r>
          </w:p>
        </w:tc>
        <w:tc>
          <w:tcPr>
            <w:tcW w:type="dxa" w:w="6351"/>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Detalle</w:t>
            </w:r>
          </w:p>
        </w:tc>
      </w:tr>
      <w:tr>
        <w:trPr>
          <w:cantSplit/>
          <w:tblHeader w:val="false"/>
        </w:trPr>
        <w:tc>
          <w:tcPr>
            <w:tcW w:type="dxa" w:w="339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Un usuario técnico por interfaz</w:t>
            </w:r>
          </w:p>
        </w:tc>
        <w:tc>
          <w:tcPr>
            <w:tcW w:type="dxa" w:w="635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 compartir </w:t>
            </w:r>
            <w:r>
              <w:rPr>
                <w:rFonts w:ascii="Consolas" w:cs="Consolas" w:eastAsia="Consolas" w:hAnsi="Consolas"/>
                <w:color w:val="1D2D3E"/>
                <w:sz w:val="15"/>
                <w:szCs w:val="15"/>
                <w:shd w:fill="F4F6F8" w:val="clear"/>
              </w:rPr>
              <w:t xml:space="preserve">POC_API_USER</w:t>
            </w:r>
            <w:r>
              <w:rPr>
                <w:rFonts w:ascii="Calibri" w:cs="Calibri" w:eastAsia="Calibri" w:hAnsi="Calibri"/>
                <w:b w:val="false"/>
                <w:bCs w:val="false"/>
                <w:i w:val="false"/>
                <w:iCs w:val="false"/>
                <w:color w:val="32363A"/>
                <w:sz w:val="17"/>
                <w:szCs w:val="17"/>
              </w:rPr>
              <w:t xml:space="preserve"> entre escenarios: impide revocar un acceso sin afectar al resto, y con escritura impide además atribuir un cambio</w:t>
            </w:r>
          </w:p>
        </w:tc>
      </w:tr>
      <w:tr>
        <w:trPr>
          <w:cantSplit/>
          <w:tblHeader w:val="false"/>
        </w:trPr>
        <w:tc>
          <w:tcPr>
            <w:tcW w:type="dxa" w:w="339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Rotación periódica</w:t>
            </w:r>
          </w:p>
        </w:tc>
        <w:tc>
          <w:tcPr>
            <w:tcW w:type="dxa" w:w="635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Definir el periodo con Seguridad y automatizar la actualización en Destination y Key Value Map</w:t>
            </w:r>
          </w:p>
        </w:tc>
      </w:tr>
      <w:tr>
        <w:trPr>
          <w:cantSplit/>
          <w:tblHeader w:val="false"/>
        </w:trPr>
        <w:tc>
          <w:tcPr>
            <w:tcW w:type="dxa" w:w="339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Bóveda corporativa</w:t>
            </w:r>
          </w:p>
        </w:tc>
        <w:tc>
          <w:tcPr>
            <w:tcW w:type="dxa" w:w="635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contraseña nunca en documentos, tickets, chats ni en el repositorio</w:t>
            </w:r>
          </w:p>
        </w:tc>
      </w:tr>
      <w:tr>
        <w:trPr>
          <w:cantSplit/>
          <w:tblHeader w:val="false"/>
        </w:trPr>
        <w:tc>
          <w:tcPr>
            <w:tcW w:type="dxa" w:w="339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Alternativa preferente</w:t>
            </w:r>
          </w:p>
        </w:tc>
        <w:tc>
          <w:tcPr>
            <w:tcW w:type="dxa" w:w="6351"/>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Certificado X.509 en lugar de contraseña, eliminando la rotación</w:t>
            </w:r>
          </w:p>
        </w:tc>
      </w:tr>
    </w:tbl>
    <w:p>
      <w:pPr>
        <w:spacing w:after="200" w:before="0"/>
      </w:pPr>
      <w:r>
        <w:rPr>
          <w:sz w:val="2"/>
          <w:szCs w:val="2"/>
        </w:rPr>
        <w:t xml:space="preserve"/>
      </w:r>
    </w:p>
    <w:p>
      <w:pPr>
        <w:pStyle w:val="Heading2"/>
      </w:pPr>
      <w:r>
        <w:rPr>
          <w:rFonts w:ascii="Calibri" w:cs="Calibri" w:eastAsia="Calibri" w:hAnsi="Calibri"/>
          <w:b/>
          <w:bCs/>
          <w:i w:val="false"/>
          <w:iCs w:val="false"/>
          <w:color w:val="0A6ED1"/>
          <w:sz w:val="26"/>
          <w:szCs w:val="26"/>
        </w:rPr>
        <w:t xml:space="preserve">12.4 Evolución a OAuth 2.0</w:t>
      </w:r>
    </w:p>
    <w:p>
      <w:pPr>
        <w:spacing w:after="140" w:before="60" w:line="276"/>
        <w:jc w:val="both"/>
      </w:pPr>
      <w:r>
        <w:rPr>
          <w:rFonts w:ascii="Calibri" w:cs="Calibri" w:eastAsia="Calibri" w:hAnsi="Calibri"/>
          <w:b w:val="false"/>
          <w:bCs w:val="false"/>
          <w:i w:val="false"/>
          <w:iCs w:val="false"/>
          <w:color w:val="32363A"/>
          <w:sz w:val="20"/>
          <w:szCs w:val="20"/>
        </w:rPr>
        <w:t xml:space="preserve">La API Key es suficiente para una PoC. Para productivo se recomienda OAuth 2.0:</w:t>
      </w:r>
    </w:p>
    <w:p>
      <w:pPr>
        <w:pStyle w:val="ListParagraph"/>
        <w:numPr>
          <w:ilvl w:val="0"/>
          <w:numId w:val="62"/>
        </w:numPr>
        <w:spacing w:after="30" w:before="60" w:line="268"/>
      </w:pPr>
      <w:r>
        <w:rPr>
          <w:rFonts w:ascii="Calibri" w:cs="Calibri" w:eastAsia="Calibri" w:hAnsi="Calibri"/>
          <w:b w:val="false"/>
          <w:bCs w:val="false"/>
          <w:i w:val="false"/>
          <w:iCs w:val="false"/>
          <w:color w:val="32363A"/>
          <w:sz w:val="20"/>
          <w:szCs w:val="20"/>
        </w:rPr>
        <w:t xml:space="preserve">Crear una instancia del servicio </w:t>
      </w:r>
      <w:r>
        <w:rPr>
          <w:rFonts w:ascii="Calibri" w:cs="Calibri" w:eastAsia="Calibri" w:hAnsi="Calibri"/>
          <w:b/>
          <w:bCs/>
          <w:i w:val="false"/>
          <w:iCs w:val="false"/>
          <w:color w:val="32363A"/>
          <w:sz w:val="20"/>
          <w:szCs w:val="20"/>
        </w:rPr>
        <w:t xml:space="preserve">XSUAA</w:t>
      </w:r>
      <w:r>
        <w:rPr>
          <w:rFonts w:ascii="Calibri" w:cs="Calibri" w:eastAsia="Calibri" w:hAnsi="Calibri"/>
          <w:b w:val="false"/>
          <w:bCs w:val="false"/>
          <w:i w:val="false"/>
          <w:iCs w:val="false"/>
          <w:color w:val="32363A"/>
          <w:sz w:val="20"/>
          <w:szCs w:val="20"/>
        </w:rPr>
        <w:t xml:space="preserve"> en la subaccount.</w:t>
      </w:r>
    </w:p>
    <w:p>
      <w:pPr>
        <w:pStyle w:val="ListParagraph"/>
        <w:numPr>
          <w:ilvl w:val="0"/>
          <w:numId w:val="62"/>
        </w:numPr>
        <w:spacing w:after="30" w:before="30" w:line="268"/>
      </w:pPr>
      <w:r>
        <w:rPr>
          <w:rFonts w:ascii="Calibri" w:cs="Calibri" w:eastAsia="Calibri" w:hAnsi="Calibri"/>
          <w:b w:val="false"/>
          <w:bCs w:val="false"/>
          <w:i w:val="false"/>
          <w:iCs w:val="false"/>
          <w:color w:val="32363A"/>
          <w:sz w:val="20"/>
          <w:szCs w:val="20"/>
        </w:rPr>
        <w:t xml:space="preserve">Sustituir la policy </w:t>
      </w:r>
      <w:r>
        <w:rPr>
          <w:rFonts w:ascii="Consolas" w:cs="Consolas" w:eastAsia="Consolas" w:hAnsi="Consolas"/>
          <w:color w:val="1D2D3E"/>
          <w:sz w:val="18"/>
          <w:szCs w:val="18"/>
          <w:shd w:fill="F4F6F8" w:val="clear"/>
        </w:rPr>
        <w:t xml:space="preserve">Verify API Key</w:t>
      </w:r>
      <w:r>
        <w:rPr>
          <w:rFonts w:ascii="Calibri" w:cs="Calibri" w:eastAsia="Calibri" w:hAnsi="Calibri"/>
          <w:b w:val="false"/>
          <w:bCs w:val="false"/>
          <w:i w:val="false"/>
          <w:iCs w:val="false"/>
          <w:color w:val="32363A"/>
          <w:sz w:val="20"/>
          <w:szCs w:val="20"/>
        </w:rPr>
        <w:t xml:space="preserve"> por </w:t>
      </w:r>
      <w:r>
        <w:rPr>
          <w:rFonts w:ascii="Calibri" w:cs="Calibri" w:eastAsia="Calibri" w:hAnsi="Calibri"/>
          <w:b/>
          <w:bCs/>
          <w:i w:val="false"/>
          <w:iCs w:val="false"/>
          <w:color w:val="32363A"/>
          <w:sz w:val="20"/>
          <w:szCs w:val="20"/>
        </w:rPr>
        <w:t xml:space="preserve">`OAuth v2.0`</w:t>
      </w:r>
      <w:r>
        <w:rPr>
          <w:rFonts w:ascii="Calibri" w:cs="Calibri" w:eastAsia="Calibri" w:hAnsi="Calibri"/>
          <w:b w:val="false"/>
          <w:bCs w:val="false"/>
          <w:i w:val="false"/>
          <w:iCs w:val="false"/>
          <w:color w:val="32363A"/>
          <w:sz w:val="20"/>
          <w:szCs w:val="20"/>
        </w:rPr>
        <w:t xml:space="preserve"> en el API Proxy.</w:t>
      </w:r>
    </w:p>
    <w:p>
      <w:pPr>
        <w:pStyle w:val="ListParagraph"/>
        <w:numPr>
          <w:ilvl w:val="0"/>
          <w:numId w:val="62"/>
        </w:numPr>
        <w:spacing w:after="140" w:before="30" w:line="268"/>
      </w:pPr>
      <w:r>
        <w:rPr>
          <w:rFonts w:ascii="Calibri" w:cs="Calibri" w:eastAsia="Calibri" w:hAnsi="Calibri"/>
          <w:b w:val="false"/>
          <w:bCs w:val="false"/>
          <w:i w:val="false"/>
          <w:iCs w:val="false"/>
          <w:color w:val="32363A"/>
          <w:sz w:val="20"/>
          <w:szCs w:val="20"/>
        </w:rPr>
        <w:t xml:space="preserve">El consumidor obtiene un token en el endpoint </w:t>
      </w:r>
      <w:r>
        <w:rPr>
          <w:rFonts w:ascii="Consolas" w:cs="Consolas" w:eastAsia="Consolas" w:hAnsi="Consolas"/>
          <w:color w:val="1D2D3E"/>
          <w:sz w:val="18"/>
          <w:szCs w:val="18"/>
          <w:shd w:fill="F4F6F8" w:val="clear"/>
        </w:rPr>
        <w:t xml:space="preserve">/oauth/token</w:t>
      </w:r>
      <w:r>
        <w:rPr>
          <w:rFonts w:ascii="Calibri" w:cs="Calibri" w:eastAsia="Calibri" w:hAnsi="Calibri"/>
          <w:b w:val="false"/>
          <w:bCs w:val="false"/>
          <w:i w:val="false"/>
          <w:iCs w:val="false"/>
          <w:color w:val="32363A"/>
          <w:sz w:val="20"/>
          <w:szCs w:val="20"/>
        </w:rPr>
        <w:t xml:space="preserve"> mediante </w:t>
      </w:r>
      <w:r>
        <w:rPr>
          <w:rFonts w:ascii="Calibri" w:cs="Calibri" w:eastAsia="Calibri" w:hAnsi="Calibri"/>
          <w:b w:val="false"/>
          <w:bCs w:val="false"/>
          <w:i/>
          <w:iCs/>
          <w:color w:val="32363A"/>
          <w:sz w:val="20"/>
          <w:szCs w:val="20"/>
        </w:rPr>
        <w:t xml:space="preserve">client credentials</w:t>
      </w:r>
      <w:r>
        <w:rPr>
          <w:rFonts w:ascii="Calibri" w:cs="Calibri" w:eastAsia="Calibri" w:hAnsi="Calibri"/>
          <w:b w:val="false"/>
          <w:bCs w:val="false"/>
          <w:i w:val="false"/>
          <w:iCs w:val="false"/>
          <w:color w:val="32363A"/>
          <w:sz w:val="20"/>
          <w:szCs w:val="20"/>
        </w:rPr>
        <w:t xml:space="preserve"> y lo envía como </w:t>
      </w:r>
      <w:r>
        <w:rPr>
          <w:rFonts w:ascii="Consolas" w:cs="Consolas" w:eastAsia="Consolas" w:hAnsi="Consolas"/>
          <w:color w:val="1D2D3E"/>
          <w:sz w:val="18"/>
          <w:szCs w:val="18"/>
          <w:shd w:fill="F4F6F8" w:val="clear"/>
        </w:rPr>
        <w:t xml:space="preserve">Authorization: Bearer &lt;token&gt;</w:t>
      </w:r>
      <w:r>
        <w:rPr>
          <w:rFonts w:ascii="Calibri" w:cs="Calibri" w:eastAsia="Calibri" w:hAnsi="Calibri"/>
          <w:b w:val="false"/>
          <w:bCs w:val="false"/>
          <w:i w:val="false"/>
          <w:iCs w:val="false"/>
          <w:color w:val="32363A"/>
          <w:sz w:val="20"/>
          <w:szCs w:val="20"/>
        </w:rPr>
        <w:t xml:space="preserve">.</w:t>
      </w:r>
    </w:p>
    <w:p>
      <w:pPr>
        <w:spacing w:after="140" w:before="60" w:line="276"/>
        <w:jc w:val="both"/>
      </w:pPr>
      <w:r>
        <w:rPr>
          <w:rFonts w:ascii="Calibri" w:cs="Calibri" w:eastAsia="Calibri" w:hAnsi="Calibri"/>
          <w:b w:val="false"/>
          <w:bCs w:val="false"/>
          <w:i w:val="false"/>
          <w:iCs w:val="false"/>
          <w:color w:val="32363A"/>
          <w:sz w:val="20"/>
          <w:szCs w:val="20"/>
        </w:rPr>
        <w:t xml:space="preserve">Ventajas: los tokens caducan, admiten </w:t>
      </w:r>
      <w:r>
        <w:rPr>
          <w:rFonts w:ascii="Calibri" w:cs="Calibri" w:eastAsia="Calibri" w:hAnsi="Calibri"/>
          <w:b w:val="false"/>
          <w:bCs w:val="false"/>
          <w:i/>
          <w:iCs/>
          <w:color w:val="32363A"/>
          <w:sz w:val="20"/>
          <w:szCs w:val="20"/>
        </w:rPr>
        <w:t xml:space="preserve">scopes</w:t>
      </w:r>
      <w:r>
        <w:rPr>
          <w:rFonts w:ascii="Calibri" w:cs="Calibri" w:eastAsia="Calibri" w:hAnsi="Calibri"/>
          <w:b w:val="false"/>
          <w:bCs w:val="false"/>
          <w:i w:val="false"/>
          <w:iCs w:val="false"/>
          <w:color w:val="32363A"/>
          <w:sz w:val="20"/>
          <w:szCs w:val="20"/>
        </w:rPr>
        <w:t xml:space="preserve"> diferenciados por operación —lectura y escritura separadas— y se revocan de forma centralizada.</w:t>
      </w:r>
    </w:p>
    <w:p>
      <w:pPr>
        <w:pStyle w:val="Heading2"/>
      </w:pPr>
      <w:r>
        <w:rPr>
          <w:rFonts w:ascii="Calibri" w:cs="Calibri" w:eastAsia="Calibri" w:hAnsi="Calibri"/>
          <w:b/>
          <w:bCs/>
          <w:i w:val="false"/>
          <w:iCs w:val="false"/>
          <w:color w:val="0A6ED1"/>
          <w:sz w:val="26"/>
          <w:szCs w:val="26"/>
        </w:rPr>
        <w:t xml:space="preserve">12.5 Trazabilidad</w:t>
      </w:r>
    </w:p>
    <w:p>
      <w:pPr>
        <w:spacing w:after="140" w:before="60" w:line="276"/>
        <w:jc w:val="both"/>
      </w:pPr>
      <w:r>
        <w:rPr>
          <w:rFonts w:ascii="Calibri" w:cs="Calibri" w:eastAsia="Calibri" w:hAnsi="Calibri"/>
          <w:b w:val="false"/>
          <w:bCs w:val="false"/>
          <w:i w:val="false"/>
          <w:iCs w:val="false"/>
          <w:color w:val="32363A"/>
          <w:sz w:val="20"/>
          <w:szCs w:val="20"/>
        </w:rPr>
        <w:t xml:space="preserve">Con el patrón de esta PoC, S/4HANA registra todas las escrituras bajo el mismo usuario técnico: </w:t>
      </w:r>
      <w:r>
        <w:rPr>
          <w:rFonts w:ascii="Calibri" w:cs="Calibri" w:eastAsia="Calibri" w:hAnsi="Calibri"/>
          <w:b/>
          <w:bCs/>
          <w:i w:val="false"/>
          <w:iCs w:val="false"/>
          <w:color w:val="32363A"/>
          <w:sz w:val="20"/>
          <w:szCs w:val="20"/>
        </w:rPr>
        <w:t xml:space="preserve">se pierde la identidad de quien dio de alta cada registro</w:t>
      </w:r>
      <w:r>
        <w:rPr>
          <w:rFonts w:ascii="Calibri" w:cs="Calibri" w:eastAsia="Calibri" w:hAnsi="Calibri"/>
          <w:b w:val="false"/>
          <w:bCs w:val="false"/>
          <w:i w:val="false"/>
          <w:iCs w:val="false"/>
          <w:color w:val="32363A"/>
          <w:sz w:val="20"/>
          <w:szCs w:val="20"/>
        </w:rPr>
        <w:t xml:space="preserve">. En un servicio de consulta era una limitación de auditoría; en uno de escritura es un problema de responsabilidad sobre el dato.</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1949"/>
        <w:gridCol w:w="4187"/>
        <w:gridCol w:w="3610"/>
      </w:tblGrid>
      <w:tr>
        <w:trPr>
          <w:cantSplit/>
          <w:tblHeader/>
        </w:trPr>
        <w:tc>
          <w:tcPr>
            <w:tcW w:type="dxa" w:w="194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Opción</w:t>
            </w:r>
          </w:p>
        </w:tc>
        <w:tc>
          <w:tcPr>
            <w:tcW w:type="dxa" w:w="418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Cómo</w:t>
            </w:r>
          </w:p>
        </w:tc>
        <w:tc>
          <w:tcPr>
            <w:tcW w:type="dxa" w:w="361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Cuándo</w:t>
            </w:r>
          </w:p>
        </w:tc>
      </w:tr>
      <w:tr>
        <w:trPr>
          <w:cantSplit/>
          <w:tblHeader w:val="false"/>
        </w:trPr>
        <w:tc>
          <w:tcPr>
            <w:tcW w:type="dxa" w:w="194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Campos administrativos</w:t>
            </w:r>
          </w:p>
        </w:tc>
        <w:tc>
          <w:tcPr>
            <w:tcW w:type="dxa" w:w="418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Añadir </w:t>
            </w:r>
            <w:r>
              <w:rPr>
                <w:rFonts w:ascii="Consolas" w:cs="Consolas" w:eastAsia="Consolas" w:hAnsi="Consolas"/>
                <w:color w:val="1D2D3E"/>
                <w:sz w:val="15"/>
                <w:szCs w:val="15"/>
                <w:shd w:fill="F4F6F8" w:val="clear"/>
              </w:rPr>
              <w:t xml:space="preserve">created_by</w:t>
            </w:r>
            <w:r>
              <w:rPr>
                <w:rFonts w:ascii="Calibri" w:cs="Calibri" w:eastAsia="Calibri" w:hAnsi="Calibri"/>
                <w:b w:val="false"/>
                <w:bCs w:val="false"/>
                <w:i w:val="false"/>
                <w:iCs w:val="false"/>
                <w:color w:val="32363A"/>
                <w:sz w:val="17"/>
                <w:szCs w:val="17"/>
              </w:rPr>
              <w:t xml:space="preserve">, </w:t>
            </w:r>
            <w:r>
              <w:rPr>
                <w:rFonts w:ascii="Consolas" w:cs="Consolas" w:eastAsia="Consolas" w:hAnsi="Consolas"/>
                <w:color w:val="1D2D3E"/>
                <w:sz w:val="15"/>
                <w:szCs w:val="15"/>
                <w:shd w:fill="F4F6F8" w:val="clear"/>
              </w:rPr>
              <w:t xml:space="preserve">created_at</w:t>
            </w:r>
            <w:r>
              <w:rPr>
                <w:rFonts w:ascii="Calibri" w:cs="Calibri" w:eastAsia="Calibri" w:hAnsi="Calibri"/>
                <w:b w:val="false"/>
                <w:bCs w:val="false"/>
                <w:i w:val="false"/>
                <w:iCs w:val="false"/>
                <w:color w:val="32363A"/>
                <w:sz w:val="17"/>
                <w:szCs w:val="17"/>
              </w:rPr>
              <w:t xml:space="preserve"> a la tabla y rellenarlos con una determinación RAP</w:t>
            </w:r>
          </w:p>
        </w:tc>
        <w:tc>
          <w:tcPr>
            <w:tcW w:type="dxa" w:w="3610"/>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Recomendado siempre en escritura</w:t>
            </w:r>
          </w:p>
        </w:tc>
      </w:tr>
      <w:tr>
        <w:trPr>
          <w:cantSplit/>
          <w:tblHeader w:val="false"/>
        </w:trPr>
        <w:tc>
          <w:tcPr>
            <w:tcW w:type="dxa" w:w="194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Auditoría en API Management</w:t>
            </w:r>
          </w:p>
        </w:tc>
        <w:tc>
          <w:tcPr>
            <w:tcW w:type="dxa" w:w="418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Cada llamada queda asociada a su Application</w:t>
            </w:r>
          </w:p>
        </w:tc>
        <w:tc>
          <w:tcPr>
            <w:tcW w:type="dxa" w:w="361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Complemento útil</w:t>
            </w:r>
          </w:p>
        </w:tc>
      </w:tr>
      <w:tr>
        <w:trPr>
          <w:cantSplit/>
          <w:tblHeader w:val="false"/>
        </w:trPr>
        <w:tc>
          <w:tcPr>
            <w:tcW w:type="dxa" w:w="194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Cabecera de correlación</w:t>
            </w:r>
          </w:p>
        </w:tc>
        <w:tc>
          <w:tcPr>
            <w:tcW w:type="dxa" w:w="418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consumidor envía un ID que se propaga, se registra y se almacena con el registro</w:t>
            </w:r>
          </w:p>
        </w:tc>
        <w:tc>
          <w:tcPr>
            <w:tcW w:type="dxa" w:w="361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Recomendado para diagnóstico</w:t>
            </w:r>
          </w:p>
        </w:tc>
      </w:tr>
      <w:tr>
        <w:trPr>
          <w:cantSplit/>
          <w:tblHeader w:val="false"/>
        </w:trPr>
        <w:tc>
          <w:tcPr>
            <w:tcW w:type="dxa" w:w="194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Principal Propagation</w:t>
            </w:r>
          </w:p>
        </w:tc>
        <w:tc>
          <w:tcPr>
            <w:tcW w:type="dxa" w:w="418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Certificado X.509 en el Cloud Connector, mapeo de usuario en S/4</w:t>
            </w:r>
          </w:p>
        </w:tc>
        <w:tc>
          <w:tcPr>
            <w:tcW w:type="dxa" w:w="361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Cuando se exige trazabilidad nominal en el backend</w:t>
            </w:r>
          </w:p>
        </w:tc>
      </w:tr>
    </w:tbl>
    <w:p>
      <w:pPr>
        <w:spacing w:after="200" w:before="0"/>
      </w:pPr>
      <w:r>
        <w:rPr>
          <w:sz w:val="2"/>
          <w:szCs w:val="2"/>
        </w:rPr>
        <w:t xml:space="preserve"/>
      </w:r>
    </w:p>
    <w:p>
      <w:pPr>
        <w:pStyle w:val="Heading2"/>
      </w:pPr>
      <w:r>
        <w:rPr>
          <w:rFonts w:ascii="Calibri" w:cs="Calibri" w:eastAsia="Calibri" w:hAnsi="Calibri"/>
          <w:b/>
          <w:bCs/>
          <w:i w:val="false"/>
          <w:iCs w:val="false"/>
          <w:color w:val="0A6ED1"/>
          <w:sz w:val="26"/>
          <w:szCs w:val="26"/>
        </w:rPr>
        <w:t xml:space="preserve">12.6 Transporte y ciclo de vida</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4873"/>
        <w:gridCol w:w="4873"/>
      </w:tblGrid>
      <w:tr>
        <w:trPr>
          <w:cantSplit/>
          <w:tblHeader/>
        </w:trPr>
        <w:tc>
          <w:tcPr>
            <w:tcW w:type="dxa" w:w="487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Objeto</w:t>
            </w:r>
          </w:p>
        </w:tc>
        <w:tc>
          <w:tcPr>
            <w:tcW w:type="dxa" w:w="487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Mecanismo de transporte</w:t>
            </w:r>
          </w:p>
        </w:tc>
      </w:tr>
      <w:tr>
        <w:trPr>
          <w:cantSplit/>
          <w:tblHeader w:val="false"/>
        </w:trPr>
        <w:tc>
          <w:tcPr>
            <w:tcW w:type="dxa" w:w="487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Tabla, CDS, Behavior Definition, clase, Service Definition y Binding</w:t>
            </w:r>
          </w:p>
        </w:tc>
        <w:tc>
          <w:tcPr>
            <w:tcW w:type="dxa" w:w="487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Orden de transporte de workbench (§6.2)</w:t>
            </w:r>
          </w:p>
        </w:tc>
      </w:tr>
      <w:tr>
        <w:trPr>
          <w:cantSplit/>
          <w:tblHeader w:val="false"/>
        </w:trPr>
        <w:tc>
          <w:tcPr>
            <w:tcW w:type="dxa" w:w="487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Rol PFCG y objeto de autorización</w:t>
            </w:r>
          </w:p>
        </w:tc>
        <w:tc>
          <w:tcPr>
            <w:tcW w:type="dxa" w:w="487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Orden de transporte de customizing</w:t>
            </w:r>
          </w:p>
        </w:tc>
      </w:tr>
      <w:tr>
        <w:trPr>
          <w:cantSplit/>
          <w:tblHeader w:val="false"/>
        </w:trPr>
        <w:tc>
          <w:tcPr>
            <w:tcW w:type="dxa" w:w="487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Usuario técnico</w:t>
            </w:r>
          </w:p>
        </w:tc>
        <w:tc>
          <w:tcPr>
            <w:tcW w:type="dxa" w:w="4873"/>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No se transporta.</w:t>
            </w:r>
            <w:r>
              <w:rPr>
                <w:rFonts w:ascii="Calibri" w:cs="Calibri" w:eastAsia="Calibri" w:hAnsi="Calibri"/>
                <w:b w:val="false"/>
                <w:bCs w:val="false"/>
                <w:i w:val="false"/>
                <w:iCs w:val="false"/>
                <w:color w:val="32363A"/>
                <w:sz w:val="17"/>
                <w:szCs w:val="17"/>
              </w:rPr>
              <w:t xml:space="preserve"> Se crea manualmente en cada entorno</w:t>
            </w:r>
          </w:p>
        </w:tc>
      </w:tr>
      <w:tr>
        <w:trPr>
          <w:cantSplit/>
          <w:tblHeader w:val="false"/>
        </w:trPr>
        <w:tc>
          <w:tcPr>
            <w:tcW w:type="dxa" w:w="4873"/>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Contenido de `ZTCUSTOMER`</w:t>
            </w:r>
          </w:p>
        </w:tc>
        <w:tc>
          <w:tcPr>
            <w:tcW w:type="dxa" w:w="4873"/>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No se transporta.</w:t>
            </w:r>
            <w:r>
              <w:rPr>
                <w:rFonts w:ascii="Calibri" w:cs="Calibri" w:eastAsia="Calibri" w:hAnsi="Calibri"/>
                <w:b w:val="false"/>
                <w:bCs w:val="false"/>
                <w:i w:val="false"/>
                <w:iCs w:val="false"/>
                <w:color w:val="32363A"/>
                <w:sz w:val="17"/>
                <w:szCs w:val="17"/>
              </w:rPr>
              <w:t xml:space="preserve"> </w:t>
            </w:r>
            <w:r>
              <w:rPr>
                <w:rFonts w:ascii="Consolas" w:cs="Consolas" w:eastAsia="Consolas" w:hAnsi="Consolas"/>
                <w:color w:val="1D2D3E"/>
                <w:sz w:val="15"/>
                <w:szCs w:val="15"/>
                <w:shd w:fill="F4F6F8" w:val="clear"/>
              </w:rPr>
              <w:t xml:space="preserve">deliveryClass #A</w:t>
            </w:r>
            <w:r>
              <w:rPr>
                <w:rFonts w:ascii="Calibri" w:cs="Calibri" w:eastAsia="Calibri" w:hAnsi="Calibri"/>
                <w:b w:val="false"/>
                <w:bCs w:val="false"/>
                <w:i w:val="false"/>
                <w:iCs w:val="false"/>
                <w:color w:val="32363A"/>
                <w:sz w:val="17"/>
                <w:szCs w:val="17"/>
              </w:rPr>
              <w:t xml:space="preserve"> transporta la estructura, no los datos</w:t>
            </w:r>
          </w:p>
        </w:tc>
      </w:tr>
      <w:tr>
        <w:trPr>
          <w:cantSplit/>
          <w:tblHeader w:val="false"/>
        </w:trPr>
        <w:tc>
          <w:tcPr>
            <w:tcW w:type="dxa" w:w="487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Cloud Connector, Destination, API Proxy</w:t>
            </w:r>
          </w:p>
        </w:tc>
        <w:tc>
          <w:tcPr>
            <w:tcW w:type="dxa" w:w="4873"/>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No se transportan.</w:t>
            </w:r>
            <w:r>
              <w:rPr>
                <w:rFonts w:ascii="Calibri" w:cs="Calibri" w:eastAsia="Calibri" w:hAnsi="Calibri"/>
                <w:b w:val="false"/>
                <w:bCs w:val="false"/>
                <w:i w:val="false"/>
                <w:iCs w:val="false"/>
                <w:color w:val="32363A"/>
                <w:sz w:val="17"/>
                <w:szCs w:val="17"/>
              </w:rPr>
              <w:t xml:space="preserve"> Se replican por entorno; el API Proxy admite exportación e importación</w:t>
            </w:r>
          </w:p>
        </w:tc>
      </w:tr>
    </w:tbl>
    <w:p>
      <w:pPr>
        <w:spacing w:after="200" w:before="0"/>
      </w:pPr>
      <w:r>
        <w:rPr>
          <w:sz w:val="2"/>
          <w:szCs w:val="2"/>
        </w:rPr>
        <w:t xml:space="preserve"/>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La configuración de BTP y del Cloud Connector queda fuera del sistema de transportes de SAP. Mantener este documento actualizado como fuente de verdad, o automatizarla con Terraform mediante el provider de BTP.</w:t>
      </w:r>
    </w:p>
    <w:p>
      <w:pPr>
        <w:pStyle w:val="Heading1"/>
        <w:pageBreakBefore/>
      </w:pPr>
      <w:r>
        <w:rPr>
          <w:rFonts w:ascii="Calibri" w:cs="Calibri" w:eastAsia="Calibri" w:hAnsi="Calibri"/>
          <w:b/>
          <w:bCs/>
          <w:i w:val="false"/>
          <w:iCs w:val="false"/>
          <w:color w:val="1D2D3E"/>
          <w:sz w:val="34"/>
          <w:szCs w:val="34"/>
        </w:rPr>
        <w:t xml:space="preserve">13. Consideraciones de escritura</w:t>
      </w:r>
    </w:p>
    <w:p>
      <w:pPr>
        <w:pBdr>
          <w:bottom w:val="single" w:color="0A6ED1" w:sz="12" w:space="4"/>
        </w:pBdr>
        <w:spacing w:after="200" w:before="4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La PoC habilita el alta con la configuración mínima. Esta sección recoge lo que una interfaz de escritura real necesita además.</w:t>
      </w:r>
    </w:p>
    <w:p>
      <w:pPr>
        <w:pStyle w:val="Heading2"/>
      </w:pPr>
      <w:r>
        <w:rPr>
          <w:rFonts w:ascii="Calibri" w:cs="Calibri" w:eastAsia="Calibri" w:hAnsi="Calibri"/>
          <w:b/>
          <w:bCs/>
          <w:i w:val="false"/>
          <w:iCs w:val="false"/>
          <w:color w:val="0A6ED1"/>
          <w:sz w:val="26"/>
          <w:szCs w:val="26"/>
        </w:rPr>
        <w:t xml:space="preserve">13.1 No escribir sobre maestros estándar</w:t>
      </w:r>
    </w:p>
    <w:p>
      <w:pPr>
        <w:spacing w:after="140" w:before="60" w:line="276"/>
        <w:jc w:val="both"/>
      </w:pPr>
      <w:r>
        <w:rPr>
          <w:rFonts w:ascii="Calibri" w:cs="Calibri" w:eastAsia="Calibri" w:hAnsi="Calibri"/>
          <w:b/>
          <w:bCs/>
          <w:i w:val="false"/>
          <w:iCs w:val="false"/>
          <w:color w:val="32363A"/>
          <w:sz w:val="20"/>
          <w:szCs w:val="20"/>
        </w:rPr>
        <w:t xml:space="preserve">`KNA1` y las tablas de Business Partner no deben actualizarse mediante un RAP BO `managed` propio.</w:t>
      </w:r>
      <w:r>
        <w:rPr>
          <w:rFonts w:ascii="Calibri" w:cs="Calibri" w:eastAsia="Calibri" w:hAnsi="Calibri"/>
          <w:b w:val="false"/>
          <w:bCs w:val="false"/>
          <w:i w:val="false"/>
          <w:iCs w:val="false"/>
          <w:color w:val="32363A"/>
          <w:sz w:val="20"/>
          <w:szCs w:val="20"/>
        </w:rPr>
        <w:t xml:space="preserve"> El maestro de clientes en S/4HANA está sujeto a la sincronización CVI con Business Partner y a lógica de negocio que una escritura directa en tabla omitiría, dejando el maestro inconsistente y provocando errores diferidos difíciles de rastrear.</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534"/>
        <w:gridCol w:w="6212"/>
      </w:tblGrid>
      <w:tr>
        <w:trPr>
          <w:cantSplit/>
          <w:tblHeader/>
        </w:trPr>
        <w:tc>
          <w:tcPr>
            <w:tcW w:type="dxa" w:w="353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Necesidad</w:t>
            </w:r>
          </w:p>
        </w:tc>
        <w:tc>
          <w:tcPr>
            <w:tcW w:type="dxa" w:w="6212"/>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Vía correcta</w:t>
            </w:r>
          </w:p>
        </w:tc>
      </w:tr>
      <w:tr>
        <w:trPr>
          <w:cantSplit/>
          <w:tblHeader w:val="false"/>
        </w:trPr>
        <w:tc>
          <w:tcPr>
            <w:tcW w:type="dxa" w:w="353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Crear o modificar clientes reales</w:t>
            </w:r>
          </w:p>
        </w:tc>
        <w:tc>
          <w:tcPr>
            <w:tcW w:type="dxa" w:w="621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estándar </w:t>
            </w:r>
            <w:r>
              <w:rPr>
                <w:rFonts w:ascii="Consolas" w:cs="Consolas" w:eastAsia="Consolas" w:hAnsi="Consolas"/>
                <w:color w:val="1D2D3E"/>
                <w:sz w:val="15"/>
                <w:szCs w:val="15"/>
                <w:shd w:fill="F4F6F8" w:val="clear"/>
              </w:rPr>
              <w:t xml:space="preserve">API_BUSINESS_PARTNER</w:t>
            </w:r>
            <w:r>
              <w:rPr>
                <w:rFonts w:ascii="Calibri" w:cs="Calibri" w:eastAsia="Calibri" w:hAnsi="Calibri"/>
                <w:b w:val="false"/>
                <w:bCs w:val="false"/>
                <w:i w:val="false"/>
                <w:iCs w:val="false"/>
                <w:color w:val="32363A"/>
                <w:sz w:val="17"/>
                <w:szCs w:val="17"/>
              </w:rPr>
              <w:t xml:space="preserve">, o el BO </w:t>
            </w:r>
            <w:r>
              <w:rPr>
                <w:rFonts w:ascii="Consolas" w:cs="Consolas" w:eastAsia="Consolas" w:hAnsi="Consolas"/>
                <w:color w:val="1D2D3E"/>
                <w:sz w:val="15"/>
                <w:szCs w:val="15"/>
                <w:shd w:fill="F4F6F8" w:val="clear"/>
              </w:rPr>
              <w:t xml:space="preserve">BusinessPartner</w:t>
            </w:r>
            <w:r>
              <w:rPr>
                <w:rFonts w:ascii="Calibri" w:cs="Calibri" w:eastAsia="Calibri" w:hAnsi="Calibri"/>
                <w:b w:val="false"/>
                <w:bCs w:val="false"/>
                <w:i w:val="false"/>
                <w:iCs w:val="false"/>
                <w:color w:val="32363A"/>
                <w:sz w:val="17"/>
                <w:szCs w:val="17"/>
              </w:rPr>
              <w:t xml:space="preserve"> de RAP</w:t>
            </w:r>
          </w:p>
        </w:tc>
      </w:tr>
      <w:tr>
        <w:trPr>
          <w:cantSplit/>
          <w:tblHeader w:val="false"/>
        </w:trPr>
        <w:tc>
          <w:tcPr>
            <w:tcW w:type="dxa" w:w="353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Datos propios de la migración</w:t>
            </w:r>
          </w:p>
        </w:tc>
        <w:tc>
          <w:tcPr>
            <w:tcW w:type="dxa" w:w="621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RAP BO </w:t>
            </w:r>
            <w:r>
              <w:rPr>
                <w:rFonts w:ascii="Consolas" w:cs="Consolas" w:eastAsia="Consolas" w:hAnsi="Consolas"/>
                <w:color w:val="1D2D3E"/>
                <w:sz w:val="15"/>
                <w:szCs w:val="15"/>
                <w:shd w:fill="F4F6F8" w:val="clear"/>
              </w:rPr>
              <w:t xml:space="preserve">managed</w:t>
            </w:r>
            <w:r>
              <w:rPr>
                <w:rFonts w:ascii="Calibri" w:cs="Calibri" w:eastAsia="Calibri" w:hAnsi="Calibri"/>
                <w:b w:val="false"/>
                <w:bCs w:val="false"/>
                <w:i w:val="false"/>
                <w:iCs w:val="false"/>
                <w:color w:val="32363A"/>
                <w:sz w:val="17"/>
                <w:szCs w:val="17"/>
              </w:rPr>
              <w:t xml:space="preserve"> sobre una tabla Z propia — </w:t>
            </w:r>
            <w:r>
              <w:rPr>
                <w:rFonts w:ascii="Calibri" w:cs="Calibri" w:eastAsia="Calibri" w:hAnsi="Calibri"/>
                <w:b/>
                <w:bCs/>
                <w:i w:val="false"/>
                <w:iCs w:val="false"/>
                <w:color w:val="32363A"/>
                <w:sz w:val="17"/>
                <w:szCs w:val="17"/>
              </w:rPr>
              <w:t xml:space="preserve">lo que hace esta PoC</w:t>
            </w:r>
          </w:p>
        </w:tc>
      </w:tr>
      <w:tr>
        <w:trPr>
          <w:cantSplit/>
          <w:tblHeader w:val="false"/>
        </w:trPr>
        <w:tc>
          <w:tcPr>
            <w:tcW w:type="dxa" w:w="353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Lógica compleja sobre estándar</w:t>
            </w:r>
          </w:p>
        </w:tc>
        <w:tc>
          <w:tcPr>
            <w:tcW w:type="dxa" w:w="621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RAP BO </w:t>
            </w:r>
            <w:r>
              <w:rPr>
                <w:rFonts w:ascii="Consolas" w:cs="Consolas" w:eastAsia="Consolas" w:hAnsi="Consolas"/>
                <w:color w:val="1D2D3E"/>
                <w:sz w:val="15"/>
                <w:szCs w:val="15"/>
                <w:shd w:fill="F4F6F8" w:val="clear"/>
              </w:rPr>
              <w:t xml:space="preserve">unmanaged</w:t>
            </w:r>
            <w:r>
              <w:rPr>
                <w:rFonts w:ascii="Calibri" w:cs="Calibri" w:eastAsia="Calibri" w:hAnsi="Calibri"/>
                <w:b w:val="false"/>
                <w:bCs w:val="false"/>
                <w:i w:val="false"/>
                <w:iCs w:val="false"/>
                <w:color w:val="32363A"/>
                <w:sz w:val="17"/>
                <w:szCs w:val="17"/>
              </w:rPr>
              <w:t xml:space="preserve"> que delegue en los BAPIs correspondientes</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La tabla </w:t>
      </w:r>
      <w:r>
        <w:rPr>
          <w:rFonts w:ascii="Consolas" w:cs="Consolas" w:eastAsia="Consolas" w:hAnsi="Consolas"/>
          <w:color w:val="1D2D3E"/>
          <w:sz w:val="18"/>
          <w:szCs w:val="18"/>
          <w:shd w:fill="F4F6F8" w:val="clear"/>
        </w:rPr>
        <w:t xml:space="preserve">ZTCUSTOMER</w:t>
      </w:r>
      <w:r>
        <w:rPr>
          <w:rFonts w:ascii="Calibri" w:cs="Calibri" w:eastAsia="Calibri" w:hAnsi="Calibri"/>
          <w:b w:val="false"/>
          <w:bCs w:val="false"/>
          <w:i w:val="false"/>
          <w:iCs w:val="false"/>
          <w:color w:val="32363A"/>
          <w:sz w:val="20"/>
          <w:szCs w:val="20"/>
        </w:rPr>
        <w:t xml:space="preserve"> reproduce la forma del maestro de clientes para que la PoC resulte reconocible, pero es una tabla independiente. </w:t>
      </w:r>
      <w:r>
        <w:rPr>
          <w:rFonts w:ascii="Calibri" w:cs="Calibri" w:eastAsia="Calibri" w:hAnsi="Calibri"/>
          <w:b/>
          <w:bCs/>
          <w:i w:val="false"/>
          <w:iCs w:val="false"/>
          <w:color w:val="32363A"/>
          <w:sz w:val="20"/>
          <w:szCs w:val="20"/>
        </w:rPr>
        <w:t xml:space="preserve">En ningún momento se escribe sobre datos maestros reales.</w:t>
      </w:r>
    </w:p>
    <w:p>
      <w:pPr>
        <w:pStyle w:val="Heading2"/>
      </w:pPr>
      <w:r>
        <w:rPr>
          <w:rFonts w:ascii="Calibri" w:cs="Calibri" w:eastAsia="Calibri" w:hAnsi="Calibri"/>
          <w:b/>
          <w:bCs/>
          <w:i w:val="false"/>
          <w:iCs w:val="false"/>
          <w:color w:val="0A6ED1"/>
          <w:sz w:val="26"/>
          <w:szCs w:val="26"/>
        </w:rPr>
        <w:t xml:space="preserve">13.2 Validaciones y determinaciones</w:t>
      </w:r>
    </w:p>
    <w:p>
      <w:pPr>
        <w:spacing w:after="140" w:before="60" w:line="276"/>
        <w:jc w:val="both"/>
      </w:pPr>
      <w:r>
        <w:rPr>
          <w:rFonts w:ascii="Calibri" w:cs="Calibri" w:eastAsia="Calibri" w:hAnsi="Calibri"/>
          <w:b w:val="false"/>
          <w:bCs w:val="false"/>
          <w:i w:val="false"/>
          <w:iCs w:val="false"/>
          <w:color w:val="32363A"/>
          <w:sz w:val="20"/>
          <w:szCs w:val="20"/>
        </w:rPr>
        <w:t xml:space="preserve">RAP ofrece dos ganchos que se implementan en la clase de comportamiento (§6.6) y son la respuesta correcta a la mayor parte de la lógica que hoy vive en los mapeos de PI/PO.</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1440"/>
        <w:gridCol w:w="1883"/>
        <w:gridCol w:w="6423"/>
      </w:tblGrid>
      <w:tr>
        <w:trPr>
          <w:cantSplit/>
          <w:tblHeader/>
        </w:trPr>
        <w:tc>
          <w:tcPr>
            <w:tcW w:type="dxa" w:w="144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Gancho</w:t>
            </w:r>
          </w:p>
        </w:tc>
        <w:tc>
          <w:tcPr>
            <w:tcW w:type="dxa" w:w="188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Cuándo se ejecuta</w:t>
            </w:r>
          </w:p>
        </w:tc>
        <w:tc>
          <w:tcPr>
            <w:tcW w:type="dxa" w:w="642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Para qué</w:t>
            </w:r>
          </w:p>
        </w:tc>
      </w:tr>
      <w:tr>
        <w:trPr>
          <w:cantSplit/>
          <w:tblHeader w:val="false"/>
        </w:trPr>
        <w:tc>
          <w:tcPr>
            <w:tcW w:type="dxa" w:w="1440"/>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Determinación</w:t>
            </w:r>
          </w:p>
        </w:tc>
        <w:tc>
          <w:tcPr>
            <w:tcW w:type="dxa" w:w="188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Antes de grabar</w:t>
            </w:r>
          </w:p>
        </w:tc>
        <w:tc>
          <w:tcPr>
            <w:tcW w:type="dxa" w:w="642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Rellenar o normalizar campos: conversión ALPHA, valores por defecto, campos administrativos</w:t>
            </w:r>
          </w:p>
        </w:tc>
      </w:tr>
      <w:tr>
        <w:trPr>
          <w:cantSplit/>
          <w:tblHeader w:val="false"/>
        </w:trPr>
        <w:tc>
          <w:tcPr>
            <w:tcW w:type="dxa" w:w="1440"/>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Validación</w:t>
            </w:r>
          </w:p>
        </w:tc>
        <w:tc>
          <w:tcPr>
            <w:tcW w:type="dxa" w:w="188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Antes de grabar</w:t>
            </w:r>
          </w:p>
        </w:tc>
        <w:tc>
          <w:tcPr>
            <w:tcW w:type="dxa" w:w="642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Rechazar datos inválidos: país inexistente, región que no corresponde al país, clave con formato incorrecto</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Declaración en la behavior definition:</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determination setCustomerKey on save { create; }</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validation checkCountry on save { create; update; field Country; }</w:t>
      </w:r>
    </w:p>
    <w:p>
      <w:pPr>
        <w:spacing w:after="140" w:before="60" w:line="276"/>
        <w:jc w:val="both"/>
      </w:pPr>
      <w:r>
        <w:rPr>
          <w:rFonts w:ascii="Calibri" w:cs="Calibri" w:eastAsia="Calibri" w:hAnsi="Calibri"/>
          <w:b w:val="false"/>
          <w:bCs w:val="false"/>
          <w:i w:val="false"/>
          <w:iCs w:val="false"/>
          <w:color w:val="32363A"/>
          <w:sz w:val="20"/>
          <w:szCs w:val="20"/>
        </w:rPr>
        <w:t xml:space="preserve">Una validación que falla devuelve al consumidor un </w:t>
      </w:r>
      <w:r>
        <w:rPr>
          <w:rFonts w:ascii="Calibri" w:cs="Calibri" w:eastAsia="Calibri" w:hAnsi="Calibri"/>
          <w:b/>
          <w:bCs/>
          <w:i w:val="false"/>
          <w:iCs w:val="false"/>
          <w:color w:val="32363A"/>
          <w:sz w:val="20"/>
          <w:szCs w:val="20"/>
        </w:rPr>
        <w:t xml:space="preserve">400</w:t>
      </w:r>
      <w:r>
        <w:rPr>
          <w:rFonts w:ascii="Calibri" w:cs="Calibri" w:eastAsia="Calibri" w:hAnsi="Calibri"/>
          <w:b w:val="false"/>
          <w:bCs w:val="false"/>
          <w:i w:val="false"/>
          <w:iCs w:val="false"/>
          <w:color w:val="32363A"/>
          <w:sz w:val="20"/>
          <w:szCs w:val="20"/>
        </w:rPr>
        <w:t xml:space="preserve"> con el mensaje de error, sin grabar nada. Es el mecanismo que sustituye a las comprobaciones que PI/PO hacía en el mapeo — con la diferencia de que ahora se ejecutan en el sistema que posee el dato, y por tanto no pueden saltarse.</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La conversión ALPHA de §11.8a debería implementarse como determinación. Es el único punto por el que pasan todas las altas, vengan del API o de cualquier otro consumidor futuro.</w:t>
      </w:r>
    </w:p>
    <w:p>
      <w:pPr>
        <w:pStyle w:val="Heading2"/>
      </w:pPr>
      <w:r>
        <w:rPr>
          <w:rFonts w:ascii="Calibri" w:cs="Calibri" w:eastAsia="Calibri" w:hAnsi="Calibri"/>
          <w:b/>
          <w:bCs/>
          <w:i w:val="false"/>
          <w:iCs w:val="false"/>
          <w:color w:val="0A6ED1"/>
          <w:sz w:val="26"/>
          <w:szCs w:val="26"/>
        </w:rPr>
        <w:t xml:space="preserve">13.3 Idempotencia y reintentos</w:t>
      </w:r>
    </w:p>
    <w:p>
      <w:pPr>
        <w:spacing w:after="140" w:before="60" w:line="276"/>
        <w:jc w:val="both"/>
      </w:pPr>
      <w:r>
        <w:rPr>
          <w:rFonts w:ascii="Calibri" w:cs="Calibri" w:eastAsia="Calibri" w:hAnsi="Calibri"/>
          <w:b w:val="false"/>
          <w:bCs w:val="false"/>
          <w:i w:val="false"/>
          <w:iCs w:val="false"/>
          <w:color w:val="32363A"/>
          <w:sz w:val="20"/>
          <w:szCs w:val="20"/>
        </w:rPr>
        <w:t xml:space="preserve">PI/PO gestionaba los reintentos y la detección de duplicados. Al retirarlo, esa responsabilidad queda sin asignar salvo que se decida explícitamente.</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713"/>
        <w:gridCol w:w="1934"/>
        <w:gridCol w:w="4099"/>
      </w:tblGrid>
      <w:tr>
        <w:trPr>
          <w:cantSplit/>
          <w:tblHeader/>
        </w:trPr>
        <w:tc>
          <w:tcPr>
            <w:tcW w:type="dxa" w:w="371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Escenario</w:t>
            </w:r>
          </w:p>
        </w:tc>
        <w:tc>
          <w:tcPr>
            <w:tcW w:type="dxa" w:w="193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Comportamiento actual</w:t>
            </w:r>
          </w:p>
        </w:tc>
        <w:tc>
          <w:tcPr>
            <w:tcW w:type="dxa" w:w="409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Tratamiento recomendado</w:t>
            </w:r>
          </w:p>
        </w:tc>
      </w:tr>
      <w:tr>
        <w:trPr>
          <w:cantSplit/>
          <w:tblHeader w:val="false"/>
        </w:trPr>
        <w:tc>
          <w:tcPr>
            <w:tcW w:type="dxa" w:w="371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consumidor reenvía un alta ya procesada</w:t>
            </w:r>
          </w:p>
        </w:tc>
        <w:tc>
          <w:tcPr>
            <w:tcW w:type="dxa" w:w="193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Error de clave duplicada</w:t>
            </w:r>
          </w:p>
        </w:tc>
        <w:tc>
          <w:tcPr>
            <w:tcW w:type="dxa" w:w="409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Aceptable: la clave semántica da idempotencia natural</w:t>
            </w:r>
          </w:p>
        </w:tc>
      </w:tr>
      <w:tr>
        <w:trPr>
          <w:cantSplit/>
          <w:tblHeader w:val="false"/>
        </w:trPr>
        <w:tc>
          <w:tcPr>
            <w:tcW w:type="dxa" w:w="371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 pierde la respuesta y el consumidor reintenta</w:t>
            </w:r>
          </w:p>
        </w:tc>
        <w:tc>
          <w:tcPr>
            <w:tcW w:type="dxa" w:w="193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Error de clave duplicada</w:t>
            </w:r>
          </w:p>
        </w:tc>
        <w:tc>
          <w:tcPr>
            <w:tcW w:type="dxa" w:w="409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Documentar que un duplicado significa "ya se procesó"</w:t>
            </w:r>
          </w:p>
        </w:tc>
      </w:tr>
      <w:tr>
        <w:trPr>
          <w:cantSplit/>
          <w:tblHeader w:val="false"/>
        </w:trPr>
        <w:tc>
          <w:tcPr>
            <w:tcW w:type="dxa" w:w="371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Alta con clave técnica UUID</w:t>
            </w:r>
          </w:p>
        </w:tc>
        <w:tc>
          <w:tcPr>
            <w:tcW w:type="dxa" w:w="193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 crearían dos registros</w:t>
            </w:r>
          </w:p>
        </w:tc>
        <w:tc>
          <w:tcPr>
            <w:tcW w:type="dxa" w:w="409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Exigir una cabecera de idempotencia y validarla</w:t>
            </w:r>
          </w:p>
        </w:tc>
      </w:tr>
    </w:tbl>
    <w:p>
      <w:pPr>
        <w:spacing w:after="200" w:before="0"/>
      </w:pPr>
      <w:r>
        <w:rPr>
          <w:sz w:val="2"/>
          <w:szCs w:val="2"/>
        </w:rPr>
        <w:t xml:space="preserve"/>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Con clave semántica, la idempotencia sale gratis: reintentar un alta ya procesada falla de forma segura en lugar de duplicar. Es un argumento a favor de la clave semántica en interfaces de integración, frente a la recomendación general de RAP de usar UUID.</w:t>
      </w:r>
    </w:p>
    <w:p>
      <w:pPr>
        <w:pStyle w:val="Heading2"/>
      </w:pPr>
      <w:r>
        <w:rPr>
          <w:rFonts w:ascii="Calibri" w:cs="Calibri" w:eastAsia="Calibri" w:hAnsi="Calibri"/>
          <w:b/>
          <w:bCs/>
          <w:i w:val="false"/>
          <w:iCs w:val="false"/>
          <w:color w:val="0A6ED1"/>
          <w:sz w:val="26"/>
          <w:szCs w:val="26"/>
        </w:rPr>
        <w:t xml:space="preserve">13.4 Operaciones múltiples: </w:t>
      </w:r>
      <w:r>
        <w:rPr>
          <w:rFonts w:ascii="Consolas" w:cs="Consolas" w:eastAsia="Consolas" w:hAnsi="Consolas"/>
          <w:color w:val="1D2D3E"/>
          <w:sz w:val="24"/>
          <w:szCs w:val="24"/>
          <w:shd w:fill="F4F6F8" w:val="clear"/>
        </w:rPr>
        <w:t xml:space="preserve">$batch</w:t>
      </w:r>
    </w:p>
    <w:p>
      <w:pPr>
        <w:spacing w:after="140" w:before="60" w:line="276"/>
        <w:jc w:val="both"/>
      </w:pPr>
      <w:r>
        <w:rPr>
          <w:rFonts w:ascii="Calibri" w:cs="Calibri" w:eastAsia="Calibri" w:hAnsi="Calibri"/>
          <w:b w:val="false"/>
          <w:bCs w:val="false"/>
          <w:i w:val="false"/>
          <w:iCs w:val="false"/>
          <w:color w:val="32363A"/>
          <w:sz w:val="20"/>
          <w:szCs w:val="20"/>
        </w:rPr>
        <w:t xml:space="preserve">La PoC da de alta un registro por petición. Para varios en una sola llamada, OData V4 ofrece </w:t>
      </w:r>
      <w:r>
        <w:rPr>
          <w:rFonts w:ascii="Consolas" w:cs="Consolas" w:eastAsia="Consolas" w:hAnsi="Consolas"/>
          <w:color w:val="1D2D3E"/>
          <w:sz w:val="18"/>
          <w:szCs w:val="18"/>
          <w:shd w:fill="F4F6F8" w:val="clear"/>
        </w:rPr>
        <w:t xml:space="preserve">$batch</w:t>
      </w:r>
      <w:r>
        <w:rPr>
          <w:rFonts w:ascii="Calibri" w:cs="Calibri" w:eastAsia="Calibri" w:hAnsi="Calibri"/>
          <w:b w:val="false"/>
          <w:bCs w:val="false"/>
          <w:i w:val="false"/>
          <w:iCs w:val="false"/>
          <w:color w:val="32363A"/>
          <w:sz w:val="20"/>
          <w:szCs w:val="20"/>
        </w:rPr>
        <w:t xml:space="preserve">:</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POST {BASE}/$batch</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X-CSRF-Token: &lt;token&gt;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Content-Type: application/json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"requests":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 "id": "1", "method": "POST", "url": "Customer", "headers": { "Content-Type": "application/json"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"body": { "Customer": "0000002000", "CityName": "Puebla", "Region": "PUE", "Country": "MX" }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 "id": "2", "method": "POST", "url": "Customer", "headers": { "Content-Type": "application/json"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"body": { "Customer": "0000002001", "CityName": "Querétaro", "Region": "QUE", "Country": "MX" }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spacing w:after="140" w:before="60" w:line="276"/>
        <w:jc w:val="both"/>
      </w:pPr>
      <w:r>
        <w:rPr>
          <w:rFonts w:ascii="Calibri" w:cs="Calibri" w:eastAsia="Calibri" w:hAnsi="Calibri"/>
          <w:b w:val="false"/>
          <w:bCs w:val="false"/>
          <w:i w:val="false"/>
          <w:iCs w:val="false"/>
          <w:color w:val="32363A"/>
          <w:sz w:val="20"/>
          <w:szCs w:val="20"/>
        </w:rPr>
        <w:t xml:space="preserve">Agrupar las peticiones en un </w:t>
      </w:r>
      <w:r>
        <w:rPr>
          <w:rFonts w:ascii="Calibri" w:cs="Calibri" w:eastAsia="Calibri" w:hAnsi="Calibri"/>
          <w:b/>
          <w:bCs/>
          <w:i w:val="false"/>
          <w:iCs w:val="false"/>
          <w:color w:val="32363A"/>
          <w:sz w:val="20"/>
          <w:szCs w:val="20"/>
        </w:rPr>
        <w:t xml:space="preserve">changeset</w:t>
      </w:r>
      <w:r>
        <w:rPr>
          <w:rFonts w:ascii="Calibri" w:cs="Calibri" w:eastAsia="Calibri" w:hAnsi="Calibri"/>
          <w:b w:val="false"/>
          <w:bCs w:val="false"/>
          <w:i w:val="false"/>
          <w:iCs w:val="false"/>
          <w:color w:val="32363A"/>
          <w:sz w:val="20"/>
          <w:szCs w:val="20"/>
        </w:rPr>
        <w:t xml:space="preserve"> hace que el conjunto sea atómico: o se graban todas o ninguna. Es el equivalente a la unidad lógica de trabajo que PI/PO gestionaba en el adaptador.</w:t>
      </w:r>
    </w:p>
    <w:p>
      <w:pPr>
        <w:pBdr>
          <w:top w:val="single" w:color="EDF4FB" w:sz="2" w:space="6"/>
          <w:left w:val="single" w:color="0A6ED1" w:sz="18" w:space="10"/>
          <w:bottom w:val="single" w:color="EDF4FB" w:sz="2" w:space="6"/>
        </w:pBdr>
        <w:shd w:fill="EDF4FB" w:val="clear"/>
        <w:spacing w:after="160" w:before="120" w:line="260"/>
        <w:ind w:left="200" w:right="140"/>
      </w:pPr>
      <w:r>
        <w:rPr>
          <w:rFonts w:ascii="Consolas" w:cs="Consolas" w:eastAsia="Consolas" w:hAnsi="Consolas"/>
          <w:color w:val="1D2D3E"/>
          <w:sz w:val="17"/>
          <w:szCs w:val="17"/>
          <w:shd w:fill="F4F6F8" w:val="clear"/>
        </w:rPr>
        <w:t xml:space="preserve">$batch</w:t>
      </w:r>
      <w:r>
        <w:rPr>
          <w:rFonts w:ascii="Calibri" w:cs="Calibri" w:eastAsia="Calibri" w:hAnsi="Calibri"/>
          <w:b w:val="false"/>
          <w:bCs w:val="false"/>
          <w:i w:val="false"/>
          <w:iCs w:val="false"/>
          <w:color w:val="32363A"/>
          <w:sz w:val="19"/>
          <w:szCs w:val="19"/>
        </w:rPr>
        <w:t xml:space="preserve"> resuelve la agrupación transaccional, </w:t>
      </w:r>
      <w:r>
        <w:rPr>
          <w:rFonts w:ascii="Calibri" w:cs="Calibri" w:eastAsia="Calibri" w:hAnsi="Calibri"/>
          <w:b/>
          <w:bCs/>
          <w:i w:val="false"/>
          <w:iCs w:val="false"/>
          <w:color w:val="32363A"/>
          <w:sz w:val="19"/>
          <w:szCs w:val="19"/>
        </w:rPr>
        <w:t xml:space="preserve">no la carga masiva</w:t>
      </w:r>
      <w:r>
        <w:rPr>
          <w:rFonts w:ascii="Calibri" w:cs="Calibri" w:eastAsia="Calibri" w:hAnsi="Calibri"/>
          <w:b w:val="false"/>
          <w:bCs w:val="false"/>
          <w:i w:val="false"/>
          <w:iCs w:val="false"/>
          <w:color w:val="32363A"/>
          <w:sz w:val="19"/>
          <w:szCs w:val="19"/>
        </w:rPr>
        <w:t xml:space="preserve">. Para volúmenes altos el patrón correcto sigue siendo un fichero más un iFlow de Cloud Integration, o una carga por evento.</w:t>
      </w:r>
    </w:p>
    <w:p>
      <w:pPr>
        <w:pStyle w:val="Heading2"/>
      </w:pPr>
      <w:r>
        <w:rPr>
          <w:rFonts w:ascii="Calibri" w:cs="Calibri" w:eastAsia="Calibri" w:hAnsi="Calibri"/>
          <w:b/>
          <w:bCs/>
          <w:i w:val="false"/>
          <w:iCs w:val="false"/>
          <w:color w:val="0A6ED1"/>
          <w:sz w:val="26"/>
          <w:szCs w:val="26"/>
        </w:rPr>
        <w:t xml:space="preserve">13.5 Concurrencia y ETag</w:t>
      </w:r>
    </w:p>
    <w:p>
      <w:pPr>
        <w:spacing w:after="140" w:before="60" w:line="276"/>
        <w:jc w:val="both"/>
      </w:pPr>
      <w:r>
        <w:rPr>
          <w:rFonts w:ascii="Calibri" w:cs="Calibri" w:eastAsia="Calibri" w:hAnsi="Calibri"/>
          <w:b w:val="false"/>
          <w:bCs w:val="false"/>
          <w:i w:val="false"/>
          <w:iCs w:val="false"/>
          <w:color w:val="32363A"/>
          <w:sz w:val="20"/>
          <w:szCs w:val="20"/>
        </w:rPr>
        <w:t xml:space="preserve">La PoC no define ETag: dos consumidores que modifiquen el mismo registro a la vez se pisan sin aviso — gana el último.</w:t>
      </w:r>
    </w:p>
    <w:p>
      <w:pPr>
        <w:spacing w:after="140" w:before="60" w:line="276"/>
        <w:jc w:val="both"/>
      </w:pPr>
      <w:r>
        <w:rPr>
          <w:rFonts w:ascii="Calibri" w:cs="Calibri" w:eastAsia="Calibri" w:hAnsi="Calibri"/>
          <w:b w:val="false"/>
          <w:bCs w:val="false"/>
          <w:i w:val="false"/>
          <w:iCs w:val="false"/>
          <w:color w:val="32363A"/>
          <w:sz w:val="20"/>
          <w:szCs w:val="20"/>
        </w:rPr>
        <w:t xml:space="preserve">Para habilitar control de concurrencia optimista:</w:t>
      </w:r>
    </w:p>
    <w:p>
      <w:pPr>
        <w:pStyle w:val="ListParagraph"/>
        <w:numPr>
          <w:ilvl w:val="0"/>
          <w:numId w:val="63"/>
        </w:numPr>
        <w:spacing w:after="30" w:before="60" w:line="268"/>
      </w:pPr>
      <w:r>
        <w:rPr>
          <w:rFonts w:ascii="Calibri" w:cs="Calibri" w:eastAsia="Calibri" w:hAnsi="Calibri"/>
          <w:b w:val="false"/>
          <w:bCs w:val="false"/>
          <w:i w:val="false"/>
          <w:iCs w:val="false"/>
          <w:color w:val="32363A"/>
          <w:sz w:val="20"/>
          <w:szCs w:val="20"/>
        </w:rPr>
        <w:t xml:space="preserve">Añadir a </w:t>
      </w:r>
      <w:r>
        <w:rPr>
          <w:rFonts w:ascii="Consolas" w:cs="Consolas" w:eastAsia="Consolas" w:hAnsi="Consolas"/>
          <w:color w:val="1D2D3E"/>
          <w:sz w:val="18"/>
          <w:szCs w:val="18"/>
          <w:shd w:fill="F4F6F8" w:val="clear"/>
        </w:rPr>
        <w:t xml:space="preserve">ZTCUSTOMER</w:t>
      </w:r>
      <w:r>
        <w:rPr>
          <w:rFonts w:ascii="Calibri" w:cs="Calibri" w:eastAsia="Calibri" w:hAnsi="Calibri"/>
          <w:b w:val="false"/>
          <w:bCs w:val="false"/>
          <w:i w:val="false"/>
          <w:iCs w:val="false"/>
          <w:color w:val="32363A"/>
          <w:sz w:val="20"/>
          <w:szCs w:val="20"/>
        </w:rPr>
        <w:t xml:space="preserve"> el campo </w:t>
      </w:r>
      <w:r>
        <w:rPr>
          <w:rFonts w:ascii="Consolas" w:cs="Consolas" w:eastAsia="Consolas" w:hAnsi="Consolas"/>
          <w:color w:val="1D2D3E"/>
          <w:sz w:val="18"/>
          <w:szCs w:val="18"/>
          <w:shd w:fill="F4F6F8" w:val="clear"/>
        </w:rPr>
        <w:t xml:space="preserve">local_last_changed_at : abp_locinst_lastchange_tstmpl;</w:t>
      </w:r>
      <w:r>
        <w:rPr>
          <w:rFonts w:ascii="Calibri" w:cs="Calibri" w:eastAsia="Calibri" w:hAnsi="Calibri"/>
          <w:b w:val="false"/>
          <w:bCs w:val="false"/>
          <w:i w:val="false"/>
          <w:iCs w:val="false"/>
          <w:color w:val="32363A"/>
          <w:sz w:val="20"/>
          <w:szCs w:val="20"/>
        </w:rPr>
        <w:t xml:space="preserve">.</w:t>
      </w:r>
    </w:p>
    <w:p>
      <w:pPr>
        <w:pStyle w:val="ListParagraph"/>
        <w:numPr>
          <w:ilvl w:val="0"/>
          <w:numId w:val="63"/>
        </w:numPr>
        <w:spacing w:after="30" w:before="30" w:line="268"/>
      </w:pPr>
      <w:r>
        <w:rPr>
          <w:rFonts w:ascii="Calibri" w:cs="Calibri" w:eastAsia="Calibri" w:hAnsi="Calibri"/>
          <w:b w:val="false"/>
          <w:bCs w:val="false"/>
          <w:i w:val="false"/>
          <w:iCs w:val="false"/>
          <w:color w:val="32363A"/>
          <w:sz w:val="20"/>
          <w:szCs w:val="20"/>
        </w:rPr>
        <w:t xml:space="preserve">Exponerlo en la CDS como </w:t>
      </w:r>
      <w:r>
        <w:rPr>
          <w:rFonts w:ascii="Consolas" w:cs="Consolas" w:eastAsia="Consolas" w:hAnsi="Consolas"/>
          <w:color w:val="1D2D3E"/>
          <w:sz w:val="18"/>
          <w:szCs w:val="18"/>
          <w:shd w:fill="F4F6F8" w:val="clear"/>
        </w:rPr>
        <w:t xml:space="preserve">LocalLastChangedAt</w:t>
      </w:r>
      <w:r>
        <w:rPr>
          <w:rFonts w:ascii="Calibri" w:cs="Calibri" w:eastAsia="Calibri" w:hAnsi="Calibri"/>
          <w:b w:val="false"/>
          <w:bCs w:val="false"/>
          <w:i w:val="false"/>
          <w:iCs w:val="false"/>
          <w:color w:val="32363A"/>
          <w:sz w:val="20"/>
          <w:szCs w:val="20"/>
        </w:rPr>
        <w:t xml:space="preserve">.</w:t>
      </w:r>
    </w:p>
    <w:p>
      <w:pPr>
        <w:pStyle w:val="ListParagraph"/>
        <w:numPr>
          <w:ilvl w:val="0"/>
          <w:numId w:val="63"/>
        </w:numPr>
        <w:spacing w:after="140" w:before="30" w:line="268"/>
      </w:pPr>
      <w:r>
        <w:rPr>
          <w:rFonts w:ascii="Calibri" w:cs="Calibri" w:eastAsia="Calibri" w:hAnsi="Calibri"/>
          <w:b w:val="false"/>
          <w:bCs w:val="false"/>
          <w:i w:val="false"/>
          <w:iCs w:val="false"/>
          <w:color w:val="32363A"/>
          <w:sz w:val="20"/>
          <w:szCs w:val="20"/>
        </w:rPr>
        <w:t xml:space="preserve">Declararlo en la behavior definition:</w:t>
      </w:r>
    </w:p>
    <w:p>
      <w:pPr>
        <w:pBdr>
          <w:top w:val="single" w:color="D9E1E8" w:sz="2" w:space="4"/>
          <w:left w:val="single" w:color="0A6ED1" w:sz="12" w:space="8"/>
          <w:bottom w:val="single" w:color="D9E1E8" w:sz="2" w:space="4"/>
          <w:right w:val="single" w:color="D9E1E8" w:sz="2" w:space="6"/>
        </w:pBdr>
        <w:shd w:fill="F4F6F8" w:val="clear"/>
        <w:spacing w:after="40" w:before="40" w:line="230"/>
        <w:ind w:left="170" w:right="110"/>
      </w:pPr>
      <w:r>
        <w:rPr>
          <w:rFonts w:ascii="Consolas" w:cs="Consolas" w:eastAsia="Consolas" w:hAnsi="Consolas"/>
          <w:color w:val="1D2D3E"/>
          <w:sz w:val="16"/>
          <w:szCs w:val="16"/>
        </w:rPr>
        <w:t xml:space="preserve">etag master LocalLastChangedAt</w:t>
      </w:r>
    </w:p>
    <w:p>
      <w:pPr>
        <w:spacing w:after="140" w:before="60" w:line="276"/>
        <w:jc w:val="both"/>
      </w:pPr>
      <w:r>
        <w:rPr>
          <w:rFonts w:ascii="Calibri" w:cs="Calibri" w:eastAsia="Calibri" w:hAnsi="Calibri"/>
          <w:b w:val="false"/>
          <w:bCs w:val="false"/>
          <w:i w:val="false"/>
          <w:iCs w:val="false"/>
          <w:color w:val="32363A"/>
          <w:sz w:val="20"/>
          <w:szCs w:val="20"/>
        </w:rPr>
        <w:t xml:space="preserve">A partir de ahí, un </w:t>
      </w:r>
      <w:r>
        <w:rPr>
          <w:rFonts w:ascii="Consolas" w:cs="Consolas" w:eastAsia="Consolas" w:hAnsi="Consolas"/>
          <w:color w:val="1D2D3E"/>
          <w:sz w:val="18"/>
          <w:szCs w:val="18"/>
          <w:shd w:fill="F4F6F8" w:val="clear"/>
        </w:rPr>
        <w:t xml:space="preserve">PATCH</w:t>
      </w:r>
      <w:r>
        <w:rPr>
          <w:rFonts w:ascii="Calibri" w:cs="Calibri" w:eastAsia="Calibri" w:hAnsi="Calibri"/>
          <w:b w:val="false"/>
          <w:bCs w:val="false"/>
          <w:i w:val="false"/>
          <w:iCs w:val="false"/>
          <w:color w:val="32363A"/>
          <w:sz w:val="20"/>
          <w:szCs w:val="20"/>
        </w:rPr>
        <w:t xml:space="preserve"> exige la cabecera </w:t>
      </w:r>
      <w:r>
        <w:rPr>
          <w:rFonts w:ascii="Consolas" w:cs="Consolas" w:eastAsia="Consolas" w:hAnsi="Consolas"/>
          <w:color w:val="1D2D3E"/>
          <w:sz w:val="18"/>
          <w:szCs w:val="18"/>
          <w:shd w:fill="F4F6F8" w:val="clear"/>
        </w:rPr>
        <w:t xml:space="preserve">If-Match</w:t>
      </w:r>
      <w:r>
        <w:rPr>
          <w:rFonts w:ascii="Calibri" w:cs="Calibri" w:eastAsia="Calibri" w:hAnsi="Calibri"/>
          <w:b w:val="false"/>
          <w:bCs w:val="false"/>
          <w:i w:val="false"/>
          <w:iCs w:val="false"/>
          <w:color w:val="32363A"/>
          <w:sz w:val="20"/>
          <w:szCs w:val="20"/>
        </w:rPr>
        <w:t xml:space="preserve"> con el valor obtenido en la lectura previa. Si el registro cambió entretanto, el servidor responde </w:t>
      </w:r>
      <w:r>
        <w:rPr>
          <w:rFonts w:ascii="Calibri" w:cs="Calibri" w:eastAsia="Calibri" w:hAnsi="Calibri"/>
          <w:b/>
          <w:bCs/>
          <w:i w:val="false"/>
          <w:iCs w:val="false"/>
          <w:color w:val="32363A"/>
          <w:sz w:val="20"/>
          <w:szCs w:val="20"/>
        </w:rPr>
        <w:t xml:space="preserve">412 Precondition Failed</w:t>
      </w:r>
      <w:r>
        <w:rPr>
          <w:rFonts w:ascii="Calibri" w:cs="Calibri" w:eastAsia="Calibri" w:hAnsi="Calibri"/>
          <w:b w:val="false"/>
          <w:bCs w:val="false"/>
          <w:i w:val="false"/>
          <w:iCs w:val="false"/>
          <w:color w:val="32363A"/>
          <w:sz w:val="20"/>
          <w:szCs w:val="20"/>
        </w:rPr>
        <w:t xml:space="preserve"> y el consumidor debe releer y reintentar.</w:t>
      </w:r>
    </w:p>
    <w:p>
      <w:pPr>
        <w:pBdr>
          <w:top w:val="single" w:color="EDF4FB" w:sz="2" w:space="6"/>
          <w:left w:val="single" w:color="0A6ED1" w:sz="18" w:space="10"/>
          <w:bottom w:val="single" w:color="EDF4FB" w:sz="2" w:space="6"/>
        </w:pBdr>
        <w:shd w:fill="EDF4FB" w:val="clear"/>
        <w:spacing w:after="160" w:before="120" w:line="260"/>
        <w:ind w:left="200" w:right="140"/>
      </w:pPr>
      <w:r>
        <w:rPr>
          <w:rFonts w:ascii="Calibri" w:cs="Calibri" w:eastAsia="Calibri" w:hAnsi="Calibri"/>
          <w:b w:val="false"/>
          <w:bCs w:val="false"/>
          <w:i w:val="false"/>
          <w:iCs w:val="false"/>
          <w:color w:val="32363A"/>
          <w:sz w:val="19"/>
          <w:szCs w:val="19"/>
        </w:rPr>
        <w:t xml:space="preserve">Se ha omitido en la PoC por ceñirse a los cuatro campos solicitados. </w:t>
      </w:r>
      <w:r>
        <w:rPr>
          <w:rFonts w:ascii="Calibri" w:cs="Calibri" w:eastAsia="Calibri" w:hAnsi="Calibri"/>
          <w:b/>
          <w:bCs/>
          <w:i w:val="false"/>
          <w:iCs w:val="false"/>
          <w:color w:val="32363A"/>
          <w:sz w:val="19"/>
          <w:szCs w:val="19"/>
        </w:rPr>
        <w:t xml:space="preserve">En cualquier interfaz con más de un consumidor concurrente es obligatorio.</w:t>
      </w:r>
    </w:p>
    <w:p>
      <w:pPr>
        <w:pStyle w:val="Heading1"/>
        <w:pageBreakBefore/>
      </w:pPr>
      <w:r>
        <w:rPr>
          <w:rFonts w:ascii="Calibri" w:cs="Calibri" w:eastAsia="Calibri" w:hAnsi="Calibri"/>
          <w:b/>
          <w:bCs/>
          <w:i w:val="false"/>
          <w:iCs w:val="false"/>
          <w:color w:val="1D2D3E"/>
          <w:sz w:val="34"/>
          <w:szCs w:val="34"/>
        </w:rPr>
        <w:t xml:space="preserve">14. Replicación del patrón</w:t>
      </w:r>
    </w:p>
    <w:p>
      <w:pPr>
        <w:pBdr>
          <w:bottom w:val="single" w:color="0A6ED1" w:sz="12" w:space="4"/>
        </w:pBdr>
        <w:spacing w:after="200" w:before="40"/>
      </w:pPr>
      <w:r>
        <w:rPr>
          <w:sz w:val="2"/>
          <w:szCs w:val="2"/>
        </w:rPr>
        <w:t xml:space="preserve"/>
      </w:r>
    </w:p>
    <w:p>
      <w:pPr>
        <w:pStyle w:val="Heading2"/>
      </w:pPr>
      <w:r>
        <w:rPr>
          <w:rFonts w:ascii="Calibri" w:cs="Calibri" w:eastAsia="Calibri" w:hAnsi="Calibri"/>
          <w:b/>
          <w:bCs/>
          <w:i w:val="false"/>
          <w:iCs w:val="false"/>
          <w:color w:val="0A6ED1"/>
          <w:sz w:val="26"/>
          <w:szCs w:val="26"/>
        </w:rPr>
        <w:t xml:space="preserve">14.1 Qué se reutiliza a partir de la segunda interfaz</w:t>
      </w:r>
    </w:p>
    <w:p>
      <w:pPr>
        <w:spacing w:after="140" w:before="60" w:line="276"/>
        <w:jc w:val="both"/>
      </w:pPr>
      <w:r>
        <w:rPr>
          <w:rFonts w:ascii="Calibri" w:cs="Calibri" w:eastAsia="Calibri" w:hAnsi="Calibri"/>
          <w:b w:val="false"/>
          <w:bCs w:val="false"/>
          <w:i w:val="false"/>
          <w:iCs w:val="false"/>
          <w:color w:val="32363A"/>
          <w:sz w:val="20"/>
          <w:szCs w:val="20"/>
        </w:rPr>
        <w:t xml:space="preserve">La PoC construye infraestructura que ya no vuelve a crearse. Ese es su valor real:</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5333"/>
        <w:gridCol w:w="4413"/>
      </w:tblGrid>
      <w:tr>
        <w:trPr>
          <w:cantSplit/>
          <w:tblHeader/>
        </w:trPr>
        <w:tc>
          <w:tcPr>
            <w:tcW w:type="dxa" w:w="533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Componente</w:t>
            </w:r>
          </w:p>
        </w:tc>
        <w:tc>
          <w:tcPr>
            <w:tcW w:type="dxa" w:w="441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¿Se repite por interfaz?</w:t>
            </w:r>
          </w:p>
        </w:tc>
      </w:tr>
      <w:tr>
        <w:trPr>
          <w:cantSplit/>
          <w:tblHeader w:val="false"/>
        </w:trPr>
        <w:tc>
          <w:tcPr>
            <w:tcW w:type="dxa" w:w="533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Cloud Connector y túnel a la subaccount</w:t>
            </w:r>
          </w:p>
        </w:tc>
        <w:tc>
          <w:tcPr>
            <w:tcW w:type="dxa" w:w="4413"/>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No</w:t>
            </w:r>
            <w:r>
              <w:rPr>
                <w:rFonts w:ascii="Calibri" w:cs="Calibri" w:eastAsia="Calibri" w:hAnsi="Calibri"/>
                <w:b w:val="false"/>
                <w:bCs w:val="false"/>
                <w:i w:val="false"/>
                <w:iCs w:val="false"/>
                <w:color w:val="32363A"/>
                <w:sz w:val="17"/>
                <w:szCs w:val="17"/>
              </w:rPr>
              <w:t xml:space="preserve"> — se configura una vez</w:t>
            </w:r>
          </w:p>
        </w:tc>
      </w:tr>
      <w:tr>
        <w:trPr>
          <w:cantSplit/>
          <w:tblHeader w:val="false"/>
        </w:trPr>
        <w:tc>
          <w:tcPr>
            <w:tcW w:type="dxa" w:w="533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Access Control sobre </w:t>
            </w:r>
            <w:r>
              <w:rPr>
                <w:rFonts w:ascii="Consolas" w:cs="Consolas" w:eastAsia="Consolas" w:hAnsi="Consolas"/>
                <w:color w:val="1D2D3E"/>
                <w:sz w:val="15"/>
                <w:szCs w:val="15"/>
                <w:shd w:fill="F4F6F8" w:val="clear"/>
              </w:rPr>
              <w:t xml:space="preserve">/sap/opu/odata4</w:t>
            </w:r>
          </w:p>
        </w:tc>
        <w:tc>
          <w:tcPr>
            <w:tcW w:type="dxa" w:w="4413"/>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No</w:t>
            </w:r>
            <w:r>
              <w:rPr>
                <w:rFonts w:ascii="Calibri" w:cs="Calibri" w:eastAsia="Calibri" w:hAnsi="Calibri"/>
                <w:b w:val="false"/>
                <w:bCs w:val="false"/>
                <w:i w:val="false"/>
                <w:iCs w:val="false"/>
                <w:color w:val="32363A"/>
                <w:sz w:val="17"/>
                <w:szCs w:val="17"/>
              </w:rPr>
              <w:t xml:space="preserve"> — cubre todos los servicios OData V4</w:t>
            </w:r>
          </w:p>
        </w:tc>
      </w:tr>
      <w:tr>
        <w:trPr>
          <w:cantSplit/>
          <w:tblHeader w:val="false"/>
        </w:trPr>
        <w:tc>
          <w:tcPr>
            <w:tcW w:type="dxa" w:w="533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Provider </w:t>
            </w:r>
            <w:r>
              <w:rPr>
                <w:rFonts w:ascii="Consolas" w:cs="Consolas" w:eastAsia="Consolas" w:hAnsi="Consolas"/>
                <w:color w:val="1D2D3E"/>
                <w:sz w:val="15"/>
                <w:szCs w:val="15"/>
                <w:shd w:fill="F4F6F8" w:val="clear"/>
              </w:rPr>
              <w:t xml:space="preserve">S4H_POC_PROVIDER</w:t>
            </w:r>
          </w:p>
        </w:tc>
        <w:tc>
          <w:tcPr>
            <w:tcW w:type="dxa" w:w="4413"/>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No</w:t>
            </w:r>
            <w:r>
              <w:rPr>
                <w:rFonts w:ascii="Calibri" w:cs="Calibri" w:eastAsia="Calibri" w:hAnsi="Calibri"/>
                <w:b w:val="false"/>
                <w:bCs w:val="false"/>
                <w:i w:val="false"/>
                <w:iCs w:val="false"/>
                <w:color w:val="32363A"/>
                <w:sz w:val="17"/>
                <w:szCs w:val="17"/>
              </w:rPr>
              <w:t xml:space="preserve"> — sirve para todos los APIs del mismo backend</w:t>
            </w:r>
          </w:p>
        </w:tc>
      </w:tr>
      <w:tr>
        <w:trPr>
          <w:cantSplit/>
          <w:tblHeader w:val="false"/>
        </w:trPr>
        <w:tc>
          <w:tcPr>
            <w:tcW w:type="dxa" w:w="533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Key Value Map de credenciales</w:t>
            </w:r>
          </w:p>
        </w:tc>
        <w:tc>
          <w:tcPr>
            <w:tcW w:type="dxa" w:w="4413"/>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No</w:t>
            </w:r>
            <w:r>
              <w:rPr>
                <w:rFonts w:ascii="Calibri" w:cs="Calibri" w:eastAsia="Calibri" w:hAnsi="Calibri"/>
                <w:b w:val="false"/>
                <w:bCs w:val="false"/>
                <w:i w:val="false"/>
                <w:iCs w:val="false"/>
                <w:color w:val="32363A"/>
                <w:sz w:val="17"/>
                <w:szCs w:val="17"/>
              </w:rPr>
              <w:t xml:space="preserve">, salvo que se use un usuario técnico distinto</w:t>
            </w:r>
          </w:p>
        </w:tc>
      </w:tr>
      <w:tr>
        <w:trPr>
          <w:cantSplit/>
          <w:tblHeader w:val="false"/>
        </w:trPr>
        <w:tc>
          <w:tcPr>
            <w:tcW w:type="dxa" w:w="533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Policies de CSRF y verbos</w:t>
            </w:r>
          </w:p>
        </w:tc>
        <w:tc>
          <w:tcPr>
            <w:tcW w:type="dxa" w:w="4413"/>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No</w:t>
            </w:r>
            <w:r>
              <w:rPr>
                <w:rFonts w:ascii="Calibri" w:cs="Calibri" w:eastAsia="Calibri" w:hAnsi="Calibri"/>
                <w:b w:val="false"/>
                <w:bCs w:val="false"/>
                <w:i w:val="false"/>
                <w:iCs w:val="false"/>
                <w:color w:val="32363A"/>
                <w:sz w:val="17"/>
                <w:szCs w:val="17"/>
              </w:rPr>
              <w:t xml:space="preserve"> — se copian del proxy de la PoC</w:t>
            </w:r>
          </w:p>
        </w:tc>
      </w:tr>
      <w:tr>
        <w:trPr>
          <w:cantSplit/>
          <w:tblHeader w:val="false"/>
        </w:trPr>
        <w:tc>
          <w:tcPr>
            <w:tcW w:type="dxa" w:w="533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Capacidad de API Management y role collections</w:t>
            </w:r>
          </w:p>
        </w:tc>
        <w:tc>
          <w:tcPr>
            <w:tcW w:type="dxa" w:w="4413"/>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No</w:t>
            </w:r>
          </w:p>
        </w:tc>
      </w:tr>
      <w:tr>
        <w:trPr>
          <w:cantSplit/>
          <w:tblHeader w:val="false"/>
        </w:trPr>
        <w:tc>
          <w:tcPr>
            <w:tcW w:type="dxa" w:w="533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Tabla, CDS, Behavior Definition, clase, Service Definition y Binding</w:t>
            </w:r>
          </w:p>
        </w:tc>
        <w:tc>
          <w:tcPr>
            <w:tcW w:type="dxa" w:w="4413"/>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Sí</w:t>
            </w:r>
          </w:p>
        </w:tc>
      </w:tr>
      <w:tr>
        <w:trPr>
          <w:cantSplit/>
          <w:tblHeader w:val="false"/>
        </w:trPr>
        <w:tc>
          <w:tcPr>
            <w:tcW w:type="dxa" w:w="533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Proxy y Product</w:t>
            </w:r>
          </w:p>
        </w:tc>
        <w:tc>
          <w:tcPr>
            <w:tcW w:type="dxa" w:w="4413"/>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Sí</w:t>
            </w:r>
          </w:p>
        </w:tc>
      </w:tr>
      <w:tr>
        <w:trPr>
          <w:cantSplit/>
          <w:tblHeader w:val="false"/>
        </w:trPr>
        <w:tc>
          <w:tcPr>
            <w:tcW w:type="dxa" w:w="533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Usuario técnico y rol PFCG</w:t>
            </w:r>
          </w:p>
        </w:tc>
        <w:tc>
          <w:tcPr>
            <w:tcW w:type="dxa" w:w="441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Recomendable uno por interfaz (§12.3)</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Coste estimado por interfaz adicional del mismo patrón: </w:t>
      </w:r>
      <w:r>
        <w:rPr>
          <w:rFonts w:ascii="Calibri" w:cs="Calibri" w:eastAsia="Calibri" w:hAnsi="Calibri"/>
          <w:b/>
          <w:bCs/>
          <w:i w:val="false"/>
          <w:iCs w:val="false"/>
          <w:color w:val="32363A"/>
          <w:sz w:val="20"/>
          <w:szCs w:val="20"/>
        </w:rPr>
        <w:t xml:space="preserve">entre uno y tres días</w:t>
      </w:r>
      <w:r>
        <w:rPr>
          <w:rFonts w:ascii="Calibri" w:cs="Calibri" w:eastAsia="Calibri" w:hAnsi="Calibri"/>
          <w:b w:val="false"/>
          <w:bCs w:val="false"/>
          <w:i w:val="false"/>
          <w:iCs w:val="false"/>
          <w:color w:val="32363A"/>
          <w:sz w:val="20"/>
          <w:szCs w:val="20"/>
        </w:rPr>
        <w:t xml:space="preserve">, frente a las semanas que consume la construcción inicial de la cadena. Las interfaces de escritura están en la parte alta del rango, por las validaciones y determinaciones de §13.2.</w:t>
      </w:r>
    </w:p>
    <w:p>
      <w:pPr>
        <w:pStyle w:val="Heading2"/>
      </w:pPr>
      <w:r>
        <w:rPr>
          <w:rFonts w:ascii="Calibri" w:cs="Calibri" w:eastAsia="Calibri" w:hAnsi="Calibri"/>
          <w:b/>
          <w:bCs/>
          <w:i w:val="false"/>
          <w:iCs w:val="false"/>
          <w:color w:val="0A6ED1"/>
          <w:sz w:val="26"/>
          <w:szCs w:val="26"/>
        </w:rPr>
        <w:t xml:space="preserve">14.2 Convención de nombres</w:t>
      </w:r>
    </w:p>
    <w:p>
      <w:pPr>
        <w:spacing w:after="140" w:before="60" w:line="276"/>
        <w:jc w:val="both"/>
      </w:pPr>
      <w:r>
        <w:rPr>
          <w:rFonts w:ascii="Calibri" w:cs="Calibri" w:eastAsia="Calibri" w:hAnsi="Calibri"/>
          <w:b w:val="false"/>
          <w:bCs w:val="false"/>
          <w:i w:val="false"/>
          <w:iCs w:val="false"/>
          <w:color w:val="32363A"/>
          <w:sz w:val="20"/>
          <w:szCs w:val="20"/>
        </w:rPr>
        <w:t xml:space="preserve">Fijarla ahora, antes de migrar decenas de interfaces.</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620"/>
        <w:gridCol w:w="3481"/>
        <w:gridCol w:w="2645"/>
      </w:tblGrid>
      <w:tr>
        <w:trPr>
          <w:cantSplit/>
          <w:tblHeader/>
        </w:trPr>
        <w:tc>
          <w:tcPr>
            <w:tcW w:type="dxa" w:w="3620"/>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Objeto</w:t>
            </w:r>
          </w:p>
        </w:tc>
        <w:tc>
          <w:tcPr>
            <w:tcW w:type="dxa" w:w="3481"/>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Patrón</w:t>
            </w:r>
          </w:p>
        </w:tc>
        <w:tc>
          <w:tcPr>
            <w:tcW w:type="dxa" w:w="2645"/>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Ejemplo</w:t>
            </w:r>
          </w:p>
        </w:tc>
      </w:tr>
      <w:tr>
        <w:trPr>
          <w:cantSplit/>
          <w:tblHeader w:val="false"/>
        </w:trPr>
        <w:tc>
          <w:tcPr>
            <w:tcW w:type="dxa" w:w="362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Tabla de persistencia</w:t>
            </w:r>
          </w:p>
        </w:tc>
        <w:tc>
          <w:tcPr>
            <w:tcW w:type="dxa" w:w="348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ZT&lt;Entidad&gt;</w:t>
            </w:r>
          </w:p>
        </w:tc>
        <w:tc>
          <w:tcPr>
            <w:tcW w:type="dxa" w:w="2645"/>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ZTCUSTOMER</w:t>
            </w:r>
          </w:p>
        </w:tc>
      </w:tr>
      <w:tr>
        <w:trPr>
          <w:cantSplit/>
          <w:tblHeader w:val="false"/>
        </w:trPr>
        <w:tc>
          <w:tcPr>
            <w:tcW w:type="dxa" w:w="362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Vista CDS raíz</w:t>
            </w:r>
          </w:p>
        </w:tc>
        <w:tc>
          <w:tcPr>
            <w:tcW w:type="dxa" w:w="348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ZCDS_&lt;Entidad&gt;</w:t>
            </w:r>
          </w:p>
        </w:tc>
        <w:tc>
          <w:tcPr>
            <w:tcW w:type="dxa" w:w="2645"/>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ZCDS_CUSTOMER</w:t>
            </w:r>
          </w:p>
        </w:tc>
      </w:tr>
      <w:tr>
        <w:trPr>
          <w:cantSplit/>
          <w:tblHeader w:val="false"/>
        </w:trPr>
        <w:tc>
          <w:tcPr>
            <w:tcW w:type="dxa" w:w="362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Behavior definition</w:t>
            </w:r>
          </w:p>
        </w:tc>
        <w:tc>
          <w:tcPr>
            <w:tcW w:type="dxa" w:w="3481"/>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Igual que la vista CDS</w:t>
            </w:r>
          </w:p>
        </w:tc>
        <w:tc>
          <w:tcPr>
            <w:tcW w:type="dxa" w:w="2645"/>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ZCDS_CUSTOMER</w:t>
            </w:r>
          </w:p>
        </w:tc>
      </w:tr>
      <w:tr>
        <w:trPr>
          <w:cantSplit/>
          <w:tblHeader w:val="false"/>
        </w:trPr>
        <w:tc>
          <w:tcPr>
            <w:tcW w:type="dxa" w:w="362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Clase de comportamiento</w:t>
            </w:r>
          </w:p>
        </w:tc>
        <w:tc>
          <w:tcPr>
            <w:tcW w:type="dxa" w:w="348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ZBP_&lt;nombre de la CDS&gt;</w:t>
            </w:r>
          </w:p>
        </w:tc>
        <w:tc>
          <w:tcPr>
            <w:tcW w:type="dxa" w:w="2645"/>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ZBP_CDS_CUSTOMER</w:t>
            </w:r>
          </w:p>
        </w:tc>
      </w:tr>
      <w:tr>
        <w:trPr>
          <w:cantSplit/>
          <w:tblHeader w:val="false"/>
        </w:trPr>
        <w:tc>
          <w:tcPr>
            <w:tcW w:type="dxa" w:w="362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Clase manejadora local</w:t>
            </w:r>
          </w:p>
        </w:tc>
        <w:tc>
          <w:tcPr>
            <w:tcW w:type="dxa" w:w="348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LHC_&lt;Alias&gt;</w:t>
            </w:r>
          </w:p>
        </w:tc>
        <w:tc>
          <w:tcPr>
            <w:tcW w:type="dxa" w:w="2645"/>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LHC_CUSTOMER</w:t>
            </w:r>
          </w:p>
        </w:tc>
      </w:tr>
      <w:tr>
        <w:trPr>
          <w:cantSplit/>
          <w:tblHeader w:val="false"/>
        </w:trPr>
        <w:tc>
          <w:tcPr>
            <w:tcW w:type="dxa" w:w="362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Projection view (opcional)</w:t>
            </w:r>
          </w:p>
        </w:tc>
        <w:tc>
          <w:tcPr>
            <w:tcW w:type="dxa" w:w="348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ZC_&lt;Entidad&gt;</w:t>
            </w:r>
          </w:p>
        </w:tc>
        <w:tc>
          <w:tcPr>
            <w:tcW w:type="dxa" w:w="2645"/>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ZC_CUSTOMER</w:t>
            </w:r>
          </w:p>
        </w:tc>
      </w:tr>
      <w:tr>
        <w:trPr>
          <w:cantSplit/>
          <w:tblHeader w:val="false"/>
        </w:trPr>
        <w:tc>
          <w:tcPr>
            <w:tcW w:type="dxa" w:w="362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Service Definition</w:t>
            </w:r>
          </w:p>
        </w:tc>
        <w:tc>
          <w:tcPr>
            <w:tcW w:type="dxa" w:w="348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ZAPI_&lt;Entidad&gt;</w:t>
            </w:r>
          </w:p>
        </w:tc>
        <w:tc>
          <w:tcPr>
            <w:tcW w:type="dxa" w:w="2645"/>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ZAPI_CUSTOMER</w:t>
            </w:r>
          </w:p>
        </w:tc>
      </w:tr>
      <w:tr>
        <w:trPr>
          <w:cantSplit/>
          <w:tblHeader w:val="false"/>
        </w:trPr>
        <w:tc>
          <w:tcPr>
            <w:tcW w:type="dxa" w:w="362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Service Binding</w:t>
            </w:r>
          </w:p>
        </w:tc>
        <w:tc>
          <w:tcPr>
            <w:tcW w:type="dxa" w:w="348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ZAPI_&lt;Entidad&gt;_O4</w:t>
            </w:r>
          </w:p>
        </w:tc>
        <w:tc>
          <w:tcPr>
            <w:tcW w:type="dxa" w:w="2645"/>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ZAPI_CUSTOMER_O4</w:t>
            </w:r>
          </w:p>
        </w:tc>
      </w:tr>
      <w:tr>
        <w:trPr>
          <w:cantSplit/>
          <w:tblHeader w:val="false"/>
        </w:trPr>
        <w:tc>
          <w:tcPr>
            <w:tcW w:type="dxa" w:w="362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Objeto de autorización</w:t>
            </w:r>
          </w:p>
        </w:tc>
        <w:tc>
          <w:tcPr>
            <w:tcW w:type="dxa" w:w="348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Z&lt;DOMINIO&gt;_&lt;ENT&gt;</w:t>
            </w:r>
          </w:p>
        </w:tc>
        <w:tc>
          <w:tcPr>
            <w:tcW w:type="dxa" w:w="2645"/>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ZPOC_CUST</w:t>
            </w:r>
          </w:p>
        </w:tc>
      </w:tr>
      <w:tr>
        <w:trPr>
          <w:cantSplit/>
          <w:tblHeader w:val="false"/>
        </w:trPr>
        <w:tc>
          <w:tcPr>
            <w:tcW w:type="dxa" w:w="362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Rol PFCG</w:t>
            </w:r>
          </w:p>
        </w:tc>
        <w:tc>
          <w:tcPr>
            <w:tcW w:type="dxa" w:w="348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ZAPI_&lt;Entidad&gt;</w:t>
            </w:r>
          </w:p>
        </w:tc>
        <w:tc>
          <w:tcPr>
            <w:tcW w:type="dxa" w:w="2645"/>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ZAPI_CUSTOMER</w:t>
            </w:r>
          </w:p>
        </w:tc>
      </w:tr>
      <w:tr>
        <w:trPr>
          <w:cantSplit/>
          <w:tblHeader w:val="false"/>
        </w:trPr>
        <w:tc>
          <w:tcPr>
            <w:tcW w:type="dxa" w:w="3620"/>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Usuario técnico</w:t>
            </w:r>
          </w:p>
        </w:tc>
        <w:tc>
          <w:tcPr>
            <w:tcW w:type="dxa" w:w="348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API_&lt;ENTIDAD&gt;</w:t>
            </w:r>
          </w:p>
        </w:tc>
        <w:tc>
          <w:tcPr>
            <w:tcW w:type="dxa" w:w="2645"/>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API_CUSTOMER</w:t>
            </w:r>
          </w:p>
        </w:tc>
      </w:tr>
      <w:tr>
        <w:trPr>
          <w:cantSplit/>
          <w:tblHeader w:val="false"/>
        </w:trPr>
        <w:tc>
          <w:tcPr>
            <w:tcW w:type="dxa" w:w="3620"/>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Base Path</w:t>
            </w:r>
          </w:p>
        </w:tc>
        <w:tc>
          <w:tcPr>
            <w:tcW w:type="dxa" w:w="348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/&lt;dominio&gt;/&lt;recurso&gt;/v&lt;n&gt;</w:t>
            </w:r>
          </w:p>
        </w:tc>
        <w:tc>
          <w:tcPr>
            <w:tcW w:type="dxa" w:w="2645"/>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/ventas/clientes/v1</w:t>
            </w:r>
          </w:p>
        </w:tc>
      </w:tr>
    </w:tbl>
    <w:p>
      <w:pPr>
        <w:spacing w:after="200" w:before="0"/>
      </w:pPr>
      <w:r>
        <w:rPr>
          <w:sz w:val="2"/>
          <w:szCs w:val="2"/>
        </w:rPr>
        <w:t xml:space="preserve"/>
      </w:r>
    </w:p>
    <w:p>
      <w:pPr>
        <w:pStyle w:val="Heading2"/>
      </w:pPr>
      <w:r>
        <w:rPr>
          <w:rFonts w:ascii="Calibri" w:cs="Calibri" w:eastAsia="Calibri" w:hAnsi="Calibri"/>
          <w:b/>
          <w:bCs/>
          <w:i w:val="false"/>
          <w:iCs w:val="false"/>
          <w:color w:val="0A6ED1"/>
          <w:sz w:val="26"/>
          <w:szCs w:val="26"/>
        </w:rPr>
        <w:t xml:space="preserve">14.3 Checklist por interfaz migrada</w:t>
      </w:r>
    </w:p>
    <w:p>
      <w:pPr>
        <w:spacing w:after="30" w:before="6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Clasificar la interfaz PI/PO según la matriz de §2.1</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Confirmar que el patrón destino es API OData (si no, aplicar el que corresponda)</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Determinar si es de consulta, de escritura o de ambas</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Definir la persistencia: tabla Z propia, o API estándar si el destino es un maestro (§13.1)</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Inventariar las conversiones que hacía el mapeo de PI/PO (ALPHA, fechas, unidades) e implementarlas como determinaciones (§13.2)</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Inventariar las validaciones que hacía PI/PO e implementarlas como validaciones RAP</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Crear tabla, CDS raíz, behavior definition y clase de comportamiento</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Decidir las operaciones a exponer: no declarar </w:t>
      </w:r>
      <w:r>
        <w:rPr>
          <w:rFonts w:ascii="Consolas" w:cs="Consolas" w:eastAsia="Consolas" w:hAnsi="Consolas"/>
          <w:color w:val="1D2D3E"/>
          <w:sz w:val="18"/>
          <w:szCs w:val="18"/>
          <w:shd w:fill="F4F6F8" w:val="clear"/>
        </w:rPr>
        <w:t xml:space="preserve">update</w:t>
      </w:r>
      <w:r>
        <w:rPr>
          <w:rFonts w:ascii="Calibri" w:cs="Calibri" w:eastAsia="Calibri" w:hAnsi="Calibri"/>
          <w:b w:val="false"/>
          <w:bCs w:val="false"/>
          <w:i w:val="false"/>
          <w:iCs w:val="false"/>
          <w:color w:val="32363A"/>
          <w:sz w:val="20"/>
          <w:szCs w:val="20"/>
        </w:rPr>
        <w:t xml:space="preserve"> ni </w:t>
      </w:r>
      <w:r>
        <w:rPr>
          <w:rFonts w:ascii="Consolas" w:cs="Consolas" w:eastAsia="Consolas" w:hAnsi="Consolas"/>
          <w:color w:val="1D2D3E"/>
          <w:sz w:val="18"/>
          <w:szCs w:val="18"/>
          <w:shd w:fill="F4F6F8" w:val="clear"/>
        </w:rPr>
        <w:t xml:space="preserve">delete</w:t>
      </w:r>
      <w:r>
        <w:rPr>
          <w:rFonts w:ascii="Calibri" w:cs="Calibri" w:eastAsia="Calibri" w:hAnsi="Calibri"/>
          <w:b w:val="false"/>
          <w:bCs w:val="false"/>
          <w:i w:val="false"/>
          <w:iCs w:val="false"/>
          <w:color w:val="32363A"/>
          <w:sz w:val="20"/>
          <w:szCs w:val="20"/>
        </w:rPr>
        <w:t xml:space="preserve"> si la interfaz no los necesita</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Crear Service Definition y Service Binding, y publicar</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Implementar el control de autorizaciones en </w:t>
      </w:r>
      <w:r>
        <w:rPr>
          <w:rFonts w:ascii="Consolas" w:cs="Consolas" w:eastAsia="Consolas" w:hAnsi="Consolas"/>
          <w:color w:val="1D2D3E"/>
          <w:sz w:val="18"/>
          <w:szCs w:val="18"/>
          <w:shd w:fill="F4F6F8" w:val="clear"/>
        </w:rPr>
        <w:t xml:space="preserve">get_global_authorizations</w:t>
      </w:r>
      <w:r>
        <w:rPr>
          <w:rFonts w:ascii="Calibri" w:cs="Calibri" w:eastAsia="Calibri" w:hAnsi="Calibri"/>
          <w:b w:val="false"/>
          <w:bCs w:val="false"/>
          <w:i w:val="false"/>
          <w:iCs w:val="false"/>
          <w:color w:val="32363A"/>
          <w:sz w:val="20"/>
          <w:szCs w:val="20"/>
        </w:rPr>
        <w:t xml:space="preserve"> y el DCL de lectura (§12.2)</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Crear usuario técnico y rol, acotando las actividades al mínimo</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Validar F2 contra el backend, incluido el flujo CSRF</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Crear y desplegar el API Proxy con sus policies, verificando la propagación del token CSRF (§10.5d)</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Publicar Product y crear la Application del consumidor</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Validar F4 desde fuera de la red, y confirmar el dato en la tabla</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Entregar al consumidor el </w:t>
      </w:r>
      <w:r>
        <w:rPr>
          <w:rFonts w:ascii="Consolas" w:cs="Consolas" w:eastAsia="Consolas" w:hAnsi="Consolas"/>
          <w:color w:val="1D2D3E"/>
          <w:sz w:val="18"/>
          <w:szCs w:val="18"/>
          <w:shd w:fill="F4F6F8" w:val="clear"/>
        </w:rPr>
        <w:t xml:space="preserve">$metadata</w:t>
      </w:r>
      <w:r>
        <w:rPr>
          <w:rFonts w:ascii="Calibri" w:cs="Calibri" w:eastAsia="Calibri" w:hAnsi="Calibri"/>
          <w:b w:val="false"/>
          <w:bCs w:val="false"/>
          <w:i w:val="false"/>
          <w:iCs w:val="false"/>
          <w:color w:val="32363A"/>
          <w:sz w:val="20"/>
          <w:szCs w:val="20"/>
        </w:rPr>
        <w:t xml:space="preserve"> y la documentación del contrato, incluidos los formatos internos</w:t>
      </w:r>
    </w:p>
    <w:p>
      <w:pPr>
        <w:spacing w:after="3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Ejecutar en paralelo con la interfaz PI/PO y contrastar resultados</w:t>
      </w:r>
    </w:p>
    <w:p>
      <w:pPr>
        <w:spacing w:after="140" w:before="30" w:line="268"/>
        <w:ind w:left="400" w:hanging="240"/>
      </w:pPr>
      <w:r>
        <w:rPr>
          <w:rFonts w:ascii="Calibri" w:cs="Calibri" w:eastAsia="Calibri" w:hAnsi="Calibri"/>
          <w:color w:val="0A6ED1"/>
          <w:sz w:val="22"/>
          <w:szCs w:val="22"/>
        </w:rPr>
        <w:t xml:space="preserve">☐	</w:t>
      </w:r>
      <w:r>
        <w:rPr>
          <w:rFonts w:ascii="Calibri" w:cs="Calibri" w:eastAsia="Calibri" w:hAnsi="Calibri"/>
          <w:b w:val="false"/>
          <w:bCs w:val="false"/>
          <w:i w:val="false"/>
          <w:iCs w:val="false"/>
          <w:color w:val="32363A"/>
          <w:sz w:val="20"/>
          <w:szCs w:val="20"/>
        </w:rPr>
        <w:t xml:space="preserve">Planificar la baja de la interfaz PI/PO</w:t>
      </w:r>
    </w:p>
    <w:p>
      <w:pPr>
        <w:pBdr>
          <w:top w:val="single" w:color="FFF6E5" w:sz="2" w:space="6"/>
          <w:left w:val="single" w:color="E9730C" w:sz="18" w:space="10"/>
          <w:bottom w:val="single" w:color="FFF6E5" w:sz="2" w:space="6"/>
        </w:pBdr>
        <w:shd w:fill="FFF6E5" w:val="clear"/>
        <w:spacing w:after="160" w:before="120" w:line="260"/>
        <w:ind w:left="200" w:right="140"/>
      </w:pPr>
      <w:r>
        <w:rPr>
          <w:rFonts w:ascii="Calibri" w:cs="Calibri" w:eastAsia="Calibri" w:hAnsi="Calibri"/>
          <w:b/>
          <w:bCs/>
          <w:i w:val="false"/>
          <w:iCs w:val="false"/>
          <w:color w:val="32363A"/>
          <w:sz w:val="19"/>
          <w:szCs w:val="19"/>
        </w:rPr>
        <w:t xml:space="preserve">El penúltimo punto no es opcional.</w:t>
      </w:r>
      <w:r>
        <w:rPr>
          <w:rFonts w:ascii="Calibri" w:cs="Calibri" w:eastAsia="Calibri" w:hAnsi="Calibri"/>
          <w:b w:val="false"/>
          <w:bCs w:val="false"/>
          <w:i w:val="false"/>
          <w:iCs w:val="false"/>
          <w:color w:val="32363A"/>
          <w:sz w:val="19"/>
          <w:szCs w:val="19"/>
        </w:rPr>
        <w:t xml:space="preserve"> La ejecución en paralelo contrastando resultados entre la interfaz antigua y la nueva es lo que permite retirar PI/PO con respaldo objetivo en lugar de con un acto de fe. En interfaces de escritura, ejecutar en paralelo exige un entorno donde duplicar el alta no cause daño: nunca contra datos productivos.</w:t>
      </w:r>
    </w:p>
    <w:p>
      <w:pPr>
        <w:pStyle w:val="Heading1"/>
        <w:pageBreakBefore/>
      </w:pPr>
      <w:r>
        <w:rPr>
          <w:rFonts w:ascii="Calibri" w:cs="Calibri" w:eastAsia="Calibri" w:hAnsi="Calibri"/>
          <w:b/>
          <w:bCs/>
          <w:i w:val="false"/>
          <w:iCs w:val="false"/>
          <w:color w:val="1D2D3E"/>
          <w:sz w:val="34"/>
          <w:szCs w:val="34"/>
        </w:rPr>
        <w:t xml:space="preserve">15. Criterios de aceptación de la PoC</w:t>
      </w:r>
    </w:p>
    <w:p>
      <w:pPr>
        <w:pBdr>
          <w:bottom w:val="single" w:color="0A6ED1" w:sz="12" w:space="4"/>
        </w:pBdr>
        <w:spacing w:after="200" w:before="40"/>
      </w:pPr>
      <w:r>
        <w:rPr>
          <w:sz w:val="2"/>
          <w:szCs w:val="2"/>
        </w:rPr>
        <w:t xml:space="preserve"/>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638"/>
        <w:gridCol w:w="4919"/>
        <w:gridCol w:w="3552"/>
        <w:gridCol w:w="637"/>
      </w:tblGrid>
      <w:tr>
        <w:trPr>
          <w:cantSplit/>
          <w:tblHeader/>
        </w:trPr>
        <w:tc>
          <w:tcPr>
            <w:tcW w:type="dxa" w:w="63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w:t>
            </w:r>
          </w:p>
        </w:tc>
        <w:tc>
          <w:tcPr>
            <w:tcW w:type="dxa" w:w="491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Criterio</w:t>
            </w:r>
          </w:p>
        </w:tc>
        <w:tc>
          <w:tcPr>
            <w:tcW w:type="dxa" w:w="3552"/>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Verificación</w:t>
            </w:r>
          </w:p>
        </w:tc>
        <w:tc>
          <w:tcPr>
            <w:tcW w:type="dxa" w:w="63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Estado</w:t>
            </w:r>
          </w:p>
        </w:tc>
      </w:tr>
      <w:tr>
        <w:trPr>
          <w:cantSplit/>
          <w:tblHeader w:val="false"/>
        </w:trPr>
        <w:tc>
          <w:tcPr>
            <w:tcW w:type="dxa" w:w="63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CA-01</w:t>
            </w:r>
          </w:p>
        </w:tc>
        <w:tc>
          <w:tcPr>
            <w:tcW w:type="dxa" w:w="49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tabla </w:t>
            </w:r>
            <w:r>
              <w:rPr>
                <w:rFonts w:ascii="Consolas" w:cs="Consolas" w:eastAsia="Consolas" w:hAnsi="Consolas"/>
                <w:color w:val="1D2D3E"/>
                <w:sz w:val="15"/>
                <w:szCs w:val="15"/>
                <w:shd w:fill="F4F6F8" w:val="clear"/>
              </w:rPr>
              <w:t xml:space="preserve">ZTCUSTOMER</w:t>
            </w:r>
            <w:r>
              <w:rPr>
                <w:rFonts w:ascii="Calibri" w:cs="Calibri" w:eastAsia="Calibri" w:hAnsi="Calibri"/>
                <w:b w:val="false"/>
                <w:bCs w:val="false"/>
                <w:i w:val="false"/>
                <w:iCs w:val="false"/>
                <w:color w:val="32363A"/>
                <w:sz w:val="17"/>
                <w:szCs w:val="17"/>
              </w:rPr>
              <w:t xml:space="preserve"> está activa y vacía</w:t>
            </w:r>
          </w:p>
        </w:tc>
        <w:tc>
          <w:tcPr>
            <w:tcW w:type="dxa" w:w="355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SE16N, cero registros (§6.3)</w:t>
            </w:r>
          </w:p>
        </w:tc>
        <w:tc>
          <w:tcPr>
            <w:tcW w:type="dxa" w:w="6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CA-02</w:t>
            </w:r>
          </w:p>
        </w:tc>
        <w:tc>
          <w:tcPr>
            <w:tcW w:type="dxa" w:w="49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CDS devuelve cero registros sin error</w:t>
            </w:r>
          </w:p>
        </w:tc>
        <w:tc>
          <w:tcPr>
            <w:tcW w:type="dxa" w:w="355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Data Preview, validación F1 (§6.4)</w:t>
            </w:r>
          </w:p>
        </w:tc>
        <w:tc>
          <w:tcPr>
            <w:tcW w:type="dxa" w:w="6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CA-03</w:t>
            </w:r>
          </w:p>
        </w:tc>
        <w:tc>
          <w:tcPr>
            <w:tcW w:type="dxa" w:w="49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binding expone Create, Update y Delete</w:t>
            </w:r>
          </w:p>
        </w:tc>
        <w:tc>
          <w:tcPr>
            <w:tcW w:type="dxa" w:w="355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Editor del Service Binding (§6.8)</w:t>
            </w:r>
          </w:p>
        </w:tc>
        <w:tc>
          <w:tcPr>
            <w:tcW w:type="dxa" w:w="6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CA-04</w:t>
            </w:r>
          </w:p>
        </w:tc>
        <w:tc>
          <w:tcPr>
            <w:tcW w:type="dxa" w:w="49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w:t>
            </w:r>
            <w:r>
              <w:rPr>
                <w:rFonts w:ascii="Consolas" w:cs="Consolas" w:eastAsia="Consolas" w:hAnsi="Consolas"/>
                <w:color w:val="1D2D3E"/>
                <w:sz w:val="15"/>
                <w:szCs w:val="15"/>
                <w:shd w:fill="F4F6F8" w:val="clear"/>
              </w:rPr>
              <w:t xml:space="preserve">$metadata</w:t>
            </w:r>
            <w:r>
              <w:rPr>
                <w:rFonts w:ascii="Calibri" w:cs="Calibri" w:eastAsia="Calibri" w:hAnsi="Calibri"/>
                <w:b w:val="false"/>
                <w:bCs w:val="false"/>
                <w:i w:val="false"/>
                <w:iCs w:val="false"/>
                <w:color w:val="32363A"/>
                <w:sz w:val="17"/>
                <w:szCs w:val="17"/>
              </w:rPr>
              <w:t xml:space="preserve"> responde 200 desde la red corporativa</w:t>
            </w:r>
          </w:p>
        </w:tc>
        <w:tc>
          <w:tcPr>
            <w:tcW w:type="dxa" w:w="355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Validación F2, paso 1 (§7.5)</w:t>
            </w:r>
          </w:p>
        </w:tc>
        <w:tc>
          <w:tcPr>
            <w:tcW w:type="dxa" w:w="6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CA-05</w:t>
            </w:r>
          </w:p>
        </w:tc>
        <w:tc>
          <w:tcPr>
            <w:tcW w:type="dxa" w:w="49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 obtiene token CSRF contra el backend</w:t>
            </w:r>
          </w:p>
        </w:tc>
        <w:tc>
          <w:tcPr>
            <w:tcW w:type="dxa" w:w="355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Validación F2, paso 2 (§7.5)</w:t>
            </w:r>
          </w:p>
        </w:tc>
        <w:tc>
          <w:tcPr>
            <w:tcW w:type="dxa" w:w="6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CA-06</w:t>
            </w:r>
          </w:p>
        </w:tc>
        <w:tc>
          <w:tcPr>
            <w:tcW w:type="dxa" w:w="49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alta devuelve 201 desde la red corporativa</w:t>
            </w:r>
          </w:p>
        </w:tc>
        <w:tc>
          <w:tcPr>
            <w:tcW w:type="dxa" w:w="355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Validación F2, paso 3 (§7.5)</w:t>
            </w:r>
          </w:p>
        </w:tc>
        <w:tc>
          <w:tcPr>
            <w:tcW w:type="dxa" w:w="6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CA-07</w:t>
            </w:r>
          </w:p>
        </w:tc>
        <w:tc>
          <w:tcPr>
            <w:tcW w:type="dxa" w:w="4919"/>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El registro es visible en `ZTCUSTOMER`</w:t>
            </w:r>
          </w:p>
        </w:tc>
        <w:tc>
          <w:tcPr>
            <w:tcW w:type="dxa" w:w="355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SE16N o Data Preview (§7.5, paso 4)</w:t>
            </w:r>
          </w:p>
        </w:tc>
        <w:tc>
          <w:tcPr>
            <w:tcW w:type="dxa" w:w="6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CA-08</w:t>
            </w:r>
          </w:p>
        </w:tc>
        <w:tc>
          <w:tcPr>
            <w:tcW w:type="dxa" w:w="49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túnel del Cloud Connector figura como </w:t>
            </w:r>
            <w:r>
              <w:rPr>
                <w:rFonts w:ascii="Consolas" w:cs="Consolas" w:eastAsia="Consolas" w:hAnsi="Consolas"/>
                <w:color w:val="1D2D3E"/>
                <w:sz w:val="15"/>
                <w:szCs w:val="15"/>
                <w:shd w:fill="F4F6F8" w:val="clear"/>
              </w:rPr>
              <w:t xml:space="preserve">Connected</w:t>
            </w:r>
          </w:p>
        </w:tc>
        <w:tc>
          <w:tcPr>
            <w:tcW w:type="dxa" w:w="355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Cloud Connector (§8.2)</w:t>
            </w:r>
          </w:p>
        </w:tc>
        <w:tc>
          <w:tcPr>
            <w:tcW w:type="dxa" w:w="6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CA-09</w:t>
            </w:r>
          </w:p>
        </w:tc>
        <w:tc>
          <w:tcPr>
            <w:tcW w:type="dxa" w:w="4919"/>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Check Connection</w:t>
            </w:r>
            <w:r>
              <w:rPr>
                <w:rFonts w:ascii="Calibri" w:cs="Calibri" w:eastAsia="Calibri" w:hAnsi="Calibri"/>
                <w:b w:val="false"/>
                <w:bCs w:val="false"/>
                <w:i w:val="false"/>
                <w:iCs w:val="false"/>
                <w:color w:val="32363A"/>
                <w:sz w:val="17"/>
                <w:szCs w:val="17"/>
              </w:rPr>
              <w:t xml:space="preserve"> de la Destination es satisfactorio</w:t>
            </w:r>
          </w:p>
        </w:tc>
        <w:tc>
          <w:tcPr>
            <w:tcW w:type="dxa" w:w="355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Validación F3 (§9.3)</w:t>
            </w:r>
          </w:p>
        </w:tc>
        <w:tc>
          <w:tcPr>
            <w:tcW w:type="dxa" w:w="6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CA-10</w:t>
            </w:r>
          </w:p>
        </w:tc>
        <w:tc>
          <w:tcPr>
            <w:tcW w:type="dxa" w:w="49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API Proxy está desplegado y accesible</w:t>
            </w:r>
          </w:p>
        </w:tc>
        <w:tc>
          <w:tcPr>
            <w:tcW w:type="dxa" w:w="355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Portal (§10.4)</w:t>
            </w:r>
          </w:p>
        </w:tc>
        <w:tc>
          <w:tcPr>
            <w:tcW w:type="dxa" w:w="6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CA-11</w:t>
            </w:r>
          </w:p>
        </w:tc>
        <w:tc>
          <w:tcPr>
            <w:tcW w:type="dxa" w:w="49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 obtiene token CSRF </w:t>
            </w:r>
            <w:r>
              <w:rPr>
                <w:rFonts w:ascii="Calibri" w:cs="Calibri" w:eastAsia="Calibri" w:hAnsi="Calibri"/>
                <w:b/>
                <w:bCs/>
                <w:i w:val="false"/>
                <w:iCs w:val="false"/>
                <w:color w:val="32363A"/>
                <w:sz w:val="17"/>
                <w:szCs w:val="17"/>
              </w:rPr>
              <w:t xml:space="preserve">a través del proxy</w:t>
            </w:r>
          </w:p>
        </w:tc>
        <w:tc>
          <w:tcPr>
            <w:tcW w:type="dxa" w:w="355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R3 (§11.4)</w:t>
            </w:r>
          </w:p>
        </w:tc>
        <w:tc>
          <w:tcPr>
            <w:tcW w:type="dxa" w:w="6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CA-12</w:t>
            </w:r>
          </w:p>
        </w:tc>
        <w:tc>
          <w:tcPr>
            <w:tcW w:type="dxa" w:w="49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alta devuelve 201 desde fuera de la red corporativa</w:t>
            </w:r>
          </w:p>
        </w:tc>
        <w:tc>
          <w:tcPr>
            <w:tcW w:type="dxa" w:w="355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Validación F4 (§11.6)</w:t>
            </w:r>
          </w:p>
        </w:tc>
        <w:tc>
          <w:tcPr>
            <w:tcW w:type="dxa" w:w="6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CA-13</w:t>
            </w:r>
          </w:p>
        </w:tc>
        <w:tc>
          <w:tcPr>
            <w:tcW w:type="dxa" w:w="49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Las opciones </w:t>
            </w:r>
            <w:r>
              <w:rPr>
                <w:rFonts w:ascii="Consolas" w:cs="Consolas" w:eastAsia="Consolas" w:hAnsi="Consolas"/>
                <w:color w:val="1D2D3E"/>
                <w:sz w:val="15"/>
                <w:szCs w:val="15"/>
                <w:shd w:fill="F4F6F8" w:val="clear"/>
              </w:rPr>
              <w:t xml:space="preserve">$filter</w:t>
            </w:r>
            <w:r>
              <w:rPr>
                <w:rFonts w:ascii="Calibri" w:cs="Calibri" w:eastAsia="Calibri" w:hAnsi="Calibri"/>
                <w:b w:val="false"/>
                <w:bCs w:val="false"/>
                <w:i w:val="false"/>
                <w:iCs w:val="false"/>
                <w:color w:val="32363A"/>
                <w:sz w:val="17"/>
                <w:szCs w:val="17"/>
              </w:rPr>
              <w:t xml:space="preserve">, </w:t>
            </w:r>
            <w:r>
              <w:rPr>
                <w:rFonts w:ascii="Consolas" w:cs="Consolas" w:eastAsia="Consolas" w:hAnsi="Consolas"/>
                <w:color w:val="1D2D3E"/>
                <w:sz w:val="15"/>
                <w:szCs w:val="15"/>
                <w:shd w:fill="F4F6F8" w:val="clear"/>
              </w:rPr>
              <w:t xml:space="preserve">$select</w:t>
            </w:r>
            <w:r>
              <w:rPr>
                <w:rFonts w:ascii="Calibri" w:cs="Calibri" w:eastAsia="Calibri" w:hAnsi="Calibri"/>
                <w:b w:val="false"/>
                <w:bCs w:val="false"/>
                <w:i w:val="false"/>
                <w:iCs w:val="false"/>
                <w:color w:val="32363A"/>
                <w:sz w:val="17"/>
                <w:szCs w:val="17"/>
              </w:rPr>
              <w:t xml:space="preserve">, </w:t>
            </w:r>
            <w:r>
              <w:rPr>
                <w:rFonts w:ascii="Consolas" w:cs="Consolas" w:eastAsia="Consolas" w:hAnsi="Consolas"/>
                <w:color w:val="1D2D3E"/>
                <w:sz w:val="15"/>
                <w:szCs w:val="15"/>
                <w:shd w:fill="F4F6F8" w:val="clear"/>
              </w:rPr>
              <w:t xml:space="preserve">$top</w:t>
            </w:r>
            <w:r>
              <w:rPr>
                <w:rFonts w:ascii="Calibri" w:cs="Calibri" w:eastAsia="Calibri" w:hAnsi="Calibri"/>
                <w:b w:val="false"/>
                <w:bCs w:val="false"/>
                <w:i w:val="false"/>
                <w:iCs w:val="false"/>
                <w:color w:val="32363A"/>
                <w:sz w:val="17"/>
                <w:szCs w:val="17"/>
              </w:rPr>
              <w:t xml:space="preserve"> y </w:t>
            </w:r>
            <w:r>
              <w:rPr>
                <w:rFonts w:ascii="Consolas" w:cs="Consolas" w:eastAsia="Consolas" w:hAnsi="Consolas"/>
                <w:color w:val="1D2D3E"/>
                <w:sz w:val="15"/>
                <w:szCs w:val="15"/>
                <w:shd w:fill="F4F6F8" w:val="clear"/>
              </w:rPr>
              <w:t xml:space="preserve">$count</w:t>
            </w:r>
            <w:r>
              <w:rPr>
                <w:rFonts w:ascii="Calibri" w:cs="Calibri" w:eastAsia="Calibri" w:hAnsi="Calibri"/>
                <w:b w:val="false"/>
                <w:bCs w:val="false"/>
                <w:i w:val="false"/>
                <w:iCs w:val="false"/>
                <w:color w:val="32363A"/>
                <w:sz w:val="17"/>
                <w:szCs w:val="17"/>
              </w:rPr>
              <w:t xml:space="preserve"> funcionan</w:t>
            </w:r>
          </w:p>
        </w:tc>
        <w:tc>
          <w:tcPr>
            <w:tcW w:type="dxa" w:w="355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R7 a R9 (§11.4)</w:t>
            </w:r>
          </w:p>
        </w:tc>
        <w:tc>
          <w:tcPr>
            <w:tcW w:type="dxa" w:w="6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CA-14</w:t>
            </w:r>
          </w:p>
        </w:tc>
        <w:tc>
          <w:tcPr>
            <w:tcW w:type="dxa" w:w="49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modificación devuelve 200 o 204</w:t>
            </w:r>
          </w:p>
        </w:tc>
        <w:tc>
          <w:tcPr>
            <w:tcW w:type="dxa" w:w="355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R10 (§11.4)</w:t>
            </w:r>
          </w:p>
        </w:tc>
        <w:tc>
          <w:tcPr>
            <w:tcW w:type="dxa" w:w="6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CA-15</w:t>
            </w:r>
          </w:p>
        </w:tc>
        <w:tc>
          <w:tcPr>
            <w:tcW w:type="dxa" w:w="49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baja devuelve 204 y el </w:t>
            </w:r>
            <w:r>
              <w:rPr>
                <w:rFonts w:ascii="Consolas" w:cs="Consolas" w:eastAsia="Consolas" w:hAnsi="Consolas"/>
                <w:color w:val="1D2D3E"/>
                <w:sz w:val="15"/>
                <w:szCs w:val="15"/>
                <w:shd w:fill="F4F6F8" w:val="clear"/>
              </w:rPr>
              <w:t xml:space="preserve">GET</w:t>
            </w:r>
            <w:r>
              <w:rPr>
                <w:rFonts w:ascii="Calibri" w:cs="Calibri" w:eastAsia="Calibri" w:hAnsi="Calibri"/>
                <w:b w:val="false"/>
                <w:bCs w:val="false"/>
                <w:i w:val="false"/>
                <w:iCs w:val="false"/>
                <w:color w:val="32363A"/>
                <w:sz w:val="17"/>
                <w:szCs w:val="17"/>
              </w:rPr>
              <w:t xml:space="preserve"> posterior 404</w:t>
            </w:r>
          </w:p>
        </w:tc>
        <w:tc>
          <w:tcPr>
            <w:tcW w:type="dxa" w:w="355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R11 y R12 (§11.4)</w:t>
            </w:r>
          </w:p>
        </w:tc>
        <w:tc>
          <w:tcPr>
            <w:tcW w:type="dxa" w:w="6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CA-16</w:t>
            </w:r>
          </w:p>
        </w:tc>
        <w:tc>
          <w:tcPr>
            <w:tcW w:type="dxa" w:w="49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Una llamada sin API Key es rechazada</w:t>
            </w:r>
          </w:p>
        </w:tc>
        <w:tc>
          <w:tcPr>
            <w:tcW w:type="dxa" w:w="355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Repetir R7 sin la cabecera </w:t>
            </w:r>
            <w:r>
              <w:rPr>
                <w:rFonts w:ascii="Consolas" w:cs="Consolas" w:eastAsia="Consolas" w:hAnsi="Consolas"/>
                <w:color w:val="1D2D3E"/>
                <w:sz w:val="15"/>
                <w:szCs w:val="15"/>
                <w:shd w:fill="F4F6F8" w:val="clear"/>
              </w:rPr>
              <w:t xml:space="preserve">APIKey</w:t>
            </w:r>
            <w:r>
              <w:rPr>
                <w:rFonts w:ascii="Calibri" w:cs="Calibri" w:eastAsia="Calibri" w:hAnsi="Calibri"/>
                <w:b w:val="false"/>
                <w:bCs w:val="false"/>
                <w:i w:val="false"/>
                <w:iCs w:val="false"/>
                <w:color w:val="32363A"/>
                <w:sz w:val="17"/>
                <w:szCs w:val="17"/>
              </w:rPr>
              <w:t xml:space="preserve"> → 401</w:t>
            </w:r>
          </w:p>
        </w:tc>
        <w:tc>
          <w:tcPr>
            <w:tcW w:type="dxa" w:w="6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CA-17</w:t>
            </w:r>
          </w:p>
        </w:tc>
        <w:tc>
          <w:tcPr>
            <w:tcW w:type="dxa" w:w="49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Un alta sin token CSRF es rechazada</w:t>
            </w:r>
          </w:p>
        </w:tc>
        <w:tc>
          <w:tcPr>
            <w:tcW w:type="dxa" w:w="355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Repetir R4 sin </w:t>
            </w:r>
            <w:r>
              <w:rPr>
                <w:rFonts w:ascii="Consolas" w:cs="Consolas" w:eastAsia="Consolas" w:hAnsi="Consolas"/>
                <w:color w:val="1D2D3E"/>
                <w:sz w:val="15"/>
                <w:szCs w:val="15"/>
                <w:shd w:fill="F4F6F8" w:val="clear"/>
              </w:rPr>
              <w:t xml:space="preserve">X-CSRF-Token</w:t>
            </w:r>
            <w:r>
              <w:rPr>
                <w:rFonts w:ascii="Calibri" w:cs="Calibri" w:eastAsia="Calibri" w:hAnsi="Calibri"/>
                <w:b w:val="false"/>
                <w:bCs w:val="false"/>
                <w:i w:val="false"/>
                <w:iCs w:val="false"/>
                <w:color w:val="32363A"/>
                <w:sz w:val="17"/>
                <w:szCs w:val="17"/>
              </w:rPr>
              <w:t xml:space="preserve"> → 403</w:t>
            </w:r>
          </w:p>
        </w:tc>
        <w:tc>
          <w:tcPr>
            <w:tcW w:type="dxa" w:w="6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CA-18</w:t>
            </w:r>
          </w:p>
        </w:tc>
        <w:tc>
          <w:tcPr>
            <w:tcW w:type="dxa" w:w="49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Los scripts de prueba pasan en el Collection Runner</w:t>
            </w:r>
          </w:p>
        </w:tc>
        <w:tc>
          <w:tcPr>
            <w:tcW w:type="dxa" w:w="355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§11.7</w:t>
            </w:r>
          </w:p>
        </w:tc>
        <w:tc>
          <w:tcPr>
            <w:tcW w:type="dxa" w:w="6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r>
        <w:trPr>
          <w:cantSplit/>
          <w:tblHeader w:val="false"/>
        </w:trPr>
        <w:tc>
          <w:tcPr>
            <w:tcW w:type="dxa" w:w="63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CA-19</w:t>
            </w:r>
          </w:p>
        </w:tc>
        <w:tc>
          <w:tcPr>
            <w:tcW w:type="dxa" w:w="49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brecha de seguridad está documentada y aceptada</w:t>
            </w:r>
          </w:p>
        </w:tc>
        <w:tc>
          <w:tcPr>
            <w:tcW w:type="dxa" w:w="355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§12.1 revisado con Seguridad</w:t>
            </w:r>
          </w:p>
        </w:tc>
        <w:tc>
          <w:tcPr>
            <w:tcW w:type="dxa" w:w="6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w:t>
            </w:r>
          </w:p>
        </w:tc>
      </w:tr>
    </w:tbl>
    <w:p>
      <w:pPr>
        <w:spacing w:after="200" w:before="0"/>
      </w:pPr>
      <w:r>
        <w:rPr>
          <w:sz w:val="2"/>
          <w:szCs w:val="2"/>
        </w:rPr>
        <w:t xml:space="preserve"/>
      </w:r>
    </w:p>
    <w:p>
      <w:pPr>
        <w:pBdr>
          <w:top w:val="single" w:color="EDF4FB" w:sz="2" w:space="6"/>
          <w:left w:val="single" w:color="0A6ED1" w:sz="18" w:space="10"/>
        </w:pBdr>
        <w:shd w:fill="EDF4FB" w:val="clear"/>
        <w:spacing w:after="60" w:before="120" w:line="260"/>
        <w:ind w:left="200" w:right="140"/>
      </w:pPr>
      <w:r>
        <w:rPr>
          <w:rFonts w:ascii="Calibri" w:cs="Calibri" w:eastAsia="Calibri" w:hAnsi="Calibri"/>
          <w:b/>
          <w:bCs/>
          <w:i w:val="false"/>
          <w:iCs w:val="false"/>
          <w:color w:val="32363A"/>
          <w:sz w:val="19"/>
          <w:szCs w:val="19"/>
        </w:rPr>
        <w:t xml:space="preserve">CA-07 es el criterio que cierra realmente la PoC.</w:t>
      </w:r>
      <w:r>
        <w:rPr>
          <w:rFonts w:ascii="Calibri" w:cs="Calibri" w:eastAsia="Calibri" w:hAnsi="Calibri"/>
          <w:b w:val="false"/>
          <w:bCs w:val="false"/>
          <w:i w:val="false"/>
          <w:iCs w:val="false"/>
          <w:color w:val="32363A"/>
          <w:sz w:val="19"/>
          <w:szCs w:val="19"/>
        </w:rPr>
        <w:t xml:space="preserve"> Un 201 de Postman demuestra que la cadena responde; solo el registro en la tabla demuestra que el dato llegó a S/4HANA.</w:t>
      </w:r>
    </w:p>
    <w:p>
      <w:pPr>
        <w:pBdr>
          <w:left w:val="single" w:color="0A6ED1" w:sz="18" w:space="10"/>
          <w:bottom w:val="single" w:color="EDF4FB" w:sz="2" w:space="6"/>
        </w:pBdr>
        <w:shd w:fill="EDF4FB" w:val="clear"/>
        <w:spacing w:after="160" w:before="60" w:line="260"/>
        <w:ind w:left="200" w:right="140"/>
      </w:pPr>
      <w:r>
        <w:rPr>
          <w:rFonts w:ascii="Calibri" w:cs="Calibri" w:eastAsia="Calibri" w:hAnsi="Calibri"/>
          <w:b/>
          <w:bCs/>
          <w:i w:val="false"/>
          <w:iCs w:val="false"/>
          <w:color w:val="32363A"/>
          <w:sz w:val="19"/>
          <w:szCs w:val="19"/>
        </w:rPr>
        <w:t xml:space="preserve">CA-16 y CA-17 se verifican de forma explícita.</w:t>
      </w:r>
      <w:r>
        <w:rPr>
          <w:rFonts w:ascii="Calibri" w:cs="Calibri" w:eastAsia="Calibri" w:hAnsi="Calibri"/>
          <w:b w:val="false"/>
          <w:bCs w:val="false"/>
          <w:i w:val="false"/>
          <w:iCs w:val="false"/>
          <w:color w:val="32363A"/>
          <w:sz w:val="19"/>
          <w:szCs w:val="19"/>
        </w:rPr>
        <w:t xml:space="preserve"> Un API que responde igual con clave y sin ella indica que la policy </w:t>
      </w:r>
      <w:r>
        <w:rPr>
          <w:rFonts w:ascii="Consolas" w:cs="Consolas" w:eastAsia="Consolas" w:hAnsi="Consolas"/>
          <w:color w:val="1D2D3E"/>
          <w:sz w:val="17"/>
          <w:szCs w:val="17"/>
          <w:shd w:fill="F4F6F8" w:val="clear"/>
        </w:rPr>
        <w:t xml:space="preserve">Verify API Key</w:t>
      </w:r>
      <w:r>
        <w:rPr>
          <w:rFonts w:ascii="Calibri" w:cs="Calibri" w:eastAsia="Calibri" w:hAnsi="Calibri"/>
          <w:b w:val="false"/>
          <w:bCs w:val="false"/>
          <w:i w:val="false"/>
          <w:iCs w:val="false"/>
          <w:color w:val="32363A"/>
          <w:sz w:val="19"/>
          <w:szCs w:val="19"/>
        </w:rPr>
        <w:t xml:space="preserve"> no está activa o que el despliegue posterior no se ejecutó. Un alta que funciona sin token CSRF indica que la protección está deshabilitada en el backend, lo que sería un hallazgo de seguridad, no una comodidad.</w:t>
      </w:r>
    </w:p>
    <w:p>
      <w:pPr>
        <w:pStyle w:val="Heading1"/>
        <w:pageBreakBefore/>
      </w:pPr>
      <w:r>
        <w:rPr>
          <w:rFonts w:ascii="Calibri" w:cs="Calibri" w:eastAsia="Calibri" w:hAnsi="Calibri"/>
          <w:b/>
          <w:bCs/>
          <w:i w:val="false"/>
          <w:iCs w:val="false"/>
          <w:color w:val="1D2D3E"/>
          <w:sz w:val="34"/>
          <w:szCs w:val="34"/>
        </w:rPr>
        <w:t xml:space="preserve">16. Diagnóstico de errores frecuentes</w:t>
      </w:r>
    </w:p>
    <w:p>
      <w:pPr>
        <w:pBdr>
          <w:bottom w:val="single" w:color="0A6ED1" w:sz="12" w:space="4"/>
        </w:pBdr>
        <w:spacing w:after="200" w:before="40"/>
      </w:pPr>
      <w:r>
        <w:rPr>
          <w:sz w:val="2"/>
          <w:szCs w:val="2"/>
        </w:rPr>
        <w:t xml:space="preserve"/>
      </w:r>
    </w:p>
    <w:p>
      <w:pPr>
        <w:pStyle w:val="Heading2"/>
      </w:pPr>
      <w:r>
        <w:rPr>
          <w:rFonts w:ascii="Calibri" w:cs="Calibri" w:eastAsia="Calibri" w:hAnsi="Calibri"/>
          <w:b/>
          <w:bCs/>
          <w:i w:val="false"/>
          <w:iCs w:val="false"/>
          <w:color w:val="0A6ED1"/>
          <w:sz w:val="26"/>
          <w:szCs w:val="26"/>
        </w:rPr>
        <w:t xml:space="preserve">16.1 Errores de la cadena</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557"/>
        <w:gridCol w:w="4126"/>
        <w:gridCol w:w="2063"/>
      </w:tblGrid>
      <w:tr>
        <w:trPr>
          <w:cantSplit/>
          <w:tblHeader/>
        </w:trPr>
        <w:tc>
          <w:tcPr>
            <w:tcW w:type="dxa" w:w="355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Síntoma</w:t>
            </w:r>
          </w:p>
        </w:tc>
        <w:tc>
          <w:tcPr>
            <w:tcW w:type="dxa" w:w="412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Causa probable</w:t>
            </w:r>
          </w:p>
        </w:tc>
        <w:tc>
          <w:tcPr>
            <w:tcW w:type="dxa" w:w="206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Dónde mirar</w:t>
            </w:r>
          </w:p>
        </w:tc>
      </w:tr>
      <w:tr>
        <w:trPr>
          <w:cantSplit/>
          <w:tblHeader w:val="false"/>
        </w:trPr>
        <w:tc>
          <w:tcPr>
            <w:tcW w:type="dxa" w:w="355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404 Not Found</w:t>
            </w:r>
            <w:r>
              <w:rPr>
                <w:rFonts w:ascii="Calibri" w:cs="Calibri" w:eastAsia="Calibri" w:hAnsi="Calibri"/>
                <w:b w:val="false"/>
                <w:bCs w:val="false"/>
                <w:i w:val="false"/>
                <w:iCs w:val="false"/>
                <w:color w:val="32363A"/>
                <w:sz w:val="17"/>
                <w:szCs w:val="17"/>
              </w:rPr>
              <w:t xml:space="preserve"> desde el backend</w:t>
            </w:r>
          </w:p>
        </w:tc>
        <w:tc>
          <w:tcPr>
            <w:tcW w:type="dxa" w:w="412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Nodo ICF inactivo, o binding sin publicar</w:t>
            </w:r>
          </w:p>
        </w:tc>
        <w:tc>
          <w:tcPr>
            <w:tcW w:type="dxa" w:w="206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§7.1, §6.8</w:t>
            </w:r>
          </w:p>
        </w:tc>
      </w:tr>
      <w:tr>
        <w:trPr>
          <w:cantSplit/>
          <w:tblHeader w:val="false"/>
        </w:trPr>
        <w:tc>
          <w:tcPr>
            <w:tcW w:type="dxa" w:w="355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401 Unauthorized</w:t>
            </w:r>
            <w:r>
              <w:rPr>
                <w:rFonts w:ascii="Calibri" w:cs="Calibri" w:eastAsia="Calibri" w:hAnsi="Calibri"/>
                <w:b w:val="false"/>
                <w:bCs w:val="false"/>
                <w:i w:val="false"/>
                <w:iCs w:val="false"/>
                <w:color w:val="32363A"/>
                <w:sz w:val="17"/>
                <w:szCs w:val="17"/>
              </w:rPr>
              <w:t xml:space="preserve"> desde el backend</w:t>
            </w:r>
          </w:p>
        </w:tc>
        <w:tc>
          <w:tcPr>
            <w:tcW w:type="dxa" w:w="412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Credenciales incorrectas, usuario bloqueado o contraseña inicial</w:t>
            </w:r>
          </w:p>
        </w:tc>
        <w:tc>
          <w:tcPr>
            <w:tcW w:type="dxa" w:w="206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SU01, SM19</w:t>
            </w:r>
          </w:p>
        </w:tc>
      </w:tr>
      <w:tr>
        <w:trPr>
          <w:cantSplit/>
          <w:tblHeader w:val="false"/>
        </w:trPr>
        <w:tc>
          <w:tcPr>
            <w:tcW w:type="dxa" w:w="355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403 Forbidden</w:t>
            </w:r>
            <w:r>
              <w:rPr>
                <w:rFonts w:ascii="Calibri" w:cs="Calibri" w:eastAsia="Calibri" w:hAnsi="Calibri"/>
                <w:b w:val="false"/>
                <w:bCs w:val="false"/>
                <w:i w:val="false"/>
                <w:iCs w:val="false"/>
                <w:color w:val="32363A"/>
                <w:sz w:val="17"/>
                <w:szCs w:val="17"/>
              </w:rPr>
              <w:t xml:space="preserve"> desde el backend, sin mención a CSRF</w:t>
            </w:r>
          </w:p>
        </w:tc>
        <w:tc>
          <w:tcPr>
            <w:tcW w:type="dxa" w:w="412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Faltan autorizaciones en el rol</w:t>
            </w:r>
          </w:p>
        </w:tc>
        <w:tc>
          <w:tcPr>
            <w:tcW w:type="dxa" w:w="206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STAUTHTRACE, SU53 (§7.3)</w:t>
            </w:r>
          </w:p>
        </w:tc>
      </w:tr>
      <w:tr>
        <w:trPr>
          <w:cantSplit/>
          <w:tblHeader w:val="false"/>
        </w:trPr>
        <w:tc>
          <w:tcPr>
            <w:tcW w:type="dxa" w:w="355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403 Forbidden</w:t>
            </w:r>
            <w:r>
              <w:rPr>
                <w:rFonts w:ascii="Calibri" w:cs="Calibri" w:eastAsia="Calibri" w:hAnsi="Calibri"/>
                <w:b w:val="false"/>
                <w:bCs w:val="false"/>
                <w:i w:val="false"/>
                <w:iCs w:val="false"/>
                <w:color w:val="32363A"/>
                <w:sz w:val="17"/>
                <w:szCs w:val="17"/>
              </w:rPr>
              <w:t xml:space="preserve"> desde el Cloud Connector</w:t>
            </w:r>
          </w:p>
        </w:tc>
        <w:tc>
          <w:tcPr>
            <w:tcW w:type="dxa" w:w="412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Ruta no publicada en </w:t>
            </w:r>
            <w:r>
              <w:rPr>
                <w:rFonts w:ascii="Consolas" w:cs="Consolas" w:eastAsia="Consolas" w:hAnsi="Consolas"/>
                <w:color w:val="1D2D3E"/>
                <w:sz w:val="15"/>
                <w:szCs w:val="15"/>
                <w:shd w:fill="F4F6F8" w:val="clear"/>
              </w:rPr>
              <w:t xml:space="preserve">Resources</w:t>
            </w:r>
          </w:p>
        </w:tc>
        <w:tc>
          <w:tcPr>
            <w:tcW w:type="dxa" w:w="206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§8.4</w:t>
            </w:r>
          </w:p>
        </w:tc>
      </w:tr>
      <w:tr>
        <w:trPr>
          <w:cantSplit/>
          <w:tblHeader w:val="false"/>
        </w:trPr>
        <w:tc>
          <w:tcPr>
            <w:tcW w:type="dxa" w:w="3557"/>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503 Service Unavailable</w:t>
            </w:r>
            <w:r>
              <w:rPr>
                <w:rFonts w:ascii="Calibri" w:cs="Calibri" w:eastAsia="Calibri" w:hAnsi="Calibri"/>
                <w:b w:val="false"/>
                <w:bCs w:val="false"/>
                <w:i w:val="false"/>
                <w:iCs w:val="false"/>
                <w:color w:val="32363A"/>
                <w:sz w:val="17"/>
                <w:szCs w:val="17"/>
              </w:rPr>
              <w:t xml:space="preserve"> en BTP</w:t>
            </w:r>
          </w:p>
        </w:tc>
        <w:tc>
          <w:tcPr>
            <w:tcW w:type="dxa" w:w="412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Cloud Connector desconectado</w:t>
            </w:r>
          </w:p>
        </w:tc>
        <w:tc>
          <w:tcPr>
            <w:tcW w:type="dxa" w:w="206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§8.2</w:t>
            </w:r>
          </w:p>
        </w:tc>
      </w:tr>
      <w:tr>
        <w:trPr>
          <w:cantSplit/>
          <w:tblHeader w:val="false"/>
        </w:trPr>
        <w:tc>
          <w:tcPr>
            <w:tcW w:type="dxa" w:w="355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Could not connect to backend</w:t>
            </w:r>
            <w:r>
              <w:rPr>
                <w:rFonts w:ascii="Calibri" w:cs="Calibri" w:eastAsia="Calibri" w:hAnsi="Calibri"/>
                <w:b w:val="false"/>
                <w:bCs w:val="false"/>
                <w:i w:val="false"/>
                <w:iCs w:val="false"/>
                <w:color w:val="32363A"/>
                <w:sz w:val="17"/>
                <w:szCs w:val="17"/>
              </w:rPr>
              <w:t xml:space="preserve"> en Check Connection</w:t>
            </w:r>
          </w:p>
        </w:tc>
        <w:tc>
          <w:tcPr>
            <w:tcW w:type="dxa" w:w="412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Túnel caído, o host virtual mal mapeado</w:t>
            </w:r>
          </w:p>
        </w:tc>
        <w:tc>
          <w:tcPr>
            <w:tcW w:type="dxa" w:w="206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§8.3, §8.5</w:t>
            </w:r>
          </w:p>
        </w:tc>
      </w:tr>
      <w:tr>
        <w:trPr>
          <w:cantSplit/>
          <w:tblHeader w:val="false"/>
        </w:trPr>
        <w:tc>
          <w:tcPr>
            <w:tcW w:type="dxa" w:w="355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API Proxy devuelve </w:t>
            </w:r>
            <w:r>
              <w:rPr>
                <w:rFonts w:ascii="Consolas" w:cs="Consolas" w:eastAsia="Consolas" w:hAnsi="Consolas"/>
                <w:color w:val="1D2D3E"/>
                <w:sz w:val="15"/>
                <w:szCs w:val="15"/>
                <w:shd w:fill="F4F6F8" w:val="clear"/>
              </w:rPr>
              <w:t xml:space="preserve">500</w:t>
            </w:r>
            <w:r>
              <w:rPr>
                <w:rFonts w:ascii="Calibri" w:cs="Calibri" w:eastAsia="Calibri" w:hAnsi="Calibri"/>
                <w:b w:val="false"/>
                <w:bCs w:val="false"/>
                <w:i w:val="false"/>
                <w:iCs w:val="false"/>
                <w:color w:val="32363A"/>
                <w:sz w:val="17"/>
                <w:szCs w:val="17"/>
              </w:rPr>
              <w:t xml:space="preserve"> sin llegar al backend</w:t>
            </w:r>
          </w:p>
        </w:tc>
        <w:tc>
          <w:tcPr>
            <w:tcW w:type="dxa" w:w="412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Policy mal formada, o Key Value Map inexistente</w:t>
            </w:r>
          </w:p>
        </w:tc>
        <w:tc>
          <w:tcPr>
            <w:tcW w:type="dxa" w:w="206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Trazas del API Portal (§10.5)</w:t>
            </w:r>
          </w:p>
        </w:tc>
      </w:tr>
      <w:tr>
        <w:trPr>
          <w:cantSplit/>
          <w:tblHeader w:val="false"/>
        </w:trPr>
        <w:tc>
          <w:tcPr>
            <w:tcW w:type="dxa" w:w="3557"/>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401</w:t>
            </w:r>
            <w:r>
              <w:rPr>
                <w:rFonts w:ascii="Calibri" w:cs="Calibri" w:eastAsia="Calibri" w:hAnsi="Calibri"/>
                <w:b w:val="false"/>
                <w:bCs w:val="false"/>
                <w:i w:val="false"/>
                <w:iCs w:val="false"/>
                <w:color w:val="32363A"/>
                <w:sz w:val="17"/>
                <w:szCs w:val="17"/>
              </w:rPr>
              <w:t xml:space="preserve"> desde el API Proxy con clave correcta</w:t>
            </w:r>
          </w:p>
        </w:tc>
        <w:tc>
          <w:tcPr>
            <w:tcW w:type="dxa" w:w="412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Application no asignada al Product, o Product sin publicar</w:t>
            </w:r>
          </w:p>
        </w:tc>
        <w:tc>
          <w:tcPr>
            <w:tcW w:type="dxa" w:w="206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§10.6</w:t>
            </w:r>
          </w:p>
        </w:tc>
      </w:tr>
      <w:tr>
        <w:trPr>
          <w:cantSplit/>
          <w:tblHeader w:val="false"/>
        </w:trPr>
        <w:tc>
          <w:tcPr>
            <w:tcW w:type="dxa" w:w="355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Las policies no surten efecto</w:t>
            </w:r>
          </w:p>
        </w:tc>
        <w:tc>
          <w:tcPr>
            <w:tcW w:type="dxa" w:w="412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Falta volver a desplegar tras modificarlas</w:t>
            </w:r>
          </w:p>
        </w:tc>
        <w:tc>
          <w:tcPr>
            <w:tcW w:type="dxa" w:w="206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§10.5</w:t>
            </w:r>
          </w:p>
        </w:tc>
      </w:tr>
    </w:tbl>
    <w:p>
      <w:pPr>
        <w:spacing w:after="200" w:before="0"/>
      </w:pPr>
      <w:r>
        <w:rPr>
          <w:sz w:val="2"/>
          <w:szCs w:val="2"/>
        </w:rPr>
        <w:t xml:space="preserve"/>
      </w:r>
    </w:p>
    <w:p>
      <w:pPr>
        <w:pStyle w:val="Heading2"/>
      </w:pPr>
      <w:r>
        <w:rPr>
          <w:rFonts w:ascii="Calibri" w:cs="Calibri" w:eastAsia="Calibri" w:hAnsi="Calibri"/>
          <w:b/>
          <w:bCs/>
          <w:i w:val="false"/>
          <w:iCs w:val="false"/>
          <w:color w:val="0A6ED1"/>
          <w:sz w:val="26"/>
          <w:szCs w:val="26"/>
        </w:rPr>
        <w:t xml:space="preserve">16.2 Errores específicos de escritura</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4073"/>
        <w:gridCol w:w="4218"/>
        <w:gridCol w:w="1455"/>
      </w:tblGrid>
      <w:tr>
        <w:trPr>
          <w:cantSplit/>
          <w:tblHeader/>
        </w:trPr>
        <w:tc>
          <w:tcPr>
            <w:tcW w:type="dxa" w:w="407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Síntoma</w:t>
            </w:r>
          </w:p>
        </w:tc>
        <w:tc>
          <w:tcPr>
            <w:tcW w:type="dxa" w:w="421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Causa probable</w:t>
            </w:r>
          </w:p>
        </w:tc>
        <w:tc>
          <w:tcPr>
            <w:tcW w:type="dxa" w:w="1455"/>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Dónde mirar</w:t>
            </w:r>
          </w:p>
        </w:tc>
      </w:tr>
      <w:tr>
        <w:trPr>
          <w:cantSplit/>
          <w:tblHeader w:val="false"/>
        </w:trPr>
        <w:tc>
          <w:tcPr>
            <w:tcW w:type="dxa" w:w="4073"/>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405 Method Not Allowed</w:t>
            </w:r>
            <w:r>
              <w:rPr>
                <w:rFonts w:ascii="Calibri" w:cs="Calibri" w:eastAsia="Calibri" w:hAnsi="Calibri"/>
                <w:b w:val="false"/>
                <w:bCs w:val="false"/>
                <w:i w:val="false"/>
                <w:iCs w:val="false"/>
                <w:color w:val="32363A"/>
                <w:sz w:val="17"/>
                <w:szCs w:val="17"/>
              </w:rPr>
              <w:t xml:space="preserve"> en el </w:t>
            </w:r>
            <w:r>
              <w:rPr>
                <w:rFonts w:ascii="Consolas" w:cs="Consolas" w:eastAsia="Consolas" w:hAnsi="Consolas"/>
                <w:color w:val="1D2D3E"/>
                <w:sz w:val="15"/>
                <w:szCs w:val="15"/>
                <w:shd w:fill="F4F6F8" w:val="clear"/>
              </w:rPr>
              <w:t xml:space="preserve">POST</w:t>
            </w:r>
          </w:p>
        </w:tc>
        <w:tc>
          <w:tcPr>
            <w:tcW w:type="dxa" w:w="421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behavior definition no está activa, o el binding no se ha publicado de nuevo tras crearla</w:t>
            </w:r>
          </w:p>
        </w:tc>
        <w:tc>
          <w:tcPr>
            <w:tcW w:type="dxa" w:w="145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§6.5, §6.8</w:t>
            </w:r>
          </w:p>
        </w:tc>
      </w:tr>
      <w:tr>
        <w:trPr>
          <w:cantSplit/>
          <w:tblHeader w:val="false"/>
        </w:trPr>
        <w:tc>
          <w:tcPr>
            <w:tcW w:type="dxa" w:w="4073"/>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403 CSRF token validation failed</w:t>
            </w:r>
            <w:r>
              <w:rPr>
                <w:rFonts w:ascii="Calibri" w:cs="Calibri" w:eastAsia="Calibri" w:hAnsi="Calibri"/>
                <w:b w:val="false"/>
                <w:bCs w:val="false"/>
                <w:i w:val="false"/>
                <w:iCs w:val="false"/>
                <w:color w:val="32363A"/>
                <w:sz w:val="17"/>
                <w:szCs w:val="17"/>
              </w:rPr>
              <w:t xml:space="preserve"> contra el backend</w:t>
            </w:r>
          </w:p>
        </w:tc>
        <w:tc>
          <w:tcPr>
            <w:tcW w:type="dxa" w:w="421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 se envió el token, o se perdió la cookie de sesión</w:t>
            </w:r>
          </w:p>
        </w:tc>
        <w:tc>
          <w:tcPr>
            <w:tcW w:type="dxa" w:w="145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§11.3</w:t>
            </w:r>
          </w:p>
        </w:tc>
      </w:tr>
      <w:tr>
        <w:trPr>
          <w:cantSplit/>
          <w:tblHeader w:val="false"/>
        </w:trPr>
        <w:tc>
          <w:tcPr>
            <w:tcW w:type="dxa" w:w="4073"/>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403 CSRF token validation failed</w:t>
            </w:r>
            <w:r>
              <w:rPr>
                <w:rFonts w:ascii="Calibri" w:cs="Calibri" w:eastAsia="Calibri" w:hAnsi="Calibri"/>
                <w:b w:val="false"/>
                <w:bCs w:val="false"/>
                <w:i w:val="false"/>
                <w:iCs w:val="false"/>
                <w:color w:val="32363A"/>
                <w:sz w:val="17"/>
                <w:szCs w:val="17"/>
              </w:rPr>
              <w:t xml:space="preserve"> solo a través del proxy</w:t>
            </w:r>
          </w:p>
        </w:tc>
        <w:tc>
          <w:tcPr>
            <w:tcW w:type="dxa" w:w="421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Management no propaga el token o la cookie</w:t>
            </w:r>
          </w:p>
        </w:tc>
        <w:tc>
          <w:tcPr>
            <w:tcW w:type="dxa" w:w="145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§10.5d</w:t>
            </w:r>
          </w:p>
        </w:tc>
      </w:tr>
      <w:tr>
        <w:trPr>
          <w:cantSplit/>
          <w:tblHeader w:val="false"/>
        </w:trPr>
        <w:tc>
          <w:tcPr>
            <w:tcW w:type="dxa" w:w="407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w:t>
            </w:r>
            <w:r>
              <w:rPr>
                <w:rFonts w:ascii="Consolas" w:cs="Consolas" w:eastAsia="Consolas" w:hAnsi="Consolas"/>
                <w:color w:val="1D2D3E"/>
                <w:sz w:val="15"/>
                <w:szCs w:val="15"/>
                <w:shd w:fill="F4F6F8" w:val="clear"/>
              </w:rPr>
              <w:t xml:space="preserve">GET</w:t>
            </w:r>
            <w:r>
              <w:rPr>
                <w:rFonts w:ascii="Calibri" w:cs="Calibri" w:eastAsia="Calibri" w:hAnsi="Calibri"/>
                <w:b w:val="false"/>
                <w:bCs w:val="false"/>
                <w:i w:val="false"/>
                <w:iCs w:val="false"/>
                <w:color w:val="32363A"/>
                <w:sz w:val="17"/>
                <w:szCs w:val="17"/>
              </w:rPr>
              <w:t xml:space="preserve"> de token no devuelve cabecera </w:t>
            </w:r>
            <w:r>
              <w:rPr>
                <w:rFonts w:ascii="Consolas" w:cs="Consolas" w:eastAsia="Consolas" w:hAnsi="Consolas"/>
                <w:color w:val="1D2D3E"/>
                <w:sz w:val="15"/>
                <w:szCs w:val="15"/>
                <w:shd w:fill="F4F6F8" w:val="clear"/>
              </w:rPr>
              <w:t xml:space="preserve">X-CSRF-Token</w:t>
            </w:r>
          </w:p>
        </w:tc>
        <w:tc>
          <w:tcPr>
            <w:tcW w:type="dxa" w:w="421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Falta </w:t>
            </w:r>
            <w:r>
              <w:rPr>
                <w:rFonts w:ascii="Consolas" w:cs="Consolas" w:eastAsia="Consolas" w:hAnsi="Consolas"/>
                <w:color w:val="1D2D3E"/>
                <w:sz w:val="15"/>
                <w:szCs w:val="15"/>
                <w:shd w:fill="F4F6F8" w:val="clear"/>
              </w:rPr>
              <w:t xml:space="preserve">X-CSRF-Token: Fetch</w:t>
            </w:r>
            <w:r>
              <w:rPr>
                <w:rFonts w:ascii="Calibri" w:cs="Calibri" w:eastAsia="Calibri" w:hAnsi="Calibri"/>
                <w:b w:val="false"/>
                <w:bCs w:val="false"/>
                <w:i w:val="false"/>
                <w:iCs w:val="false"/>
                <w:color w:val="32363A"/>
                <w:sz w:val="17"/>
                <w:szCs w:val="17"/>
              </w:rPr>
              <w:t xml:space="preserve"> en la petición</w:t>
            </w:r>
          </w:p>
        </w:tc>
        <w:tc>
          <w:tcPr>
            <w:tcW w:type="dxa" w:w="145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§11.4, R3</w:t>
            </w:r>
          </w:p>
        </w:tc>
      </w:tr>
      <w:tr>
        <w:trPr>
          <w:cantSplit/>
          <w:tblHeader w:val="false"/>
        </w:trPr>
        <w:tc>
          <w:tcPr>
            <w:tcW w:type="dxa" w:w="4073"/>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400 Bad Request</w:t>
            </w:r>
            <w:r>
              <w:rPr>
                <w:rFonts w:ascii="Calibri" w:cs="Calibri" w:eastAsia="Calibri" w:hAnsi="Calibri"/>
                <w:b w:val="false"/>
                <w:bCs w:val="false"/>
                <w:i w:val="false"/>
                <w:iCs w:val="false"/>
                <w:color w:val="32363A"/>
                <w:sz w:val="17"/>
                <w:szCs w:val="17"/>
              </w:rPr>
              <w:t xml:space="preserve"> con campo obligatorio</w:t>
            </w:r>
          </w:p>
        </w:tc>
        <w:tc>
          <w:tcPr>
            <w:tcW w:type="dxa" w:w="421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Falta </w:t>
            </w:r>
            <w:r>
              <w:rPr>
                <w:rFonts w:ascii="Consolas" w:cs="Consolas" w:eastAsia="Consolas" w:hAnsi="Consolas"/>
                <w:color w:val="1D2D3E"/>
                <w:sz w:val="15"/>
                <w:szCs w:val="15"/>
                <w:shd w:fill="F4F6F8" w:val="clear"/>
              </w:rPr>
              <w:t xml:space="preserve">Customer</w:t>
            </w:r>
            <w:r>
              <w:rPr>
                <w:rFonts w:ascii="Calibri" w:cs="Calibri" w:eastAsia="Calibri" w:hAnsi="Calibri"/>
                <w:b w:val="false"/>
                <w:bCs w:val="false"/>
                <w:i w:val="false"/>
                <w:iCs w:val="false"/>
                <w:color w:val="32363A"/>
                <w:sz w:val="17"/>
                <w:szCs w:val="17"/>
              </w:rPr>
              <w:t xml:space="preserve"> en el cuerpo, o el nombre no coincide con el alias de la CDS</w:t>
            </w:r>
          </w:p>
        </w:tc>
        <w:tc>
          <w:tcPr>
            <w:tcW w:type="dxa" w:w="145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§6.4, §6.5</w:t>
            </w:r>
          </w:p>
        </w:tc>
      </w:tr>
      <w:tr>
        <w:trPr>
          <w:cantSplit/>
          <w:tblHeader w:val="false"/>
        </w:trPr>
        <w:tc>
          <w:tcPr>
            <w:tcW w:type="dxa" w:w="4073"/>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400</w:t>
            </w:r>
            <w:r>
              <w:rPr>
                <w:rFonts w:ascii="Calibri" w:cs="Calibri" w:eastAsia="Calibri" w:hAnsi="Calibri"/>
                <w:b w:val="false"/>
                <w:bCs w:val="false"/>
                <w:i w:val="false"/>
                <w:iCs w:val="false"/>
                <w:color w:val="32363A"/>
                <w:sz w:val="17"/>
                <w:szCs w:val="17"/>
              </w:rPr>
              <w:t xml:space="preserve"> o </w:t>
            </w:r>
            <w:r>
              <w:rPr>
                <w:rFonts w:ascii="Consolas" w:cs="Consolas" w:eastAsia="Consolas" w:hAnsi="Consolas"/>
                <w:color w:val="1D2D3E"/>
                <w:sz w:val="15"/>
                <w:szCs w:val="15"/>
                <w:shd w:fill="F4F6F8" w:val="clear"/>
              </w:rPr>
              <w:t xml:space="preserve">409</w:t>
            </w:r>
            <w:r>
              <w:rPr>
                <w:rFonts w:ascii="Calibri" w:cs="Calibri" w:eastAsia="Calibri" w:hAnsi="Calibri"/>
                <w:b w:val="false"/>
                <w:bCs w:val="false"/>
                <w:i w:val="false"/>
                <w:iCs w:val="false"/>
                <w:color w:val="32363A"/>
                <w:sz w:val="17"/>
                <w:szCs w:val="17"/>
              </w:rPr>
              <w:t xml:space="preserve"> por clave duplicada</w:t>
            </w:r>
          </w:p>
        </w:tc>
        <w:tc>
          <w:tcPr>
            <w:tcW w:type="dxa" w:w="421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Ya existe un registro con ese </w:t>
            </w:r>
            <w:r>
              <w:rPr>
                <w:rFonts w:ascii="Consolas" w:cs="Consolas" w:eastAsia="Consolas" w:hAnsi="Consolas"/>
                <w:color w:val="1D2D3E"/>
                <w:sz w:val="15"/>
                <w:szCs w:val="15"/>
                <w:shd w:fill="F4F6F8" w:val="clear"/>
              </w:rPr>
              <w:t xml:space="preserve">Customer</w:t>
            </w:r>
          </w:p>
        </w:tc>
        <w:tc>
          <w:tcPr>
            <w:tcW w:type="dxa" w:w="145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§13.3</w:t>
            </w:r>
          </w:p>
        </w:tc>
      </w:tr>
      <w:tr>
        <w:trPr>
          <w:cantSplit/>
          <w:tblHeader w:val="false"/>
        </w:trPr>
        <w:tc>
          <w:tcPr>
            <w:tcW w:type="dxa" w:w="407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El alta devuelve 201 pero la tabla sigue vacía</w:t>
            </w:r>
          </w:p>
        </w:tc>
        <w:tc>
          <w:tcPr>
            <w:tcW w:type="dxa" w:w="421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persistent table</w:t>
            </w:r>
            <w:r>
              <w:rPr>
                <w:rFonts w:ascii="Calibri" w:cs="Calibri" w:eastAsia="Calibri" w:hAnsi="Calibri"/>
                <w:b w:val="false"/>
                <w:bCs w:val="false"/>
                <w:i w:val="false"/>
                <w:iCs w:val="false"/>
                <w:color w:val="32363A"/>
                <w:sz w:val="17"/>
                <w:szCs w:val="17"/>
              </w:rPr>
              <w:t xml:space="preserve"> apunta a otra tabla, o el </w:t>
            </w:r>
            <w:r>
              <w:rPr>
                <w:rFonts w:ascii="Consolas" w:cs="Consolas" w:eastAsia="Consolas" w:hAnsi="Consolas"/>
                <w:color w:val="1D2D3E"/>
                <w:sz w:val="15"/>
                <w:szCs w:val="15"/>
                <w:shd w:fill="F4F6F8" w:val="clear"/>
              </w:rPr>
              <w:t xml:space="preserve">mapping</w:t>
            </w:r>
            <w:r>
              <w:rPr>
                <w:rFonts w:ascii="Calibri" w:cs="Calibri" w:eastAsia="Calibri" w:hAnsi="Calibri"/>
                <w:b w:val="false"/>
                <w:bCs w:val="false"/>
                <w:i w:val="false"/>
                <w:iCs w:val="false"/>
                <w:color w:val="32363A"/>
                <w:sz w:val="17"/>
                <w:szCs w:val="17"/>
              </w:rPr>
              <w:t xml:space="preserve"> no cubre todos los campos</w:t>
            </w:r>
          </w:p>
        </w:tc>
        <w:tc>
          <w:tcPr>
            <w:tcW w:type="dxa" w:w="145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§6.5</w:t>
            </w:r>
          </w:p>
        </w:tc>
      </w:tr>
      <w:tr>
        <w:trPr>
          <w:cantSplit/>
          <w:tblHeader w:val="false"/>
        </w:trPr>
        <w:tc>
          <w:tcPr>
            <w:tcW w:type="dxa" w:w="407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 crean dos registros para el mismo cliente</w:t>
            </w:r>
          </w:p>
        </w:tc>
        <w:tc>
          <w:tcPr>
            <w:tcW w:type="dxa" w:w="421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Falta la conversión ALPHA: se enviaron </w:t>
            </w:r>
            <w:r>
              <w:rPr>
                <w:rFonts w:ascii="Consolas" w:cs="Consolas" w:eastAsia="Consolas" w:hAnsi="Consolas"/>
                <w:color w:val="1D2D3E"/>
                <w:sz w:val="15"/>
                <w:szCs w:val="15"/>
                <w:shd w:fill="F4F6F8" w:val="clear"/>
              </w:rPr>
              <w:t xml:space="preserve">1000</w:t>
            </w:r>
            <w:r>
              <w:rPr>
                <w:rFonts w:ascii="Calibri" w:cs="Calibri" w:eastAsia="Calibri" w:hAnsi="Calibri"/>
                <w:b w:val="false"/>
                <w:bCs w:val="false"/>
                <w:i w:val="false"/>
                <w:iCs w:val="false"/>
                <w:color w:val="32363A"/>
                <w:sz w:val="17"/>
                <w:szCs w:val="17"/>
              </w:rPr>
              <w:t xml:space="preserve"> y </w:t>
            </w:r>
            <w:r>
              <w:rPr>
                <w:rFonts w:ascii="Consolas" w:cs="Consolas" w:eastAsia="Consolas" w:hAnsi="Consolas"/>
                <w:color w:val="1D2D3E"/>
                <w:sz w:val="15"/>
                <w:szCs w:val="15"/>
                <w:shd w:fill="F4F6F8" w:val="clear"/>
              </w:rPr>
              <w:t xml:space="preserve">0000001000</w:t>
            </w:r>
          </w:p>
        </w:tc>
        <w:tc>
          <w:tcPr>
            <w:tcW w:type="dxa" w:w="145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§11.8a, §13.2</w:t>
            </w:r>
          </w:p>
        </w:tc>
      </w:tr>
      <w:tr>
        <w:trPr>
          <w:cantSplit/>
          <w:tblHeader w:val="false"/>
        </w:trPr>
        <w:tc>
          <w:tcPr>
            <w:tcW w:type="dxa" w:w="4073"/>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412 Precondition Failed</w:t>
            </w:r>
            <w:r>
              <w:rPr>
                <w:rFonts w:ascii="Calibri" w:cs="Calibri" w:eastAsia="Calibri" w:hAnsi="Calibri"/>
                <w:b w:val="false"/>
                <w:bCs w:val="false"/>
                <w:i w:val="false"/>
                <w:iCs w:val="false"/>
                <w:color w:val="32363A"/>
                <w:sz w:val="17"/>
                <w:szCs w:val="17"/>
              </w:rPr>
              <w:t xml:space="preserve"> en </w:t>
            </w:r>
            <w:r>
              <w:rPr>
                <w:rFonts w:ascii="Consolas" w:cs="Consolas" w:eastAsia="Consolas" w:hAnsi="Consolas"/>
                <w:color w:val="1D2D3E"/>
                <w:sz w:val="15"/>
                <w:szCs w:val="15"/>
                <w:shd w:fill="F4F6F8" w:val="clear"/>
              </w:rPr>
              <w:t xml:space="preserve">PATCH</w:t>
            </w:r>
          </w:p>
        </w:tc>
        <w:tc>
          <w:tcPr>
            <w:tcW w:type="dxa" w:w="421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Hay ETag definido y falta la cabecera </w:t>
            </w:r>
            <w:r>
              <w:rPr>
                <w:rFonts w:ascii="Consolas" w:cs="Consolas" w:eastAsia="Consolas" w:hAnsi="Consolas"/>
                <w:color w:val="1D2D3E"/>
                <w:sz w:val="15"/>
                <w:szCs w:val="15"/>
                <w:shd w:fill="F4F6F8" w:val="clear"/>
              </w:rPr>
              <w:t xml:space="preserve">If-Match</w:t>
            </w:r>
          </w:p>
        </w:tc>
        <w:tc>
          <w:tcPr>
            <w:tcW w:type="dxa" w:w="145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§13.5</w:t>
            </w:r>
          </w:p>
        </w:tc>
      </w:tr>
      <w:tr>
        <w:trPr>
          <w:cantSplit/>
          <w:tblHeader w:val="false"/>
        </w:trPr>
        <w:tc>
          <w:tcPr>
            <w:tcW w:type="dxa" w:w="407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Los campos llegan vacíos a la tabla</w:t>
            </w:r>
          </w:p>
        </w:tc>
        <w:tc>
          <w:tcPr>
            <w:tcW w:type="dxa" w:w="421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Los nombres del JSON no coinciden con los alias de la CDS. Distinguen mayúsculas</w:t>
            </w:r>
          </w:p>
        </w:tc>
        <w:tc>
          <w:tcPr>
            <w:tcW w:type="dxa" w:w="145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§6.4</w:t>
            </w:r>
          </w:p>
        </w:tc>
      </w:tr>
      <w:tr>
        <w:trPr>
          <w:cantSplit/>
          <w:tblHeader w:val="false"/>
        </w:trPr>
        <w:tc>
          <w:tcPr>
            <w:tcW w:type="dxa" w:w="407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Metadatos sin operaciones de escritura</w:t>
            </w:r>
          </w:p>
        </w:tc>
        <w:tc>
          <w:tcPr>
            <w:tcW w:type="dxa" w:w="4218"/>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La Service Definition expone la vista, pero la behavior definition no está activa</w:t>
            </w:r>
          </w:p>
        </w:tc>
        <w:tc>
          <w:tcPr>
            <w:tcW w:type="dxa" w:w="145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§6.5, §6.7</w:t>
            </w:r>
          </w:p>
        </w:tc>
      </w:tr>
      <w:tr>
        <w:trPr>
          <w:cantSplit/>
          <w:tblHeader w:val="false"/>
        </w:trPr>
        <w:tc>
          <w:tcPr>
            <w:tcW w:type="dxa" w:w="407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Cambios en la CDS no se reflejan</w:t>
            </w:r>
          </w:p>
        </w:tc>
        <w:tc>
          <w:tcPr>
            <w:tcW w:type="dxa" w:w="4218"/>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Caché de metadatos</w:t>
            </w:r>
          </w:p>
        </w:tc>
        <w:tc>
          <w:tcPr>
            <w:tcW w:type="dxa" w:w="1455"/>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/IWFND/CACHE_CLEANUP</w:t>
            </w:r>
          </w:p>
        </w:tc>
      </w:tr>
    </w:tbl>
    <w:p>
      <w:pPr>
        <w:spacing w:after="200" w:before="0"/>
      </w:pPr>
      <w:r>
        <w:rPr>
          <w:sz w:val="2"/>
          <w:szCs w:val="2"/>
        </w:rPr>
        <w:t xml:space="preserve"/>
      </w:r>
    </w:p>
    <w:p>
      <w:pPr>
        <w:pStyle w:val="Heading1"/>
        <w:pageBreakBefore/>
      </w:pPr>
      <w:r>
        <w:rPr>
          <w:rFonts w:ascii="Calibri" w:cs="Calibri" w:eastAsia="Calibri" w:hAnsi="Calibri"/>
          <w:b/>
          <w:bCs/>
          <w:i w:val="false"/>
          <w:iCs w:val="false"/>
          <w:color w:val="1D2D3E"/>
          <w:sz w:val="34"/>
          <w:szCs w:val="34"/>
        </w:rPr>
        <w:t xml:space="preserve">17. Anexos</w:t>
      </w:r>
    </w:p>
    <w:p>
      <w:pPr>
        <w:pBdr>
          <w:bottom w:val="single" w:color="0A6ED1" w:sz="12" w:space="4"/>
        </w:pBdr>
        <w:spacing w:after="200" w:before="40"/>
      </w:pPr>
      <w:r>
        <w:rPr>
          <w:sz w:val="2"/>
          <w:szCs w:val="2"/>
        </w:rPr>
        <w:t xml:space="preserve"/>
      </w:r>
    </w:p>
    <w:p>
      <w:pPr>
        <w:pStyle w:val="Heading2"/>
      </w:pPr>
      <w:r>
        <w:rPr>
          <w:rFonts w:ascii="Calibri" w:cs="Calibri" w:eastAsia="Calibri" w:hAnsi="Calibri"/>
          <w:b/>
          <w:bCs/>
          <w:i w:val="false"/>
          <w:iCs w:val="false"/>
          <w:color w:val="0A6ED1"/>
          <w:sz w:val="26"/>
          <w:szCs w:val="26"/>
        </w:rPr>
        <w:t xml:space="preserve">Anexo A — Código fuente completo</w:t>
      </w:r>
    </w:p>
    <w:p>
      <w:pPr>
        <w:spacing w:after="140" w:before="60" w:line="276"/>
        <w:jc w:val="both"/>
      </w:pPr>
      <w:r>
        <w:rPr>
          <w:rFonts w:ascii="Calibri" w:cs="Calibri" w:eastAsia="Calibri" w:hAnsi="Calibri"/>
          <w:b/>
          <w:bCs/>
          <w:i w:val="false"/>
          <w:iCs w:val="false"/>
          <w:color w:val="32363A"/>
          <w:sz w:val="20"/>
          <w:szCs w:val="20"/>
        </w:rPr>
        <w:t xml:space="preserve">A.1 — `ZTCUSTOMER` (Database Table)</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@EndUserText.label : 'PoC - Clientes cargados vía API'</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@AbapCatalog.enhancement.category : #NOT_EXTENSIBLE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@AbapCatalog.tableCategory : #TRANSPARENT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@AbapCatalog.deliveryClass : #A</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@AbapCatalog.dataMaintenance : #RESTRICTED</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define table ztcustomer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key mandt : mandt not null;</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key kunnr : kunnr not null;</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ort01     : ort01;</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regio     : regio;</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land1     : land1;</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spacing w:after="140" w:before="60" w:line="276"/>
        <w:jc w:val="both"/>
      </w:pPr>
      <w:r>
        <w:rPr>
          <w:rFonts w:ascii="Calibri" w:cs="Calibri" w:eastAsia="Calibri" w:hAnsi="Calibri"/>
          <w:b/>
          <w:bCs/>
          <w:i w:val="false"/>
          <w:iCs w:val="false"/>
          <w:color w:val="32363A"/>
          <w:sz w:val="20"/>
          <w:szCs w:val="20"/>
        </w:rPr>
        <w:t xml:space="preserve">A.2 — `ZCDS_CUSTOMER` (Data Definition)</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@EndUserText.label: 'PoC - Clientes cargados vía API'</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@AccessControl.authorizationCheck: #NOT_REQUIRED</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@Metadata.allowExtensions: true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define root view entity ZCDS_CUSTOMER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as select from ztcustomer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@EndUserText.label: 'Número de cliente'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key kunnr as 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@EndUserText.label: 'Ciudad'</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ort01 as CityName,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@EndUserText.label: 'Región / Estado'</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regio as Region,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@EndUserText.label: 'País'</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land1 as Country</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spacing w:after="140" w:before="60" w:line="276"/>
        <w:jc w:val="both"/>
      </w:pPr>
      <w:r>
        <w:rPr>
          <w:rFonts w:ascii="Calibri" w:cs="Calibri" w:eastAsia="Calibri" w:hAnsi="Calibri"/>
          <w:b/>
          <w:bCs/>
          <w:i w:val="false"/>
          <w:iCs w:val="false"/>
          <w:color w:val="32363A"/>
          <w:sz w:val="20"/>
          <w:szCs w:val="20"/>
        </w:rPr>
        <w:t xml:space="preserve">A.3 — `ZCDS_CUSTOMER` (Behavior Definition)</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managed implementation in class zbp_cds_customer unique;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strict ( 2 );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define behavior for ZCDS_CUSTOMER alias 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persistent table ztcustomer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lock master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authorization master ( global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create;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update;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delete;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field ( mandatory : create ) 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field ( readonly : update )  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mapping for ztcustomer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Customer = kunnr;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CityName = ort01;</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Region   = regio;</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Country  = land1;</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spacing w:after="140" w:before="60" w:line="276"/>
        <w:jc w:val="both"/>
      </w:pPr>
      <w:r>
        <w:rPr>
          <w:rFonts w:ascii="Calibri" w:cs="Calibri" w:eastAsia="Calibri" w:hAnsi="Calibri"/>
          <w:b/>
          <w:bCs/>
          <w:i w:val="false"/>
          <w:iCs w:val="false"/>
          <w:color w:val="32363A"/>
          <w:sz w:val="20"/>
          <w:szCs w:val="20"/>
        </w:rPr>
        <w:t xml:space="preserve">A.4 — `ZBP_CDS_CUSTOMER` (clase global)</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CLASS zbp_cds_customer DEFINITION PUBLIC ABSTRACT FINAL</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FOR BEHAVIOR OF zcds_customer.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ENDCLASS.</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CLASS zbp_cds_customer IMPLEMENTATION.</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ENDCLASS.</w:t>
      </w:r>
    </w:p>
    <w:p>
      <w:pPr>
        <w:spacing w:after="140" w:before="60" w:line="276"/>
        <w:jc w:val="both"/>
      </w:pPr>
      <w:r>
        <w:rPr>
          <w:rFonts w:ascii="Calibri" w:cs="Calibri" w:eastAsia="Calibri" w:hAnsi="Calibri"/>
          <w:b/>
          <w:bCs/>
          <w:i w:val="false"/>
          <w:iCs w:val="false"/>
          <w:color w:val="32363A"/>
          <w:sz w:val="20"/>
          <w:szCs w:val="20"/>
        </w:rPr>
        <w:t xml:space="preserve">A.5 — `ZBP_CDS_CUSTOMER` (Local Types)</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CLASS lhc_customer DEFINITION INHERITING FROM cl_abap_behavior_handler.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PRIVATE SECTION.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METHODS get_global_authorizations FOR GLOBAL AUTHORIZATION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IMPORTING REQUEST requested_authorizations FOR Customer</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RESULT result.</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ENDCLASS.</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CLASS lhc_customer IMPLEMENTATION.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METHOD get_global_authorizations.</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 PoC: se conceden todas las operaciones al usuario del servicio.</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 Endurecimiento para productivo: ver §12.2</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IF requested_authorizations-%create = if_abap_behv=&gt;mk-on.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result-%create = if_abap_behv=&gt;auth-allowed.</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ENDIF.</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IF requested_authorizations-%update = if_abap_behv=&gt;mk-on.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result-%update = if_abap_behv=&gt;auth-allowed.</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ENDIF.</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IF requested_authorizations-%delete = if_abap_behv=&gt;mk-on.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result-%delete = if_abap_behv=&gt;auth-allowed.</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ENDIF.</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ENDMETHOD.</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ENDCLASS.</w:t>
      </w:r>
    </w:p>
    <w:p>
      <w:pPr>
        <w:spacing w:after="140" w:before="60" w:line="276"/>
        <w:jc w:val="both"/>
      </w:pPr>
      <w:r>
        <w:rPr>
          <w:rFonts w:ascii="Calibri" w:cs="Calibri" w:eastAsia="Calibri" w:hAnsi="Calibri"/>
          <w:b/>
          <w:bCs/>
          <w:i w:val="false"/>
          <w:iCs w:val="false"/>
          <w:color w:val="32363A"/>
          <w:sz w:val="20"/>
          <w:szCs w:val="20"/>
        </w:rPr>
        <w:t xml:space="preserve">A.6 — `ZAPI_CUSTOMER` (Service Definition)</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@EndUserText.label: 'PoC - API transaccional de clientes'</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define service ZAPI_CUSTOMER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expose ZCDS_CUSTOMER as Customer;</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spacing w:after="140" w:before="60" w:line="276"/>
        <w:jc w:val="both"/>
      </w:pPr>
      <w:r>
        <w:rPr>
          <w:rFonts w:ascii="Calibri" w:cs="Calibri" w:eastAsia="Calibri" w:hAnsi="Calibri"/>
          <w:b/>
          <w:bCs/>
          <w:i w:val="false"/>
          <w:iCs w:val="false"/>
          <w:color w:val="32363A"/>
          <w:sz w:val="20"/>
          <w:szCs w:val="20"/>
        </w:rPr>
        <w:t xml:space="preserve">A.7 — `ZAPI_CUSTOMER_O4` (Service Binding)</w:t>
      </w:r>
    </w:p>
    <w:p>
      <w:pPr>
        <w:spacing w:after="140" w:before="60" w:line="276"/>
        <w:jc w:val="both"/>
      </w:pPr>
      <w:r>
        <w:rPr>
          <w:rFonts w:ascii="Calibri" w:cs="Calibri" w:eastAsia="Calibri" w:hAnsi="Calibri"/>
          <w:b w:val="false"/>
          <w:bCs w:val="false"/>
          <w:i w:val="false"/>
          <w:iCs w:val="false"/>
          <w:color w:val="32363A"/>
          <w:sz w:val="20"/>
          <w:szCs w:val="20"/>
        </w:rPr>
        <w:t xml:space="preserve">Objeto sin código fuente. Se crea por asistente en ADT con </w:t>
      </w:r>
      <w:r>
        <w:rPr>
          <w:rFonts w:ascii="Consolas" w:cs="Consolas" w:eastAsia="Consolas" w:hAnsi="Consolas"/>
          <w:color w:val="1D2D3E"/>
          <w:sz w:val="18"/>
          <w:szCs w:val="18"/>
          <w:shd w:fill="F4F6F8" w:val="clear"/>
        </w:rPr>
        <w:t xml:space="preserve">Binding Type = OData V4 - Web API</w:t>
      </w:r>
      <w:r>
        <w:rPr>
          <w:rFonts w:ascii="Calibri" w:cs="Calibri" w:eastAsia="Calibri" w:hAnsi="Calibri"/>
          <w:b w:val="false"/>
          <w:bCs w:val="false"/>
          <w:i w:val="false"/>
          <w:iCs w:val="false"/>
          <w:color w:val="32363A"/>
          <w:sz w:val="20"/>
          <w:szCs w:val="20"/>
        </w:rPr>
        <w:t xml:space="preserve"> (§6.8).</w:t>
      </w:r>
    </w:p>
    <w:p>
      <w:pPr>
        <w:pStyle w:val="Heading2"/>
      </w:pPr>
      <w:r>
        <w:rPr>
          <w:rFonts w:ascii="Calibri" w:cs="Calibri" w:eastAsia="Calibri" w:hAnsi="Calibri"/>
          <w:b/>
          <w:bCs/>
          <w:i w:val="false"/>
          <w:iCs w:val="false"/>
          <w:color w:val="0A6ED1"/>
          <w:sz w:val="26"/>
          <w:szCs w:val="26"/>
        </w:rPr>
        <w:t xml:space="preserve">Anexo B — Inventario de objetos nuevos</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615"/>
        <w:gridCol w:w="4478"/>
        <w:gridCol w:w="2019"/>
        <w:gridCol w:w="1405"/>
        <w:gridCol w:w="1229"/>
      </w:tblGrid>
      <w:tr>
        <w:trPr>
          <w:cantSplit/>
          <w:tblHeader/>
        </w:trPr>
        <w:tc>
          <w:tcPr>
            <w:tcW w:type="dxa" w:w="615"/>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w:t>
            </w:r>
          </w:p>
        </w:tc>
        <w:tc>
          <w:tcPr>
            <w:tcW w:type="dxa" w:w="4478"/>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Objeto</w:t>
            </w:r>
          </w:p>
        </w:tc>
        <w:tc>
          <w:tcPr>
            <w:tcW w:type="dxa" w:w="201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Tipo</w:t>
            </w:r>
          </w:p>
        </w:tc>
        <w:tc>
          <w:tcPr>
            <w:tcW w:type="dxa" w:w="1405"/>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Herramienta</w:t>
            </w:r>
          </w:p>
        </w:tc>
        <w:tc>
          <w:tcPr>
            <w:tcW w:type="dxa" w:w="122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Sección</w:t>
            </w:r>
          </w:p>
        </w:tc>
      </w:tr>
      <w:tr>
        <w:trPr>
          <w:cantSplit/>
          <w:tblHeader w:val="false"/>
        </w:trPr>
        <w:tc>
          <w:tcPr>
            <w:tcW w:type="dxa" w:w="61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w:t>
            </w:r>
          </w:p>
        </w:tc>
        <w:tc>
          <w:tcPr>
            <w:tcW w:type="dxa" w:w="447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ZPOC_API_MIG</w:t>
            </w:r>
          </w:p>
        </w:tc>
        <w:tc>
          <w:tcPr>
            <w:tcW w:type="dxa" w:w="20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Paquete</w:t>
            </w:r>
          </w:p>
        </w:tc>
        <w:tc>
          <w:tcPr>
            <w:tcW w:type="dxa" w:w="140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ADT</w:t>
            </w:r>
          </w:p>
        </w:tc>
        <w:tc>
          <w:tcPr>
            <w:tcW w:type="dxa" w:w="122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§6.2</w:t>
            </w:r>
          </w:p>
        </w:tc>
      </w:tr>
      <w:tr>
        <w:trPr>
          <w:cantSplit/>
          <w:tblHeader w:val="false"/>
        </w:trPr>
        <w:tc>
          <w:tcPr>
            <w:tcW w:type="dxa" w:w="61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2</w:t>
            </w:r>
          </w:p>
        </w:tc>
        <w:tc>
          <w:tcPr>
            <w:tcW w:type="dxa" w:w="447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ZTCUSTOMER</w:t>
            </w:r>
          </w:p>
        </w:tc>
        <w:tc>
          <w:tcPr>
            <w:tcW w:type="dxa" w:w="20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Tabla transparente</w:t>
            </w:r>
          </w:p>
        </w:tc>
        <w:tc>
          <w:tcPr>
            <w:tcW w:type="dxa" w:w="140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ADT</w:t>
            </w:r>
          </w:p>
        </w:tc>
        <w:tc>
          <w:tcPr>
            <w:tcW w:type="dxa" w:w="122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§6.3</w:t>
            </w:r>
          </w:p>
        </w:tc>
      </w:tr>
      <w:tr>
        <w:trPr>
          <w:cantSplit/>
          <w:tblHeader w:val="false"/>
        </w:trPr>
        <w:tc>
          <w:tcPr>
            <w:tcW w:type="dxa" w:w="61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3</w:t>
            </w:r>
          </w:p>
        </w:tc>
        <w:tc>
          <w:tcPr>
            <w:tcW w:type="dxa" w:w="447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ZCDS_CUSTOMER</w:t>
            </w:r>
          </w:p>
        </w:tc>
        <w:tc>
          <w:tcPr>
            <w:tcW w:type="dxa" w:w="20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Data Definition</w:t>
            </w:r>
          </w:p>
        </w:tc>
        <w:tc>
          <w:tcPr>
            <w:tcW w:type="dxa" w:w="140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ADT</w:t>
            </w:r>
          </w:p>
        </w:tc>
        <w:tc>
          <w:tcPr>
            <w:tcW w:type="dxa" w:w="122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§6.4</w:t>
            </w:r>
          </w:p>
        </w:tc>
      </w:tr>
      <w:tr>
        <w:trPr>
          <w:cantSplit/>
          <w:tblHeader w:val="false"/>
        </w:trPr>
        <w:tc>
          <w:tcPr>
            <w:tcW w:type="dxa" w:w="61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4</w:t>
            </w:r>
          </w:p>
        </w:tc>
        <w:tc>
          <w:tcPr>
            <w:tcW w:type="dxa" w:w="447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ZCDS_CUSTOMER</w:t>
            </w:r>
          </w:p>
        </w:tc>
        <w:tc>
          <w:tcPr>
            <w:tcW w:type="dxa" w:w="20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Behavior Definition</w:t>
            </w:r>
          </w:p>
        </w:tc>
        <w:tc>
          <w:tcPr>
            <w:tcW w:type="dxa" w:w="140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ADT</w:t>
            </w:r>
          </w:p>
        </w:tc>
        <w:tc>
          <w:tcPr>
            <w:tcW w:type="dxa" w:w="122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§6.5</w:t>
            </w:r>
          </w:p>
        </w:tc>
      </w:tr>
      <w:tr>
        <w:trPr>
          <w:cantSplit/>
          <w:tblHeader w:val="false"/>
        </w:trPr>
        <w:tc>
          <w:tcPr>
            <w:tcW w:type="dxa" w:w="61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5</w:t>
            </w:r>
          </w:p>
        </w:tc>
        <w:tc>
          <w:tcPr>
            <w:tcW w:type="dxa" w:w="447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ZBP_CDS_CUSTOMER</w:t>
            </w:r>
          </w:p>
        </w:tc>
        <w:tc>
          <w:tcPr>
            <w:tcW w:type="dxa" w:w="20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Clase de comportamiento</w:t>
            </w:r>
          </w:p>
        </w:tc>
        <w:tc>
          <w:tcPr>
            <w:tcW w:type="dxa" w:w="140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ADT</w:t>
            </w:r>
          </w:p>
        </w:tc>
        <w:tc>
          <w:tcPr>
            <w:tcW w:type="dxa" w:w="122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§6.6</w:t>
            </w:r>
          </w:p>
        </w:tc>
      </w:tr>
      <w:tr>
        <w:trPr>
          <w:cantSplit/>
          <w:tblHeader w:val="false"/>
        </w:trPr>
        <w:tc>
          <w:tcPr>
            <w:tcW w:type="dxa" w:w="61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w:t>
            </w:r>
          </w:p>
        </w:tc>
        <w:tc>
          <w:tcPr>
            <w:tcW w:type="dxa" w:w="447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ZAPI_CUSTOMER</w:t>
            </w:r>
          </w:p>
        </w:tc>
        <w:tc>
          <w:tcPr>
            <w:tcW w:type="dxa" w:w="20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Service Definition</w:t>
            </w:r>
          </w:p>
        </w:tc>
        <w:tc>
          <w:tcPr>
            <w:tcW w:type="dxa" w:w="140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ADT</w:t>
            </w:r>
          </w:p>
        </w:tc>
        <w:tc>
          <w:tcPr>
            <w:tcW w:type="dxa" w:w="122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§6.7</w:t>
            </w:r>
          </w:p>
        </w:tc>
      </w:tr>
      <w:tr>
        <w:trPr>
          <w:cantSplit/>
          <w:tblHeader w:val="false"/>
        </w:trPr>
        <w:tc>
          <w:tcPr>
            <w:tcW w:type="dxa" w:w="61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7</w:t>
            </w:r>
          </w:p>
        </w:tc>
        <w:tc>
          <w:tcPr>
            <w:tcW w:type="dxa" w:w="447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ZAPI_CUSTOMER_O4</w:t>
            </w:r>
          </w:p>
        </w:tc>
        <w:tc>
          <w:tcPr>
            <w:tcW w:type="dxa" w:w="20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Service Binding</w:t>
            </w:r>
          </w:p>
        </w:tc>
        <w:tc>
          <w:tcPr>
            <w:tcW w:type="dxa" w:w="140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ADT</w:t>
            </w:r>
          </w:p>
        </w:tc>
        <w:tc>
          <w:tcPr>
            <w:tcW w:type="dxa" w:w="122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§6.8</w:t>
            </w:r>
          </w:p>
        </w:tc>
      </w:tr>
      <w:tr>
        <w:trPr>
          <w:cantSplit/>
          <w:tblHeader w:val="false"/>
        </w:trPr>
        <w:tc>
          <w:tcPr>
            <w:tcW w:type="dxa" w:w="61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8</w:t>
            </w:r>
          </w:p>
        </w:tc>
        <w:tc>
          <w:tcPr>
            <w:tcW w:type="dxa" w:w="447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POC_API_USER</w:t>
            </w:r>
          </w:p>
        </w:tc>
        <w:tc>
          <w:tcPr>
            <w:tcW w:type="dxa" w:w="20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Usuario (tipo Sistema)</w:t>
            </w:r>
          </w:p>
        </w:tc>
        <w:tc>
          <w:tcPr>
            <w:tcW w:type="dxa" w:w="140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SU01</w:t>
            </w:r>
          </w:p>
        </w:tc>
        <w:tc>
          <w:tcPr>
            <w:tcW w:type="dxa" w:w="122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§7.2</w:t>
            </w:r>
          </w:p>
        </w:tc>
      </w:tr>
      <w:tr>
        <w:trPr>
          <w:cantSplit/>
          <w:tblHeader w:val="false"/>
        </w:trPr>
        <w:tc>
          <w:tcPr>
            <w:tcW w:type="dxa" w:w="61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9</w:t>
            </w:r>
          </w:p>
        </w:tc>
        <w:tc>
          <w:tcPr>
            <w:tcW w:type="dxa" w:w="447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ZPOC_API_CUSTOMER</w:t>
            </w:r>
          </w:p>
        </w:tc>
        <w:tc>
          <w:tcPr>
            <w:tcW w:type="dxa" w:w="20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Rol PFCG</w:t>
            </w:r>
          </w:p>
        </w:tc>
        <w:tc>
          <w:tcPr>
            <w:tcW w:type="dxa" w:w="140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PFCG</w:t>
            </w:r>
          </w:p>
        </w:tc>
        <w:tc>
          <w:tcPr>
            <w:tcW w:type="dxa" w:w="122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§7.3</w:t>
            </w:r>
          </w:p>
        </w:tc>
      </w:tr>
      <w:tr>
        <w:trPr>
          <w:cantSplit/>
          <w:tblHeader w:val="false"/>
        </w:trPr>
        <w:tc>
          <w:tcPr>
            <w:tcW w:type="dxa" w:w="61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10</w:t>
            </w:r>
          </w:p>
        </w:tc>
        <w:tc>
          <w:tcPr>
            <w:tcW w:type="dxa" w:w="447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s4h-poc.virtual</w:t>
            </w:r>
          </w:p>
        </w:tc>
        <w:tc>
          <w:tcPr>
            <w:tcW w:type="dxa" w:w="20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Host virtual</w:t>
            </w:r>
          </w:p>
        </w:tc>
        <w:tc>
          <w:tcPr>
            <w:tcW w:type="dxa" w:w="140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Cloud Connector</w:t>
            </w:r>
          </w:p>
        </w:tc>
        <w:tc>
          <w:tcPr>
            <w:tcW w:type="dxa" w:w="122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§8.3</w:t>
            </w:r>
          </w:p>
        </w:tc>
      </w:tr>
      <w:tr>
        <w:trPr>
          <w:cantSplit/>
          <w:tblHeader w:val="false"/>
        </w:trPr>
        <w:tc>
          <w:tcPr>
            <w:tcW w:type="dxa" w:w="61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11</w:t>
            </w:r>
          </w:p>
        </w:tc>
        <w:tc>
          <w:tcPr>
            <w:tcW w:type="dxa" w:w="447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S4H_POC_CUSTOMER</w:t>
            </w:r>
          </w:p>
        </w:tc>
        <w:tc>
          <w:tcPr>
            <w:tcW w:type="dxa" w:w="20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Destination</w:t>
            </w:r>
          </w:p>
        </w:tc>
        <w:tc>
          <w:tcPr>
            <w:tcW w:type="dxa" w:w="140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BTP Cockpit</w:t>
            </w:r>
          </w:p>
        </w:tc>
        <w:tc>
          <w:tcPr>
            <w:tcW w:type="dxa" w:w="122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§9.2</w:t>
            </w:r>
          </w:p>
        </w:tc>
      </w:tr>
      <w:tr>
        <w:trPr>
          <w:cantSplit/>
          <w:tblHeader w:val="false"/>
        </w:trPr>
        <w:tc>
          <w:tcPr>
            <w:tcW w:type="dxa" w:w="61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12</w:t>
            </w:r>
          </w:p>
        </w:tc>
        <w:tc>
          <w:tcPr>
            <w:tcW w:type="dxa" w:w="447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S4H_POC_PROVIDER</w:t>
            </w:r>
          </w:p>
        </w:tc>
        <w:tc>
          <w:tcPr>
            <w:tcW w:type="dxa" w:w="20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Provider</w:t>
            </w:r>
          </w:p>
        </w:tc>
        <w:tc>
          <w:tcPr>
            <w:tcW w:type="dxa" w:w="140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Portal</w:t>
            </w:r>
          </w:p>
        </w:tc>
        <w:tc>
          <w:tcPr>
            <w:tcW w:type="dxa" w:w="122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§10.2</w:t>
            </w:r>
          </w:p>
        </w:tc>
      </w:tr>
      <w:tr>
        <w:trPr>
          <w:cantSplit/>
          <w:tblHeader w:val="false"/>
        </w:trPr>
        <w:tc>
          <w:tcPr>
            <w:tcW w:type="dxa" w:w="61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13</w:t>
            </w:r>
          </w:p>
        </w:tc>
        <w:tc>
          <w:tcPr>
            <w:tcW w:type="dxa" w:w="447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poc_backend_creds</w:t>
            </w:r>
          </w:p>
        </w:tc>
        <w:tc>
          <w:tcPr>
            <w:tcW w:type="dxa" w:w="20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Key Value Map</w:t>
            </w:r>
          </w:p>
        </w:tc>
        <w:tc>
          <w:tcPr>
            <w:tcW w:type="dxa" w:w="140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Portal</w:t>
            </w:r>
          </w:p>
        </w:tc>
        <w:tc>
          <w:tcPr>
            <w:tcW w:type="dxa" w:w="122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§10.3</w:t>
            </w:r>
          </w:p>
        </w:tc>
      </w:tr>
      <w:tr>
        <w:trPr>
          <w:cantSplit/>
          <w:tblHeader w:val="false"/>
        </w:trPr>
        <w:tc>
          <w:tcPr>
            <w:tcW w:type="dxa" w:w="61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14</w:t>
            </w:r>
          </w:p>
        </w:tc>
        <w:tc>
          <w:tcPr>
            <w:tcW w:type="dxa" w:w="447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PoC_Customer_v1</w:t>
            </w:r>
          </w:p>
        </w:tc>
        <w:tc>
          <w:tcPr>
            <w:tcW w:type="dxa" w:w="20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Proxy</w:t>
            </w:r>
          </w:p>
        </w:tc>
        <w:tc>
          <w:tcPr>
            <w:tcW w:type="dxa" w:w="140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Portal</w:t>
            </w:r>
          </w:p>
        </w:tc>
        <w:tc>
          <w:tcPr>
            <w:tcW w:type="dxa" w:w="122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§10.4</w:t>
            </w:r>
          </w:p>
        </w:tc>
      </w:tr>
      <w:tr>
        <w:trPr>
          <w:cantSplit/>
          <w:tblHeader w:val="false"/>
        </w:trPr>
        <w:tc>
          <w:tcPr>
            <w:tcW w:type="dxa" w:w="61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15</w:t>
            </w:r>
          </w:p>
        </w:tc>
        <w:tc>
          <w:tcPr>
            <w:tcW w:type="dxa" w:w="447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PoC_Migracion_Interfaces</w:t>
            </w:r>
          </w:p>
        </w:tc>
        <w:tc>
          <w:tcPr>
            <w:tcW w:type="dxa" w:w="20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Product</w:t>
            </w:r>
          </w:p>
        </w:tc>
        <w:tc>
          <w:tcPr>
            <w:tcW w:type="dxa" w:w="140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Portal</w:t>
            </w:r>
          </w:p>
        </w:tc>
        <w:tc>
          <w:tcPr>
            <w:tcW w:type="dxa" w:w="122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§10.6</w:t>
            </w:r>
          </w:p>
        </w:tc>
      </w:tr>
      <w:tr>
        <w:trPr>
          <w:cantSplit/>
          <w:tblHeader w:val="false"/>
        </w:trPr>
        <w:tc>
          <w:tcPr>
            <w:tcW w:type="dxa" w:w="61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16</w:t>
            </w:r>
          </w:p>
        </w:tc>
        <w:tc>
          <w:tcPr>
            <w:tcW w:type="dxa" w:w="447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Postman PoC</w:t>
            </w:r>
          </w:p>
        </w:tc>
        <w:tc>
          <w:tcPr>
            <w:tcW w:type="dxa" w:w="20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Application</w:t>
            </w:r>
          </w:p>
        </w:tc>
        <w:tc>
          <w:tcPr>
            <w:tcW w:type="dxa" w:w="140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Developer Portal</w:t>
            </w:r>
          </w:p>
        </w:tc>
        <w:tc>
          <w:tcPr>
            <w:tcW w:type="dxa" w:w="122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§10.6</w:t>
            </w:r>
          </w:p>
        </w:tc>
      </w:tr>
      <w:tr>
        <w:trPr>
          <w:cantSplit/>
          <w:tblHeader w:val="false"/>
        </w:trPr>
        <w:tc>
          <w:tcPr>
            <w:tcW w:type="dxa" w:w="61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17</w:t>
            </w:r>
          </w:p>
        </w:tc>
        <w:tc>
          <w:tcPr>
            <w:tcW w:type="dxa" w:w="4478"/>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ET-001-PoC-S4H-Customer-API.postman_collection.json</w:t>
            </w:r>
          </w:p>
        </w:tc>
        <w:tc>
          <w:tcPr>
            <w:tcW w:type="dxa" w:w="201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Collection Postman v2.1</w:t>
            </w:r>
          </w:p>
        </w:tc>
        <w:tc>
          <w:tcPr>
            <w:tcW w:type="dxa" w:w="140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Postman</w:t>
            </w:r>
          </w:p>
        </w:tc>
        <w:tc>
          <w:tcPr>
            <w:tcW w:type="dxa" w:w="122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§11.2, Anexo E</w:t>
            </w:r>
          </w:p>
        </w:tc>
      </w:tr>
      <w:tr>
        <w:trPr>
          <w:cantSplit/>
          <w:tblHeader w:val="false"/>
        </w:trPr>
        <w:tc>
          <w:tcPr>
            <w:tcW w:type="dxa" w:w="61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18</w:t>
            </w:r>
          </w:p>
        </w:tc>
        <w:tc>
          <w:tcPr>
            <w:tcW w:type="dxa" w:w="4478"/>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ET-001-PoC.postman_environment.json</w:t>
            </w:r>
          </w:p>
        </w:tc>
        <w:tc>
          <w:tcPr>
            <w:tcW w:type="dxa" w:w="201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Environment Postman</w:t>
            </w:r>
          </w:p>
        </w:tc>
        <w:tc>
          <w:tcPr>
            <w:tcW w:type="dxa" w:w="140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Postman</w:t>
            </w:r>
          </w:p>
        </w:tc>
        <w:tc>
          <w:tcPr>
            <w:tcW w:type="dxa" w:w="122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§11.1, Anexo E</w:t>
            </w:r>
          </w:p>
        </w:tc>
      </w:tr>
    </w:tbl>
    <w:p>
      <w:pPr>
        <w:spacing w:after="200" w:before="0"/>
      </w:pPr>
      <w:r>
        <w:rPr>
          <w:sz w:val="2"/>
          <w:szCs w:val="2"/>
        </w:rPr>
        <w:t xml:space="preserve"/>
      </w:r>
    </w:p>
    <w:p>
      <w:pPr>
        <w:spacing w:after="140" w:before="60" w:line="276"/>
        <w:jc w:val="both"/>
      </w:pPr>
      <w:r>
        <w:rPr>
          <w:rFonts w:ascii="Calibri" w:cs="Calibri" w:eastAsia="Calibri" w:hAnsi="Calibri"/>
          <w:b w:val="false"/>
          <w:bCs w:val="false"/>
          <w:i w:val="false"/>
          <w:iCs w:val="false"/>
          <w:color w:val="32363A"/>
          <w:sz w:val="20"/>
          <w:szCs w:val="20"/>
        </w:rPr>
        <w:t xml:space="preserve">Objetos adicionales para el endurecimiento productivo, no incluidos en la PoC:</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1137"/>
        <w:gridCol w:w="2112"/>
        <w:gridCol w:w="3574"/>
        <w:gridCol w:w="1787"/>
        <w:gridCol w:w="1136"/>
      </w:tblGrid>
      <w:tr>
        <w:trPr>
          <w:cantSplit/>
          <w:tblHeader/>
        </w:trPr>
        <w:tc>
          <w:tcPr>
            <w:tcW w:type="dxa" w:w="113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w:t>
            </w:r>
          </w:p>
        </w:tc>
        <w:tc>
          <w:tcPr>
            <w:tcW w:type="dxa" w:w="2112"/>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Objeto</w:t>
            </w:r>
          </w:p>
        </w:tc>
        <w:tc>
          <w:tcPr>
            <w:tcW w:type="dxa" w:w="3574"/>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Tipo</w:t>
            </w:r>
          </w:p>
        </w:tc>
        <w:tc>
          <w:tcPr>
            <w:tcW w:type="dxa" w:w="178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Herramienta</w:t>
            </w:r>
          </w:p>
        </w:tc>
        <w:tc>
          <w:tcPr>
            <w:tcW w:type="dxa" w:w="113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Sección</w:t>
            </w:r>
          </w:p>
        </w:tc>
      </w:tr>
      <w:tr>
        <w:trPr>
          <w:cantSplit/>
          <w:tblHeader w:val="false"/>
        </w:trPr>
        <w:tc>
          <w:tcPr>
            <w:tcW w:type="dxa" w:w="113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19</w:t>
            </w:r>
          </w:p>
        </w:tc>
        <w:tc>
          <w:tcPr>
            <w:tcW w:type="dxa" w:w="2112"/>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ZPOC_CUST</w:t>
            </w:r>
          </w:p>
        </w:tc>
        <w:tc>
          <w:tcPr>
            <w:tcW w:type="dxa" w:w="3574"/>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Objeto de autorización</w:t>
            </w:r>
          </w:p>
        </w:tc>
        <w:tc>
          <w:tcPr>
            <w:tcW w:type="dxa" w:w="1787"/>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SU21</w:t>
            </w:r>
          </w:p>
        </w:tc>
        <w:tc>
          <w:tcPr>
            <w:tcW w:type="dxa" w:w="113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§12.2</w:t>
            </w:r>
          </w:p>
        </w:tc>
      </w:tr>
      <w:tr>
        <w:trPr>
          <w:cantSplit/>
          <w:tblHeader w:val="false"/>
        </w:trPr>
        <w:tc>
          <w:tcPr>
            <w:tcW w:type="dxa" w:w="113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20</w:t>
            </w:r>
          </w:p>
        </w:tc>
        <w:tc>
          <w:tcPr>
            <w:tcW w:type="dxa" w:w="2112"/>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ZCDS_CUSTOMER</w:t>
            </w:r>
          </w:p>
        </w:tc>
        <w:tc>
          <w:tcPr>
            <w:tcW w:type="dxa" w:w="3574"/>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Access Control (DCL)</w:t>
            </w:r>
          </w:p>
        </w:tc>
        <w:tc>
          <w:tcPr>
            <w:tcW w:type="dxa" w:w="1787"/>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ADT</w:t>
            </w:r>
          </w:p>
        </w:tc>
        <w:tc>
          <w:tcPr>
            <w:tcW w:type="dxa" w:w="113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§12.2</w:t>
            </w:r>
          </w:p>
        </w:tc>
      </w:tr>
    </w:tbl>
    <w:p>
      <w:pPr>
        <w:spacing w:after="200" w:before="0"/>
      </w:pPr>
      <w:r>
        <w:rPr>
          <w:sz w:val="2"/>
          <w:szCs w:val="2"/>
        </w:rPr>
        <w:t xml:space="preserve"/>
      </w:r>
    </w:p>
    <w:p>
      <w:pPr>
        <w:pStyle w:val="Heading2"/>
      </w:pPr>
      <w:r>
        <w:rPr>
          <w:rFonts w:ascii="Calibri" w:cs="Calibri" w:eastAsia="Calibri" w:hAnsi="Calibri"/>
          <w:b/>
          <w:bCs/>
          <w:i w:val="false"/>
          <w:iCs w:val="false"/>
          <w:color w:val="0A6ED1"/>
          <w:sz w:val="26"/>
          <w:szCs w:val="26"/>
        </w:rPr>
        <w:t xml:space="preserve">Anexo C — URLs de referencia</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3323"/>
        <w:gridCol w:w="6423"/>
      </w:tblGrid>
      <w:tr>
        <w:trPr>
          <w:cantSplit/>
          <w:tblHeader/>
        </w:trPr>
        <w:tc>
          <w:tcPr>
            <w:tcW w:type="dxa" w:w="332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Capa</w:t>
            </w:r>
          </w:p>
        </w:tc>
        <w:tc>
          <w:tcPr>
            <w:tcW w:type="dxa" w:w="642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URL</w:t>
            </w:r>
          </w:p>
        </w:tc>
      </w:tr>
      <w:tr>
        <w:trPr>
          <w:cantSplit/>
          <w:tblHeader w:val="false"/>
        </w:trPr>
        <w:tc>
          <w:tcPr>
            <w:tcW w:type="dxa" w:w="332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Backend directo</w:t>
            </w:r>
          </w:p>
        </w:tc>
        <w:tc>
          <w:tcPr>
            <w:tcW w:type="dxa" w:w="6423"/>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https://&lt;host_s4&gt;:44300/sap/opu/odata4/sap/zapi_customer_o4/srvd_a2x/sap/zapi_customer/0001/</w:t>
            </w:r>
          </w:p>
        </w:tc>
      </w:tr>
      <w:tr>
        <w:trPr>
          <w:cantSplit/>
          <w:tblHeader w:val="false"/>
        </w:trPr>
        <w:tc>
          <w:tcPr>
            <w:tcW w:type="dxa" w:w="332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Metadatos (backend)</w:t>
            </w:r>
          </w:p>
        </w:tc>
        <w:tc>
          <w:tcPr>
            <w:tcW w:type="dxa" w:w="6423"/>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.../0001/$metadata?sap-client=100</w:t>
            </w:r>
          </w:p>
        </w:tc>
      </w:tr>
      <w:tr>
        <w:trPr>
          <w:cantSplit/>
          <w:tblHeader w:val="false"/>
        </w:trPr>
        <w:tc>
          <w:tcPr>
            <w:tcW w:type="dxa" w:w="332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Entity set (backend)</w:t>
            </w:r>
          </w:p>
        </w:tc>
        <w:tc>
          <w:tcPr>
            <w:tcW w:type="dxa" w:w="6423"/>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.../0001/Customer</w:t>
            </w:r>
          </w:p>
        </w:tc>
      </w:tr>
      <w:tr>
        <w:trPr>
          <w:cantSplit/>
          <w:tblHeader w:val="false"/>
        </w:trPr>
        <w:tc>
          <w:tcPr>
            <w:tcW w:type="dxa" w:w="332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Host virtual (Cloud Connector)</w:t>
            </w:r>
          </w:p>
        </w:tc>
        <w:tc>
          <w:tcPr>
            <w:tcW w:type="dxa" w:w="6423"/>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https://s4h-poc.virtual:44300/sap/opu/odata4/...</w:t>
            </w:r>
          </w:p>
        </w:tc>
      </w:tr>
      <w:tr>
        <w:trPr>
          <w:cantSplit/>
          <w:tblHeader w:val="false"/>
        </w:trPr>
        <w:tc>
          <w:tcPr>
            <w:tcW w:type="dxa" w:w="332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API Proxy (público)</w:t>
            </w:r>
          </w:p>
        </w:tc>
        <w:tc>
          <w:tcPr>
            <w:tcW w:type="dxa" w:w="6423"/>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https://&lt;org&gt;.prod.apimanagement.&lt;region&gt;.hana.ondemand.com/poc/customer/v1</w:t>
            </w:r>
          </w:p>
        </w:tc>
      </w:tr>
      <w:tr>
        <w:trPr>
          <w:cantSplit/>
          <w:tblHeader w:val="false"/>
        </w:trPr>
        <w:tc>
          <w:tcPr>
            <w:tcW w:type="dxa" w:w="332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Metadatos (público)</w:t>
            </w:r>
          </w:p>
        </w:tc>
        <w:tc>
          <w:tcPr>
            <w:tcW w:type="dxa" w:w="6423"/>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https://&lt;org&gt;.prod.apimanagement.&lt;region&gt;.hana.ondemand.com/poc/customer/v1/$metadata</w:t>
            </w:r>
          </w:p>
        </w:tc>
      </w:tr>
      <w:tr>
        <w:trPr>
          <w:cantSplit/>
          <w:tblHeader w:val="false"/>
        </w:trPr>
        <w:tc>
          <w:tcPr>
            <w:tcW w:type="dxa" w:w="332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Entity set (público)</w:t>
            </w:r>
          </w:p>
        </w:tc>
        <w:tc>
          <w:tcPr>
            <w:tcW w:type="dxa" w:w="6423"/>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https://&lt;org&gt;.prod.apimanagement.&lt;region&gt;.hana.ondemand.com/poc/customer/v1/Customer</w:t>
            </w:r>
          </w:p>
        </w:tc>
      </w:tr>
      <w:tr>
        <w:trPr>
          <w:cantSplit/>
          <w:tblHeader w:val="false"/>
        </w:trPr>
        <w:tc>
          <w:tcPr>
            <w:tcW w:type="dxa" w:w="332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Administración Cloud Connector</w:t>
            </w:r>
          </w:p>
        </w:tc>
        <w:tc>
          <w:tcPr>
            <w:tcW w:type="dxa" w:w="6423"/>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https://&lt;host_cc&gt;:8443</w:t>
            </w:r>
          </w:p>
        </w:tc>
      </w:tr>
    </w:tbl>
    <w:p>
      <w:pPr>
        <w:spacing w:after="200" w:before="0"/>
      </w:pPr>
      <w:r>
        <w:rPr>
          <w:sz w:val="2"/>
          <w:szCs w:val="2"/>
        </w:rPr>
        <w:t xml:space="preserve"/>
      </w:r>
    </w:p>
    <w:p>
      <w:pPr>
        <w:pStyle w:val="Heading2"/>
      </w:pPr>
      <w:r>
        <w:rPr>
          <w:rFonts w:ascii="Calibri" w:cs="Calibri" w:eastAsia="Calibri" w:hAnsi="Calibri"/>
          <w:b/>
          <w:bCs/>
          <w:i w:val="false"/>
          <w:iCs w:val="false"/>
          <w:color w:val="0A6ED1"/>
          <w:sz w:val="26"/>
          <w:szCs w:val="26"/>
        </w:rPr>
        <w:t xml:space="preserve">Anexo D — Glosario</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2107"/>
        <w:gridCol w:w="7639"/>
      </w:tblGrid>
      <w:tr>
        <w:trPr>
          <w:cantSplit/>
          <w:tblHeader/>
        </w:trPr>
        <w:tc>
          <w:tcPr>
            <w:tcW w:type="dxa" w:w="2107"/>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Término</w:t>
            </w:r>
          </w:p>
        </w:tc>
        <w:tc>
          <w:tcPr>
            <w:tcW w:type="dxa" w:w="763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Significado</w:t>
            </w:r>
          </w:p>
        </w:tc>
      </w:tr>
      <w:tr>
        <w:trPr>
          <w:cantSplit/>
          <w:tblHeader w:val="false"/>
        </w:trPr>
        <w:tc>
          <w:tcPr>
            <w:tcW w:type="dxa" w:w="21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A2X</w:t>
            </w:r>
          </w:p>
        </w:tc>
        <w:tc>
          <w:tcPr>
            <w:tcW w:type="dxa" w:w="76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Application to Anything</w:t>
            </w:r>
            <w:r>
              <w:rPr>
                <w:rFonts w:ascii="Calibri" w:cs="Calibri" w:eastAsia="Calibri" w:hAnsi="Calibri"/>
                <w:b w:val="false"/>
                <w:bCs w:val="false"/>
                <w:i w:val="false"/>
                <w:iCs w:val="false"/>
                <w:color w:val="32363A"/>
                <w:sz w:val="17"/>
                <w:szCs w:val="17"/>
              </w:rPr>
              <w:t xml:space="preserve">. Servicio orientado a consumo máquina a máquina, sin anotaciones de interfaz de usuario</w:t>
            </w:r>
          </w:p>
        </w:tc>
      </w:tr>
      <w:tr>
        <w:trPr>
          <w:cantSplit/>
          <w:tblHeader w:val="false"/>
        </w:trPr>
        <w:tc>
          <w:tcPr>
            <w:tcW w:type="dxa" w:w="2107"/>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ADT</w:t>
            </w:r>
          </w:p>
        </w:tc>
        <w:tc>
          <w:tcPr>
            <w:tcW w:type="dxa" w:w="763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ABAP Development Tools</w:t>
            </w:r>
            <w:r>
              <w:rPr>
                <w:rFonts w:ascii="Calibri" w:cs="Calibri" w:eastAsia="Calibri" w:hAnsi="Calibri"/>
                <w:b w:val="false"/>
                <w:bCs w:val="false"/>
                <w:i w:val="false"/>
                <w:iCs w:val="false"/>
                <w:color w:val="32363A"/>
                <w:sz w:val="17"/>
                <w:szCs w:val="17"/>
              </w:rPr>
              <w:t xml:space="preserve">. Plugin de Eclipse para desarrollo ABAP moderno</w:t>
            </w:r>
          </w:p>
        </w:tc>
      </w:tr>
      <w:tr>
        <w:trPr>
          <w:cantSplit/>
          <w:tblHeader w:val="false"/>
        </w:trPr>
        <w:tc>
          <w:tcPr>
            <w:tcW w:type="dxa" w:w="21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BDEF</w:t>
            </w:r>
          </w:p>
        </w:tc>
        <w:tc>
          <w:tcPr>
            <w:tcW w:type="dxa" w:w="76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Behavior Definition</w:t>
            </w:r>
            <w:r>
              <w:rPr>
                <w:rFonts w:ascii="Calibri" w:cs="Calibri" w:eastAsia="Calibri" w:hAnsi="Calibri"/>
                <w:b w:val="false"/>
                <w:bCs w:val="false"/>
                <w:i w:val="false"/>
                <w:iCs w:val="false"/>
                <w:color w:val="32363A"/>
                <w:sz w:val="17"/>
                <w:szCs w:val="17"/>
              </w:rPr>
              <w:t xml:space="preserve">. Objeto que define las operaciones transaccionales de un objeto de negocio RAP</w:t>
            </w:r>
          </w:p>
        </w:tc>
      </w:tr>
      <w:tr>
        <w:trPr>
          <w:cantSplit/>
          <w:tblHeader w:val="false"/>
        </w:trPr>
        <w:tc>
          <w:tcPr>
            <w:tcW w:type="dxa" w:w="2107"/>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Behavior Pool</w:t>
            </w:r>
          </w:p>
        </w:tc>
        <w:tc>
          <w:tcPr>
            <w:tcW w:type="dxa" w:w="763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Clase ABAP que implementa la lógica de una behavior definition: validaciones, determinaciones, acciones y autorizaciones</w:t>
            </w:r>
          </w:p>
        </w:tc>
      </w:tr>
      <w:tr>
        <w:trPr>
          <w:cantSplit/>
          <w:tblHeader w:val="false"/>
        </w:trPr>
        <w:tc>
          <w:tcPr>
            <w:tcW w:type="dxa" w:w="21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CDS</w:t>
            </w:r>
          </w:p>
        </w:tc>
        <w:tc>
          <w:tcPr>
            <w:tcW w:type="dxa" w:w="76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Core Data Services</w:t>
            </w:r>
            <w:r>
              <w:rPr>
                <w:rFonts w:ascii="Calibri" w:cs="Calibri" w:eastAsia="Calibri" w:hAnsi="Calibri"/>
                <w:b w:val="false"/>
                <w:bCs w:val="false"/>
                <w:i w:val="false"/>
                <w:iCs w:val="false"/>
                <w:color w:val="32363A"/>
                <w:sz w:val="17"/>
                <w:szCs w:val="17"/>
              </w:rPr>
              <w:t xml:space="preserve">. Lenguaje declarativo de modelado de datos en la base de datos</w:t>
            </w:r>
          </w:p>
        </w:tc>
      </w:tr>
      <w:tr>
        <w:trPr>
          <w:cantSplit/>
          <w:tblHeader w:val="false"/>
        </w:trPr>
        <w:tc>
          <w:tcPr>
            <w:tcW w:type="dxa" w:w="2107"/>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CSRF</w:t>
            </w:r>
          </w:p>
        </w:tc>
        <w:tc>
          <w:tcPr>
            <w:tcW w:type="dxa" w:w="763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Cross-Site Request Forgery</w:t>
            </w:r>
            <w:r>
              <w:rPr>
                <w:rFonts w:ascii="Calibri" w:cs="Calibri" w:eastAsia="Calibri" w:hAnsi="Calibri"/>
                <w:b w:val="false"/>
                <w:bCs w:val="false"/>
                <w:i w:val="false"/>
                <w:iCs w:val="false"/>
                <w:color w:val="32363A"/>
                <w:sz w:val="17"/>
                <w:szCs w:val="17"/>
              </w:rPr>
              <w:t xml:space="preserve">. Ataque que el token </w:t>
            </w:r>
            <w:r>
              <w:rPr>
                <w:rFonts w:ascii="Consolas" w:cs="Consolas" w:eastAsia="Consolas" w:hAnsi="Consolas"/>
                <w:color w:val="1D2D3E"/>
                <w:sz w:val="15"/>
                <w:szCs w:val="15"/>
                <w:shd w:fill="F4F6F8" w:val="clear"/>
              </w:rPr>
              <w:t xml:space="preserve">X-CSRF-Token</w:t>
            </w:r>
            <w:r>
              <w:rPr>
                <w:rFonts w:ascii="Calibri" w:cs="Calibri" w:eastAsia="Calibri" w:hAnsi="Calibri"/>
                <w:b w:val="false"/>
                <w:bCs w:val="false"/>
                <w:i w:val="false"/>
                <w:iCs w:val="false"/>
                <w:color w:val="32363A"/>
                <w:sz w:val="17"/>
                <w:szCs w:val="17"/>
              </w:rPr>
              <w:t xml:space="preserve"> previene en las operaciones de escritura</w:t>
            </w:r>
          </w:p>
        </w:tc>
      </w:tr>
      <w:tr>
        <w:trPr>
          <w:cantSplit/>
          <w:tblHeader w:val="false"/>
        </w:trPr>
        <w:tc>
          <w:tcPr>
            <w:tcW w:type="dxa" w:w="21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CVI</w:t>
            </w:r>
          </w:p>
        </w:tc>
        <w:tc>
          <w:tcPr>
            <w:tcW w:type="dxa" w:w="76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Customer Vendor Integration</w:t>
            </w:r>
            <w:r>
              <w:rPr>
                <w:rFonts w:ascii="Calibri" w:cs="Calibri" w:eastAsia="Calibri" w:hAnsi="Calibri"/>
                <w:b w:val="false"/>
                <w:bCs w:val="false"/>
                <w:i w:val="false"/>
                <w:iCs w:val="false"/>
                <w:color w:val="32363A"/>
                <w:sz w:val="17"/>
                <w:szCs w:val="17"/>
              </w:rPr>
              <w:t xml:space="preserve">. Sincronización entre maestros de cliente/proveedor y Business Partner</w:t>
            </w:r>
          </w:p>
        </w:tc>
      </w:tr>
      <w:tr>
        <w:trPr>
          <w:cantSplit/>
          <w:tblHeader w:val="false"/>
        </w:trPr>
        <w:tc>
          <w:tcPr>
            <w:tcW w:type="dxa" w:w="2107"/>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DCL</w:t>
            </w:r>
          </w:p>
        </w:tc>
        <w:tc>
          <w:tcPr>
            <w:tcW w:type="dxa" w:w="763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Data Control Language</w:t>
            </w:r>
            <w:r>
              <w:rPr>
                <w:rFonts w:ascii="Calibri" w:cs="Calibri" w:eastAsia="Calibri" w:hAnsi="Calibri"/>
                <w:b w:val="false"/>
                <w:bCs w:val="false"/>
                <w:i w:val="false"/>
                <w:iCs w:val="false"/>
                <w:color w:val="32363A"/>
                <w:sz w:val="17"/>
                <w:szCs w:val="17"/>
              </w:rPr>
              <w:t xml:space="preserve">. Definición declarativa de autorizaciones de lectura sobre vistas CDS</w:t>
            </w:r>
          </w:p>
        </w:tc>
      </w:tr>
      <w:tr>
        <w:trPr>
          <w:cantSplit/>
          <w:tblHeader w:val="false"/>
        </w:trPr>
        <w:tc>
          <w:tcPr>
            <w:tcW w:type="dxa" w:w="21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Determinación</w:t>
            </w:r>
          </w:p>
        </w:tc>
        <w:tc>
          <w:tcPr>
            <w:tcW w:type="dxa" w:w="76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Lógica RAP que rellena o normaliza campos automáticamente antes de grabar</w:t>
            </w:r>
          </w:p>
        </w:tc>
      </w:tr>
      <w:tr>
        <w:trPr>
          <w:cantSplit/>
          <w:tblHeader w:val="false"/>
        </w:trPr>
        <w:tc>
          <w:tcPr>
            <w:tcW w:type="dxa" w:w="2107"/>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EDMX</w:t>
            </w:r>
          </w:p>
        </w:tc>
        <w:tc>
          <w:tcPr>
            <w:tcW w:type="dxa" w:w="763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Entity Data Model XML</w:t>
            </w:r>
            <w:r>
              <w:rPr>
                <w:rFonts w:ascii="Calibri" w:cs="Calibri" w:eastAsia="Calibri" w:hAnsi="Calibri"/>
                <w:b w:val="false"/>
                <w:bCs w:val="false"/>
                <w:i w:val="false"/>
                <w:iCs w:val="false"/>
                <w:color w:val="32363A"/>
                <w:sz w:val="17"/>
                <w:szCs w:val="17"/>
              </w:rPr>
              <w:t xml:space="preserve">. Formato del documento </w:t>
            </w:r>
            <w:r>
              <w:rPr>
                <w:rFonts w:ascii="Consolas" w:cs="Consolas" w:eastAsia="Consolas" w:hAnsi="Consolas"/>
                <w:color w:val="1D2D3E"/>
                <w:sz w:val="15"/>
                <w:szCs w:val="15"/>
                <w:shd w:fill="F4F6F8" w:val="clear"/>
              </w:rPr>
              <w:t xml:space="preserve">$metadata</w:t>
            </w:r>
            <w:r>
              <w:rPr>
                <w:rFonts w:ascii="Calibri" w:cs="Calibri" w:eastAsia="Calibri" w:hAnsi="Calibri"/>
                <w:b w:val="false"/>
                <w:bCs w:val="false"/>
                <w:i w:val="false"/>
                <w:iCs w:val="false"/>
                <w:color w:val="32363A"/>
                <w:sz w:val="17"/>
                <w:szCs w:val="17"/>
              </w:rPr>
              <w:t xml:space="preserve">, el contrato de un servicio OData</w:t>
            </w:r>
          </w:p>
        </w:tc>
      </w:tr>
      <w:tr>
        <w:trPr>
          <w:cantSplit/>
          <w:tblHeader w:val="false"/>
        </w:trPr>
        <w:tc>
          <w:tcPr>
            <w:tcW w:type="dxa" w:w="21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ETag</w:t>
            </w:r>
          </w:p>
        </w:tc>
        <w:tc>
          <w:tcPr>
            <w:tcW w:type="dxa" w:w="76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Entity Tag</w:t>
            </w:r>
            <w:r>
              <w:rPr>
                <w:rFonts w:ascii="Calibri" w:cs="Calibri" w:eastAsia="Calibri" w:hAnsi="Calibri"/>
                <w:b w:val="false"/>
                <w:bCs w:val="false"/>
                <w:i w:val="false"/>
                <w:iCs w:val="false"/>
                <w:color w:val="32363A"/>
                <w:sz w:val="17"/>
                <w:szCs w:val="17"/>
              </w:rPr>
              <w:t xml:space="preserve">. Marca de versión de un registro, base del control de concurrencia optimista</w:t>
            </w:r>
          </w:p>
        </w:tc>
      </w:tr>
      <w:tr>
        <w:trPr>
          <w:cantSplit/>
          <w:tblHeader w:val="false"/>
        </w:trPr>
        <w:tc>
          <w:tcPr>
            <w:tcW w:type="dxa" w:w="2107"/>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ICF</w:t>
            </w:r>
          </w:p>
        </w:tc>
        <w:tc>
          <w:tcPr>
            <w:tcW w:type="dxa" w:w="763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Internet Communication Framework</w:t>
            </w:r>
            <w:r>
              <w:rPr>
                <w:rFonts w:ascii="Calibri" w:cs="Calibri" w:eastAsia="Calibri" w:hAnsi="Calibri"/>
                <w:b w:val="false"/>
                <w:bCs w:val="false"/>
                <w:i w:val="false"/>
                <w:iCs w:val="false"/>
                <w:color w:val="32363A"/>
                <w:sz w:val="17"/>
                <w:szCs w:val="17"/>
              </w:rPr>
              <w:t xml:space="preserve">. Capa HTTP del servidor de aplicaciones ABAP</w:t>
            </w:r>
          </w:p>
        </w:tc>
      </w:tr>
      <w:tr>
        <w:trPr>
          <w:cantSplit/>
          <w:tblHeader w:val="false"/>
        </w:trPr>
        <w:tc>
          <w:tcPr>
            <w:tcW w:type="dxa" w:w="21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KVM</w:t>
            </w:r>
          </w:p>
        </w:tc>
        <w:tc>
          <w:tcPr>
            <w:tcW w:type="dxa" w:w="76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Key Value Map</w:t>
            </w:r>
            <w:r>
              <w:rPr>
                <w:rFonts w:ascii="Calibri" w:cs="Calibri" w:eastAsia="Calibri" w:hAnsi="Calibri"/>
                <w:b w:val="false"/>
                <w:bCs w:val="false"/>
                <w:i w:val="false"/>
                <w:iCs w:val="false"/>
                <w:color w:val="32363A"/>
                <w:sz w:val="17"/>
                <w:szCs w:val="17"/>
              </w:rPr>
              <w:t xml:space="preserve">. Almacén cifrado de secretos de API Management</w:t>
            </w:r>
          </w:p>
        </w:tc>
      </w:tr>
      <w:tr>
        <w:trPr>
          <w:cantSplit/>
          <w:tblHeader w:val="false"/>
        </w:trPr>
        <w:tc>
          <w:tcPr>
            <w:tcW w:type="dxa" w:w="2107"/>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Managed</w:t>
            </w:r>
          </w:p>
        </w:tc>
        <w:tc>
          <w:tcPr>
            <w:tcW w:type="dxa" w:w="763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Escenario RAP en el que el framework genera la implementación transaccional completa</w:t>
            </w:r>
          </w:p>
        </w:tc>
      </w:tr>
      <w:tr>
        <w:trPr>
          <w:cantSplit/>
          <w:tblHeader w:val="false"/>
        </w:trPr>
        <w:tc>
          <w:tcPr>
            <w:tcW w:type="dxa" w:w="21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RAP</w:t>
            </w:r>
          </w:p>
        </w:tc>
        <w:tc>
          <w:tcPr>
            <w:tcW w:type="dxa" w:w="76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ABAP RESTful Application Programming Model</w:t>
            </w:r>
            <w:r>
              <w:rPr>
                <w:rFonts w:ascii="Calibri" w:cs="Calibri" w:eastAsia="Calibri" w:hAnsi="Calibri"/>
                <w:b w:val="false"/>
                <w:bCs w:val="false"/>
                <w:i w:val="false"/>
                <w:iCs w:val="false"/>
                <w:color w:val="32363A"/>
                <w:sz w:val="17"/>
                <w:szCs w:val="17"/>
              </w:rPr>
              <w:t xml:space="preserve">. Modelo de programación para servicios en S/4HANA</w:t>
            </w:r>
          </w:p>
        </w:tc>
      </w:tr>
      <w:tr>
        <w:trPr>
          <w:cantSplit/>
          <w:tblHeader w:val="false"/>
        </w:trPr>
        <w:tc>
          <w:tcPr>
            <w:tcW w:type="dxa" w:w="2107"/>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Root view entity</w:t>
            </w:r>
          </w:p>
        </w:tc>
        <w:tc>
          <w:tcPr>
            <w:tcW w:type="dxa" w:w="763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Vista CDS declarada como raíz de un objeto de negocio RAP, mediante la palabra clave </w:t>
            </w:r>
            <w:r>
              <w:rPr>
                <w:rFonts w:ascii="Consolas" w:cs="Consolas" w:eastAsia="Consolas" w:hAnsi="Consolas"/>
                <w:color w:val="1D2D3E"/>
                <w:sz w:val="15"/>
                <w:szCs w:val="15"/>
                <w:shd w:fill="F4F6F8" w:val="clear"/>
              </w:rPr>
              <w:t xml:space="preserve">root</w:t>
            </w:r>
          </w:p>
        </w:tc>
      </w:tr>
      <w:tr>
        <w:trPr>
          <w:cantSplit/>
          <w:tblHeader w:val="false"/>
        </w:trPr>
        <w:tc>
          <w:tcPr>
            <w:tcW w:type="dxa" w:w="21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Unmanaged</w:t>
            </w:r>
          </w:p>
        </w:tc>
        <w:tc>
          <w:tcPr>
            <w:tcW w:type="dxa" w:w="76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Escenario RAP en el que el desarrollador implementa la lógica transaccional, normalmente delegando en BAPIs</w:t>
            </w:r>
          </w:p>
        </w:tc>
      </w:tr>
      <w:tr>
        <w:trPr>
          <w:cantSplit/>
          <w:tblHeader w:val="false"/>
        </w:trPr>
        <w:tc>
          <w:tcPr>
            <w:tcW w:type="dxa" w:w="2107"/>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Validación</w:t>
            </w:r>
          </w:p>
        </w:tc>
        <w:tc>
          <w:tcPr>
            <w:tcW w:type="dxa" w:w="763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Lógica RAP que rechaza datos inválidos antes de grabar</w:t>
            </w:r>
          </w:p>
        </w:tc>
      </w:tr>
      <w:tr>
        <w:trPr>
          <w:cantSplit/>
          <w:tblHeader w:val="false"/>
        </w:trPr>
        <w:tc>
          <w:tcPr>
            <w:tcW w:type="dxa" w:w="21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View Entity</w:t>
            </w:r>
          </w:p>
        </w:tc>
        <w:tc>
          <w:tcPr>
            <w:tcW w:type="dxa" w:w="76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Vista CDS de nueva generación, sin vista SQL asociada en DDIC</w:t>
            </w:r>
          </w:p>
        </w:tc>
      </w:tr>
      <w:tr>
        <w:trPr>
          <w:cantSplit/>
          <w:tblHeader w:val="false"/>
        </w:trPr>
        <w:tc>
          <w:tcPr>
            <w:tcW w:type="dxa" w:w="2107"/>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VDM</w:t>
            </w:r>
          </w:p>
        </w:tc>
        <w:tc>
          <w:tcPr>
            <w:tcW w:type="dxa" w:w="7639"/>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Virtual Data Model</w:t>
            </w:r>
            <w:r>
              <w:rPr>
                <w:rFonts w:ascii="Calibri" w:cs="Calibri" w:eastAsia="Calibri" w:hAnsi="Calibri"/>
                <w:b w:val="false"/>
                <w:bCs w:val="false"/>
                <w:i w:val="false"/>
                <w:iCs w:val="false"/>
                <w:color w:val="32363A"/>
                <w:sz w:val="17"/>
                <w:szCs w:val="17"/>
              </w:rPr>
              <w:t xml:space="preserve">. Modelo de datos virtual de SAP basado en vistas CDS</w:t>
            </w:r>
          </w:p>
        </w:tc>
      </w:tr>
      <w:tr>
        <w:trPr>
          <w:cantSplit/>
          <w:tblHeader w:val="false"/>
        </w:trPr>
        <w:tc>
          <w:tcPr>
            <w:tcW w:type="dxa" w:w="2107"/>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XSUAA</w:t>
            </w:r>
          </w:p>
        </w:tc>
        <w:tc>
          <w:tcPr>
            <w:tcW w:type="dxa" w:w="7639"/>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Extended Services UAA</w:t>
            </w:r>
            <w:r>
              <w:rPr>
                <w:rFonts w:ascii="Calibri" w:cs="Calibri" w:eastAsia="Calibri" w:hAnsi="Calibri"/>
                <w:b w:val="false"/>
                <w:bCs w:val="false"/>
                <w:i w:val="false"/>
                <w:iCs w:val="false"/>
                <w:color w:val="32363A"/>
                <w:sz w:val="17"/>
                <w:szCs w:val="17"/>
              </w:rPr>
              <w:t xml:space="preserve">. Servicio de autorización y autenticación de BTP</w:t>
            </w:r>
          </w:p>
        </w:tc>
      </w:tr>
    </w:tbl>
    <w:p>
      <w:pPr>
        <w:spacing w:after="200" w:before="0"/>
      </w:pPr>
      <w:r>
        <w:rPr>
          <w:sz w:val="2"/>
          <w:szCs w:val="2"/>
        </w:rPr>
        <w:t xml:space="preserve"/>
      </w:r>
    </w:p>
    <w:p>
      <w:pPr>
        <w:pStyle w:val="Heading2"/>
      </w:pPr>
      <w:r>
        <w:rPr>
          <w:rFonts w:ascii="Calibri" w:cs="Calibri" w:eastAsia="Calibri" w:hAnsi="Calibri"/>
          <w:b/>
          <w:bCs/>
          <w:i w:val="false"/>
          <w:iCs w:val="false"/>
          <w:color w:val="0A6ED1"/>
          <w:sz w:val="26"/>
          <w:szCs w:val="26"/>
        </w:rPr>
        <w:t xml:space="preserve">Anexo E — Ficheros de Postman</w:t>
      </w:r>
    </w:p>
    <w:p>
      <w:pPr>
        <w:spacing w:after="140" w:before="60" w:line="276"/>
        <w:jc w:val="both"/>
      </w:pPr>
      <w:r>
        <w:rPr>
          <w:rFonts w:ascii="Calibri" w:cs="Calibri" w:eastAsia="Calibri" w:hAnsi="Calibri"/>
          <w:b w:val="false"/>
          <w:bCs w:val="false"/>
          <w:i w:val="false"/>
          <w:iCs w:val="false"/>
          <w:color w:val="32363A"/>
          <w:sz w:val="20"/>
          <w:szCs w:val="20"/>
        </w:rPr>
        <w:t xml:space="preserve">Ubicación en el repositorio: </w:t>
      </w:r>
      <w:r>
        <w:rPr>
          <w:rFonts w:ascii="Calibri" w:cs="Calibri" w:eastAsia="Calibri" w:hAnsi="Calibri"/>
          <w:b/>
          <w:bCs/>
          <w:i w:val="false"/>
          <w:iCs w:val="false"/>
          <w:color w:val="32363A"/>
          <w:sz w:val="20"/>
          <w:szCs w:val="20"/>
        </w:rPr>
        <w:t xml:space="preserve">`docs/postman/`</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4921"/>
        <w:gridCol w:w="2412"/>
        <w:gridCol w:w="2413"/>
      </w:tblGrid>
      <w:tr>
        <w:trPr>
          <w:cantSplit/>
          <w:tblHeader/>
        </w:trPr>
        <w:tc>
          <w:tcPr>
            <w:tcW w:type="dxa" w:w="4921"/>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Fichero</w:t>
            </w:r>
          </w:p>
        </w:tc>
        <w:tc>
          <w:tcPr>
            <w:tcW w:type="dxa" w:w="2412"/>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Formato</w:t>
            </w:r>
          </w:p>
        </w:tc>
        <w:tc>
          <w:tcPr>
            <w:tcW w:type="dxa" w:w="2413"/>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Contenido</w:t>
            </w:r>
          </w:p>
        </w:tc>
      </w:tr>
      <w:tr>
        <w:trPr>
          <w:cantSplit/>
          <w:tblHeader w:val="false"/>
        </w:trPr>
        <w:tc>
          <w:tcPr>
            <w:tcW w:type="dxa" w:w="4921"/>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ET-001-PoC-S4H-Customer-API.postman_collection.json</w:t>
            </w:r>
          </w:p>
        </w:tc>
        <w:tc>
          <w:tcPr>
            <w:tcW w:type="dxa" w:w="2412"/>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Postman Collection v2.1.0</w:t>
            </w:r>
          </w:p>
        </w:tc>
        <w:tc>
          <w:tcPr>
            <w:tcW w:type="dxa" w:w="2413"/>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7 carpetas, 19 peticiones</w:t>
            </w:r>
          </w:p>
        </w:tc>
      </w:tr>
      <w:tr>
        <w:trPr>
          <w:cantSplit/>
          <w:tblHeader w:val="false"/>
        </w:trPr>
        <w:tc>
          <w:tcPr>
            <w:tcW w:type="dxa" w:w="4921"/>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ET-001-PoC.postman_environment.json</w:t>
            </w:r>
          </w:p>
        </w:tc>
        <w:tc>
          <w:tcPr>
            <w:tcW w:type="dxa" w:w="2412"/>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Postman Environment</w:t>
            </w:r>
          </w:p>
        </w:tc>
        <w:tc>
          <w:tcPr>
            <w:tcW w:type="dxa" w:w="2413"/>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12 variables</w:t>
            </w:r>
          </w:p>
        </w:tc>
      </w:tr>
    </w:tbl>
    <w:p>
      <w:pPr>
        <w:spacing w:after="200" w:before="0"/>
      </w:pPr>
      <w:r>
        <w:rPr>
          <w:sz w:val="2"/>
          <w:szCs w:val="2"/>
        </w:rPr>
        <w:t xml:space="preserve"/>
      </w:r>
    </w:p>
    <w:p>
      <w:pPr>
        <w:pStyle w:val="Heading3"/>
      </w:pPr>
      <w:r>
        <w:rPr>
          <w:rFonts w:ascii="Calibri" w:cs="Calibri" w:eastAsia="Calibri" w:hAnsi="Calibri"/>
          <w:b/>
          <w:bCs/>
          <w:i w:val="false"/>
          <w:iCs w:val="false"/>
          <w:color w:val="0A6ED1"/>
          <w:sz w:val="22"/>
          <w:szCs w:val="22"/>
        </w:rPr>
        <w:t xml:space="preserve">Variables del entorno</w:t>
      </w:r>
    </w:p>
    <w:tbl>
      <w:tblPr>
        <w:tblW w:type="dxa" w:w="9746"/>
        <w:tblBorders>
          <w:top w:val="single" w:color="D9E1E8" w:sz="2"/>
          <w:left w:val="single" w:color="D9E1E8" w:sz="2"/>
          <w:bottom w:val="single" w:color="D9E1E8" w:sz="2"/>
          <w:right w:val="single" w:color="D9E1E8" w:sz="2"/>
          <w:insideH w:val="single" w:color="D9E1E8" w:sz="2"/>
          <w:insideV w:val="single" w:color="D9E1E8" w:sz="2"/>
        </w:tblBorders>
      </w:tblPr>
      <w:tblGrid>
        <w:gridCol w:w="1609"/>
        <w:gridCol w:w="626"/>
        <w:gridCol w:w="5186"/>
        <w:gridCol w:w="2325"/>
      </w:tblGrid>
      <w:tr>
        <w:trPr>
          <w:cantSplit/>
          <w:tblHeader/>
        </w:trPr>
        <w:tc>
          <w:tcPr>
            <w:tcW w:type="dxa" w:w="1609"/>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Variable</w:t>
            </w:r>
          </w:p>
        </w:tc>
        <w:tc>
          <w:tcPr>
            <w:tcW w:type="dxa" w:w="62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Tipo</w:t>
            </w:r>
          </w:p>
        </w:tc>
        <w:tc>
          <w:tcPr>
            <w:tcW w:type="dxa" w:w="5186"/>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Valor de ejemplo</w:t>
            </w:r>
          </w:p>
        </w:tc>
        <w:tc>
          <w:tcPr>
            <w:tcW w:type="dxa" w:w="2325"/>
            <w:shd w:fill="1D2D3E"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FFFFFF"/>
                <w:sz w:val="17"/>
                <w:szCs w:val="17"/>
              </w:rPr>
              <w:t xml:space="preserve">Hay que cumplimentarla</w:t>
            </w:r>
          </w:p>
        </w:tc>
      </w:tr>
      <w:tr>
        <w:trPr>
          <w:cantSplit/>
          <w:tblHeader w:val="false"/>
        </w:trPr>
        <w:tc>
          <w:tcPr>
            <w:tcW w:type="dxa" w:w="1609"/>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apim_host</w:t>
            </w:r>
          </w:p>
        </w:tc>
        <w:tc>
          <w:tcPr>
            <w:tcW w:type="dxa" w:w="62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518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https://ORG.prod.apimanagement.eu10.hana.ondemand.com</w:t>
            </w:r>
          </w:p>
        </w:tc>
        <w:tc>
          <w:tcPr>
            <w:tcW w:type="dxa" w:w="232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Sí</w:t>
            </w:r>
          </w:p>
        </w:tc>
      </w:tr>
      <w:tr>
        <w:trPr>
          <w:cantSplit/>
          <w:tblHeader w:val="false"/>
        </w:trPr>
        <w:tc>
          <w:tcPr>
            <w:tcW w:type="dxa" w:w="1609"/>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base_path</w:t>
            </w:r>
          </w:p>
        </w:tc>
        <w:tc>
          <w:tcPr>
            <w:tcW w:type="dxa" w:w="62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5186"/>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/poc/customer/v1</w:t>
            </w:r>
          </w:p>
        </w:tc>
        <w:tc>
          <w:tcPr>
            <w:tcW w:type="dxa" w:w="232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Solo si se cambió en §10.4</w:t>
            </w:r>
          </w:p>
        </w:tc>
      </w:tr>
      <w:tr>
        <w:trPr>
          <w:cantSplit/>
          <w:tblHeader w:val="false"/>
        </w:trPr>
        <w:tc>
          <w:tcPr>
            <w:tcW w:type="dxa" w:w="1609"/>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entity_set</w:t>
            </w:r>
          </w:p>
        </w:tc>
        <w:tc>
          <w:tcPr>
            <w:tcW w:type="dxa" w:w="62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518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Customer</w:t>
            </w:r>
          </w:p>
        </w:tc>
        <w:tc>
          <w:tcPr>
            <w:tcW w:type="dxa" w:w="232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r>
      <w:tr>
        <w:trPr>
          <w:cantSplit/>
          <w:tblHeader w:val="false"/>
        </w:trPr>
        <w:tc>
          <w:tcPr>
            <w:tcW w:type="dxa" w:w="1609"/>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api_key</w:t>
            </w:r>
          </w:p>
        </w:tc>
        <w:tc>
          <w:tcPr>
            <w:tcW w:type="dxa" w:w="626"/>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secret</w:t>
            </w:r>
          </w:p>
        </w:tc>
        <w:tc>
          <w:tcPr>
            <w:tcW w:type="dxa" w:w="518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(vacía)</w:t>
            </w:r>
          </w:p>
        </w:tc>
        <w:tc>
          <w:tcPr>
            <w:tcW w:type="dxa" w:w="2325"/>
            <w:shd w:fill="F2F5F8"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Sí</w:t>
            </w:r>
          </w:p>
        </w:tc>
      </w:tr>
      <w:tr>
        <w:trPr>
          <w:cantSplit/>
          <w:tblHeader w:val="false"/>
        </w:trPr>
        <w:tc>
          <w:tcPr>
            <w:tcW w:type="dxa" w:w="1609"/>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csrf_token</w:t>
            </w:r>
          </w:p>
        </w:tc>
        <w:tc>
          <w:tcPr>
            <w:tcW w:type="dxa" w:w="62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518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(vacía — la rellena R3)</w:t>
            </w:r>
          </w:p>
        </w:tc>
        <w:tc>
          <w:tcPr>
            <w:tcW w:type="dxa" w:w="232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r>
      <w:tr>
        <w:trPr>
          <w:cantSplit/>
          <w:tblHeader w:val="false"/>
        </w:trPr>
        <w:tc>
          <w:tcPr>
            <w:tcW w:type="dxa" w:w="1609"/>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test_customer</w:t>
            </w:r>
          </w:p>
        </w:tc>
        <w:tc>
          <w:tcPr>
            <w:tcW w:type="dxa" w:w="62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5186"/>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0000001000</w:t>
            </w:r>
          </w:p>
        </w:tc>
        <w:tc>
          <w:tcPr>
            <w:tcW w:type="dxa" w:w="232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r>
      <w:tr>
        <w:trPr>
          <w:cantSplit/>
          <w:tblHeader w:val="false"/>
        </w:trPr>
        <w:tc>
          <w:tcPr>
            <w:tcW w:type="dxa" w:w="1609"/>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test_customer_2</w:t>
            </w:r>
          </w:p>
        </w:tc>
        <w:tc>
          <w:tcPr>
            <w:tcW w:type="dxa" w:w="62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518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0000001001</w:t>
            </w:r>
          </w:p>
        </w:tc>
        <w:tc>
          <w:tcPr>
            <w:tcW w:type="dxa" w:w="232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r>
      <w:tr>
        <w:trPr>
          <w:cantSplit/>
          <w:tblHeader w:val="false"/>
        </w:trPr>
        <w:tc>
          <w:tcPr>
            <w:tcW w:type="dxa" w:w="1609"/>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backend_url</w:t>
            </w:r>
          </w:p>
        </w:tc>
        <w:tc>
          <w:tcPr>
            <w:tcW w:type="dxa" w:w="62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5186"/>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https://HOST:44300/sap/opu/odata4/sap/zapi_customer_o4/srvd_a2x/sap/zapi_customer/0001</w:t>
            </w:r>
          </w:p>
        </w:tc>
        <w:tc>
          <w:tcPr>
            <w:tcW w:type="dxa" w:w="232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Sí</w:t>
            </w:r>
          </w:p>
        </w:tc>
      </w:tr>
      <w:tr>
        <w:trPr>
          <w:cantSplit/>
          <w:tblHeader w:val="false"/>
        </w:trPr>
        <w:tc>
          <w:tcPr>
            <w:tcW w:type="dxa" w:w="1609"/>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sap_client</w:t>
            </w:r>
          </w:p>
        </w:tc>
        <w:tc>
          <w:tcPr>
            <w:tcW w:type="dxa" w:w="62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5186"/>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100</w:t>
            </w:r>
          </w:p>
        </w:tc>
        <w:tc>
          <w:tcPr>
            <w:tcW w:type="dxa" w:w="2325"/>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Sí</w:t>
            </w:r>
          </w:p>
        </w:tc>
      </w:tr>
      <w:tr>
        <w:trPr>
          <w:cantSplit/>
          <w:tblHeader w:val="false"/>
        </w:trPr>
        <w:tc>
          <w:tcPr>
            <w:tcW w:type="dxa" w:w="1609"/>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sap_user</w:t>
            </w:r>
          </w:p>
        </w:tc>
        <w:tc>
          <w:tcPr>
            <w:tcW w:type="dxa" w:w="62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5186"/>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POC_API_USER</w:t>
            </w:r>
          </w:p>
        </w:tc>
        <w:tc>
          <w:tcPr>
            <w:tcW w:type="dxa" w:w="232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r>
      <w:tr>
        <w:trPr>
          <w:cantSplit/>
          <w:tblHeader w:val="false"/>
        </w:trPr>
        <w:tc>
          <w:tcPr>
            <w:tcW w:type="dxa" w:w="1609"/>
            <w:shd w:fill="FFFFFF"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sap_password</w:t>
            </w:r>
          </w:p>
        </w:tc>
        <w:tc>
          <w:tcPr>
            <w:tcW w:type="dxa" w:w="626"/>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secret</w:t>
            </w:r>
          </w:p>
        </w:tc>
        <w:tc>
          <w:tcPr>
            <w:tcW w:type="dxa" w:w="5186"/>
            <w:shd w:fill="FFFFFF"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(vacía)</w:t>
            </w:r>
          </w:p>
        </w:tc>
        <w:tc>
          <w:tcPr>
            <w:tcW w:type="dxa" w:w="2325"/>
            <w:shd w:fill="FFFFFF" w:val="clear"/>
            <w:tcMar>
              <w:top w:type="dxa" w:w="60"/>
              <w:left w:type="dxa" w:w="108"/>
              <w:bottom w:type="dxa" w:w="60"/>
              <w:right w:type="dxa" w:w="108"/>
            </w:tcMar>
            <w:vAlign w:val="center"/>
          </w:tcPr>
          <w:p>
            <w:pPr>
              <w:spacing w:after="0" w:before="0" w:line="240"/>
            </w:pPr>
            <w:r>
              <w:rPr>
                <w:rFonts w:ascii="Calibri" w:cs="Calibri" w:eastAsia="Calibri" w:hAnsi="Calibri"/>
                <w:b/>
                <w:bCs/>
                <w:i w:val="false"/>
                <w:iCs w:val="false"/>
                <w:color w:val="32363A"/>
                <w:sz w:val="17"/>
                <w:szCs w:val="17"/>
              </w:rPr>
              <w:t xml:space="preserve">Sí</w:t>
            </w:r>
          </w:p>
        </w:tc>
      </w:tr>
      <w:tr>
        <w:trPr>
          <w:cantSplit/>
          <w:tblHeader w:val="false"/>
        </w:trPr>
        <w:tc>
          <w:tcPr>
            <w:tcW w:type="dxa" w:w="1609"/>
            <w:shd w:fill="F2F5F8" w:val="clear"/>
            <w:tcMar>
              <w:top w:type="dxa" w:w="60"/>
              <w:left w:type="dxa" w:w="108"/>
              <w:bottom w:type="dxa" w:w="60"/>
              <w:right w:type="dxa" w:w="108"/>
            </w:tcMar>
            <w:vAlign w:val="center"/>
          </w:tcPr>
          <w:p>
            <w:pPr>
              <w:spacing w:after="0" w:before="0" w:line="240"/>
            </w:pPr>
            <w:r>
              <w:rPr>
                <w:rFonts w:ascii="Consolas" w:cs="Consolas" w:eastAsia="Consolas" w:hAnsi="Consolas"/>
                <w:color w:val="1D2D3E"/>
                <w:sz w:val="15"/>
                <w:szCs w:val="15"/>
                <w:shd w:fill="F4F6F8" w:val="clear"/>
              </w:rPr>
              <w:t xml:space="preserve">csrf_token_backend</w:t>
            </w:r>
          </w:p>
        </w:tc>
        <w:tc>
          <w:tcPr>
            <w:tcW w:type="dxa" w:w="62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default</w:t>
            </w:r>
          </w:p>
        </w:tc>
        <w:tc>
          <w:tcPr>
            <w:tcW w:type="dxa" w:w="5186"/>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iCs/>
                <w:color w:val="32363A"/>
                <w:sz w:val="17"/>
                <w:szCs w:val="17"/>
              </w:rPr>
              <w:t xml:space="preserve">(vacía — la rellena F2.2)</w:t>
            </w:r>
          </w:p>
        </w:tc>
        <w:tc>
          <w:tcPr>
            <w:tcW w:type="dxa" w:w="2325"/>
            <w:shd w:fill="F2F5F8" w:val="clear"/>
            <w:tcMar>
              <w:top w:type="dxa" w:w="60"/>
              <w:left w:type="dxa" w:w="108"/>
              <w:bottom w:type="dxa" w:w="60"/>
              <w:right w:type="dxa" w:w="108"/>
            </w:tcMar>
            <w:vAlign w:val="center"/>
          </w:tcPr>
          <w:p>
            <w:pPr>
              <w:spacing w:after="0" w:before="0" w:line="240"/>
            </w:pPr>
            <w:r>
              <w:rPr>
                <w:rFonts w:ascii="Calibri" w:cs="Calibri" w:eastAsia="Calibri" w:hAnsi="Calibri"/>
                <w:b w:val="false"/>
                <w:bCs w:val="false"/>
                <w:i w:val="false"/>
                <w:iCs w:val="false"/>
                <w:color w:val="32363A"/>
                <w:sz w:val="17"/>
                <w:szCs w:val="17"/>
              </w:rPr>
              <w:t xml:space="preserve">No</w:t>
            </w:r>
          </w:p>
        </w:tc>
      </w:tr>
    </w:tbl>
    <w:p>
      <w:pPr>
        <w:spacing w:after="200" w:before="0"/>
      </w:pPr>
      <w:r>
        <w:rPr>
          <w:sz w:val="2"/>
          <w:szCs w:val="2"/>
        </w:rPr>
        <w:t xml:space="preserve"/>
      </w:r>
    </w:p>
    <w:p>
      <w:pPr>
        <w:pStyle w:val="Heading3"/>
      </w:pPr>
      <w:r>
        <w:rPr>
          <w:rFonts w:ascii="Calibri" w:cs="Calibri" w:eastAsia="Calibri" w:hAnsi="Calibri"/>
          <w:b/>
          <w:bCs/>
          <w:i w:val="false"/>
          <w:iCs w:val="false"/>
          <w:color w:val="0A6ED1"/>
          <w:sz w:val="22"/>
          <w:szCs w:val="22"/>
        </w:rPr>
        <w:t xml:space="preserve">Autorización a nivel de colección</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"auth":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"type": "apikey",</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"apikey":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 "key": "key",   "value": "APIKey",      "type": "string"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 "key": "value", "value": "{{api_key}}", "type": "string"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 "key": "in",    "value": "header",      "type": "string"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pStyle w:val="Heading3"/>
      </w:pPr>
      <w:r>
        <w:rPr>
          <w:rFonts w:ascii="Calibri" w:cs="Calibri" w:eastAsia="Calibri" w:hAnsi="Calibri"/>
          <w:b/>
          <w:bCs/>
          <w:i w:val="false"/>
          <w:iCs w:val="false"/>
          <w:color w:val="0A6ED1"/>
          <w:sz w:val="22"/>
          <w:szCs w:val="22"/>
        </w:rPr>
        <w:t xml:space="preserve">Script de captura del token CSRF (petición R3)</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var token = pm.response.headers.get("X-CSRF-Token");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pm.test("Se ha recibido token CSRF", function ()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pm.expect(token).to.be.a("string").and.not.empty;</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if (token)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pm.environment.set("csrf_token", token);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console.log("Token CSRF almacenado en la variable csrf_token");</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else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console.warn("Sin token: revisar la propagación de cabeceras en API Management (§10.5d)");</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pStyle w:val="Heading3"/>
      </w:pPr>
      <w:r>
        <w:rPr>
          <w:rFonts w:ascii="Calibri" w:cs="Calibri" w:eastAsia="Calibri" w:hAnsi="Calibri"/>
          <w:b/>
          <w:bCs/>
          <w:i w:val="false"/>
          <w:iCs w:val="false"/>
          <w:color w:val="0A6ED1"/>
          <w:sz w:val="22"/>
          <w:szCs w:val="22"/>
        </w:rPr>
        <w:t xml:space="preserve">Aserción global de la colección</w:t>
      </w:r>
    </w:p>
    <w:p>
      <w:pPr>
        <w:spacing w:after="140" w:before="60" w:line="276"/>
        <w:jc w:val="both"/>
      </w:pPr>
      <w:r>
        <w:rPr>
          <w:rFonts w:ascii="Calibri" w:cs="Calibri" w:eastAsia="Calibri" w:hAnsi="Calibri"/>
          <w:b w:val="false"/>
          <w:bCs w:val="false"/>
          <w:i w:val="false"/>
          <w:iCs w:val="false"/>
          <w:color w:val="32363A"/>
          <w:sz w:val="20"/>
          <w:szCs w:val="20"/>
        </w:rPr>
        <w:t xml:space="preserve">Se ejecuta tras cada petición, en el script de pruebas a nivel de colección:</w:t>
      </w:r>
    </w:p>
    <w:p>
      <w:pPr>
        <w:pBdr>
          <w:top w:val="single" w:color="D9E1E8" w:sz="2" w:space="4"/>
          <w:left w:val="single" w:color="0A6ED1" w:sz="12" w:space="8"/>
          <w:right w:val="single" w:color="D9E1E8" w:sz="2" w:space="6"/>
        </w:pBdr>
        <w:shd w:fill="F4F6F8" w:val="clear"/>
        <w:spacing w:after="0" w:before="40" w:line="230"/>
        <w:ind w:left="170" w:right="110"/>
      </w:pPr>
      <w:r>
        <w:rPr>
          <w:rFonts w:ascii="Consolas" w:cs="Consolas" w:eastAsia="Consolas" w:hAnsi="Consolas"/>
          <w:color w:val="1D2D3E"/>
          <w:sz w:val="16"/>
          <w:szCs w:val="16"/>
        </w:rPr>
        <w:t xml:space="preserve">pm.test("Sin error de servidor (5xx)", function () {</w:t>
      </w:r>
    </w:p>
    <w:p>
      <w:pPr>
        <w:pBdr>
          <w:left w:val="single" w:color="0A6ED1" w:sz="12" w:space="8"/>
          <w:right w:val="single" w:color="D9E1E8" w:sz="2" w:space="6"/>
        </w:pBdr>
        <w:shd w:fill="F4F6F8" w:val="clear"/>
        <w:spacing w:after="0" w:before="0" w:line="230"/>
        <w:ind w:left="170" w:right="110"/>
      </w:pPr>
      <w:r>
        <w:rPr>
          <w:rFonts w:ascii="Consolas" w:cs="Consolas" w:eastAsia="Consolas" w:hAnsi="Consolas"/>
          <w:color w:val="1D2D3E"/>
          <w:sz w:val="16"/>
          <w:szCs w:val="16"/>
        </w:rPr>
        <w:t xml:space="preserve">    pm.expect(pm.response.code).to.be.below(500);</w:t>
      </w:r>
    </w:p>
    <w:p>
      <w:pPr>
        <w:pBdr>
          <w:left w:val="single" w:color="0A6ED1" w:sz="12" w:space="8"/>
          <w:bottom w:val="single" w:color="D9E1E8" w:sz="2" w:space="4"/>
          <w:right w:val="single" w:color="D9E1E8" w:sz="2" w:space="6"/>
        </w:pBdr>
        <w:shd w:fill="F4F6F8" w:val="clear"/>
        <w:spacing w:after="40" w:before="0" w:line="230"/>
        <w:ind w:left="170" w:right="110"/>
      </w:pPr>
      <w:r>
        <w:rPr>
          <w:rFonts w:ascii="Consolas" w:cs="Consolas" w:eastAsia="Consolas" w:hAnsi="Consolas"/>
          <w:color w:val="1D2D3E"/>
          <w:sz w:val="16"/>
          <w:szCs w:val="16"/>
        </w:rPr>
        <w:t xml:space="preserve">});</w:t>
      </w:r>
    </w:p>
    <w:p>
      <w:pPr>
        <w:pBdr>
          <w:top w:val="single" w:color="FFF6E5" w:sz="2" w:space="6"/>
          <w:left w:val="single" w:color="E9730C" w:sz="18" w:space="10"/>
          <w:bottom w:val="single" w:color="FFF6E5" w:sz="2" w:space="6"/>
        </w:pBdr>
        <w:shd w:fill="FFF6E5" w:val="clear"/>
        <w:spacing w:after="160" w:before="120" w:line="260"/>
        <w:ind w:left="200" w:right="140"/>
      </w:pPr>
      <w:r>
        <w:rPr>
          <w:rFonts w:ascii="Calibri" w:cs="Calibri" w:eastAsia="Calibri" w:hAnsi="Calibri"/>
          <w:b/>
          <w:bCs/>
          <w:i w:val="false"/>
          <w:iCs w:val="false"/>
          <w:color w:val="32363A"/>
          <w:sz w:val="19"/>
          <w:szCs w:val="19"/>
        </w:rPr>
        <w:t xml:space="preserve">Las dos variables marcadas como `secret` se entregan vacías.</w:t>
      </w:r>
      <w:r>
        <w:rPr>
          <w:rFonts w:ascii="Calibri" w:cs="Calibri" w:eastAsia="Calibri" w:hAnsi="Calibri"/>
          <w:b w:val="false"/>
          <w:bCs w:val="false"/>
          <w:i w:val="false"/>
          <w:iCs w:val="false"/>
          <w:color w:val="32363A"/>
          <w:sz w:val="19"/>
          <w:szCs w:val="19"/>
        </w:rPr>
        <w:t xml:space="preserve"> </w:t>
      </w:r>
      <w:r>
        <w:rPr>
          <w:rFonts w:ascii="Consolas" w:cs="Consolas" w:eastAsia="Consolas" w:hAnsi="Consolas"/>
          <w:color w:val="1D2D3E"/>
          <w:sz w:val="17"/>
          <w:szCs w:val="17"/>
          <w:shd w:fill="F4F6F8" w:val="clear"/>
        </w:rPr>
        <w:t xml:space="preserve">api_key</w:t>
      </w:r>
      <w:r>
        <w:rPr>
          <w:rFonts w:ascii="Calibri" w:cs="Calibri" w:eastAsia="Calibri" w:hAnsi="Calibri"/>
          <w:b w:val="false"/>
          <w:bCs w:val="false"/>
          <w:i w:val="false"/>
          <w:iCs w:val="false"/>
          <w:color w:val="32363A"/>
          <w:sz w:val="19"/>
          <w:szCs w:val="19"/>
        </w:rPr>
        <w:t xml:space="preserve"> y </w:t>
      </w:r>
      <w:r>
        <w:rPr>
          <w:rFonts w:ascii="Consolas" w:cs="Consolas" w:eastAsia="Consolas" w:hAnsi="Consolas"/>
          <w:color w:val="1D2D3E"/>
          <w:sz w:val="17"/>
          <w:szCs w:val="17"/>
          <w:shd w:fill="F4F6F8" w:val="clear"/>
        </w:rPr>
        <w:t xml:space="preserve">sap_password</w:t>
      </w:r>
      <w:r>
        <w:rPr>
          <w:rFonts w:ascii="Calibri" w:cs="Calibri" w:eastAsia="Calibri" w:hAnsi="Calibri"/>
          <w:b w:val="false"/>
          <w:bCs w:val="false"/>
          <w:i w:val="false"/>
          <w:iCs w:val="false"/>
          <w:color w:val="32363A"/>
          <w:sz w:val="19"/>
          <w:szCs w:val="19"/>
        </w:rPr>
        <w:t xml:space="preserve"> se cumplimentan en local y </w:t>
      </w:r>
      <w:r>
        <w:rPr>
          <w:rFonts w:ascii="Calibri" w:cs="Calibri" w:eastAsia="Calibri" w:hAnsi="Calibri"/>
          <w:b/>
          <w:bCs/>
          <w:i w:val="false"/>
          <w:iCs w:val="false"/>
          <w:color w:val="32363A"/>
          <w:sz w:val="19"/>
          <w:szCs w:val="19"/>
        </w:rPr>
        <w:t xml:space="preserve">nunca se commitean</w:t>
      </w:r>
      <w:r>
        <w:rPr>
          <w:rFonts w:ascii="Calibri" w:cs="Calibri" w:eastAsia="Calibri" w:hAnsi="Calibri"/>
          <w:b w:val="false"/>
          <w:bCs w:val="false"/>
          <w:i w:val="false"/>
          <w:iCs w:val="false"/>
          <w:color w:val="32363A"/>
          <w:sz w:val="19"/>
          <w:szCs w:val="19"/>
        </w:rPr>
        <w:t xml:space="preserve">. Postman excluye las variables de tipo </w:t>
      </w:r>
      <w:r>
        <w:rPr>
          <w:rFonts w:ascii="Consolas" w:cs="Consolas" w:eastAsia="Consolas" w:hAnsi="Consolas"/>
          <w:color w:val="1D2D3E"/>
          <w:sz w:val="17"/>
          <w:szCs w:val="17"/>
          <w:shd w:fill="F4F6F8" w:val="clear"/>
        </w:rPr>
        <w:t xml:space="preserve">secret</w:t>
      </w:r>
      <w:r>
        <w:rPr>
          <w:rFonts w:ascii="Calibri" w:cs="Calibri" w:eastAsia="Calibri" w:hAnsi="Calibri"/>
          <w:b w:val="false"/>
          <w:bCs w:val="false"/>
          <w:i w:val="false"/>
          <w:iCs w:val="false"/>
          <w:color w:val="32363A"/>
          <w:sz w:val="19"/>
          <w:szCs w:val="19"/>
        </w:rPr>
        <w:t xml:space="preserve"> al exportar, pero conviene verificarlo antes de compartir un fichero de entorno por correo o por chat.</w:t>
      </w:r>
    </w:p>
    <w:p>
      <w:pPr>
        <w:spacing w:after="140" w:before="60" w:line="276"/>
        <w:jc w:val="both"/>
      </w:pPr>
      <w:r>
        <w:rPr>
          <w:rFonts w:ascii="Calibri" w:cs="Calibri" w:eastAsia="Calibri" w:hAnsi="Calibri"/>
          <w:b/>
          <w:bCs/>
          <w:i w:val="false"/>
          <w:iCs w:val="false"/>
          <w:color w:val="32363A"/>
          <w:sz w:val="20"/>
          <w:szCs w:val="20"/>
        </w:rPr>
        <w:t xml:space="preserve">Fin del documento ET-001 v2.0</w:t>
      </w:r>
    </w:p>
    <w:sectPr>
      <w:headerReference w:type="default" r:id="rId7"/>
      <w:headerReference w:type="first" r:id="rId8"/>
      <w:footerReference w:type="default" r:id="rId9"/>
      <w:footerReference w:type="first" r:id="rId10"/>
      <w:pgSz w:w="11906" w:h="16838" w:orient="portrait"/>
      <w:pgMar w:top="1080" w:right="1080" w:bottom="1080" w:left="108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1E8" w:sz="4" w:space="6"/>
      </w:pBdr>
      <w:tabs>
        <w:tab w:val="right" w:pos="9746"/>
      </w:tabs>
      <w:spacing w:before="60"/>
    </w:pPr>
    <w:r>
      <w:rPr>
        <w:rFonts w:ascii="Calibri" w:cs="Calibri" w:eastAsia="Calibri" w:hAnsi="Calibri"/>
        <w:color w:val="6A6D70"/>
        <w:sz w:val="16"/>
        <w:szCs w:val="16"/>
      </w:rPr>
      <w:t xml:space="preserve">Especificación Técnica · v1.0 · Onibex</w:t>
    </w:r>
    <w:r>
      <w:rPr>
        <w:rFonts w:ascii="Calibri" w:cs="Calibri" w:eastAsia="Calibri" w:hAnsi="Calibri"/>
        <w:sz w:val="16"/>
        <w:szCs w:val="16"/>
      </w:rPr>
      <w:t xml:space="preserve">	</w:t>
    </w:r>
    <w:r>
      <w:rPr>
        <w:rFonts w:ascii="Calibri" w:cs="Calibri" w:eastAsia="Calibri" w:hAnsi="Calibri"/>
        <w:color w:val="6A6D7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2"/>
        <w:szCs w:val="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8" w:sz="4" w:space="4"/>
      </w:pBdr>
      <w:spacing w:after="60"/>
      <w:jc w:val="right"/>
    </w:pPr>
    <w:r>
      <w:rPr>
        <w:rFonts w:ascii="Calibri" w:cs="Calibri" w:eastAsia="Calibri" w:hAnsi="Calibri"/>
        <w:color w:val="6A6D70"/>
        <w:sz w:val="16"/>
        <w:szCs w:val="16"/>
      </w:rPr>
      <w:t xml:space="preserve">ET-001 — PoC: S/4HANA como API OData V4 vía BTP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rFonts w:ascii="Calibri" w:cs="Calibri" w:eastAsia="Calibri" w:hAnsi="Calibri"/>
        <w:color w:val="0A6ED1"/>
        <w:sz w:val="20"/>
        <w:szCs w:val="20"/>
      </w:rPr>
    </w:lvl>
  </w:abstractNum>
  <w:abstractNum w:abstractNumId="3"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4"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5"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6"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7"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8"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9"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10"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11"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12"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13"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14"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15"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16"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17"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18"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19"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20"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21"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22"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23"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24"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25"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26"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27"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28"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29"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30"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31"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32"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33"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34"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35"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36"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37"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38"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39"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40"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41"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42"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43"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44"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45"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46"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47"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48"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49"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50"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51"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52"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53"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54"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55"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56"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57"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58"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59"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60"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61"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62"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abstractNum w:abstractNumId="63" w15:restartNumberingAfterBreak="0">
    <w:multiLevelType w:val="hybridMultilevel"/>
    <w:lvl w:ilvl="0" w15:tentative="1">
      <w:start w:val="1"/>
      <w:numFmt w:val="decimal"/>
      <w:lvlText w:val="%1."/>
      <w:lvlJc w:val="start"/>
      <w:pPr>
        <w:ind w:left="430" w:hanging="270"/>
      </w:pPr>
      <w:rPr>
        <w:rFonts w:ascii="Calibri" w:cs="Calibri" w:eastAsia="Calibri" w:hAnsi="Calibri"/>
        <w:b/>
        <w:bCs/>
        <w:color w:val="0A6ED1"/>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2363A"/>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0"/>
      <w:outlineLvl w:val="0"/>
    </w:pPr>
    <w:rPr>
      <w:rFonts w:ascii="Calibri" w:cs="Calibri" w:eastAsia="Calibri" w:hAnsi="Calibri"/>
      <w:b/>
      <w:bCs/>
      <w:color w:val="1D2D3E"/>
      <w:sz w:val="34"/>
      <w:szCs w:val="34"/>
    </w:rPr>
  </w:style>
  <w:style w:type="paragraph" w:styleId="Heading2">
    <w:name w:val="Heading 2"/>
    <w:basedOn w:val="Normal"/>
    <w:next w:val="Normal"/>
    <w:qFormat/>
    <w:pPr>
      <w:keepNext/>
      <w:spacing w:after="120" w:before="320"/>
      <w:outlineLvl w:val="1"/>
    </w:pPr>
    <w:rPr>
      <w:rFonts w:ascii="Calibri" w:cs="Calibri" w:eastAsia="Calibri" w:hAnsi="Calibri"/>
      <w:b/>
      <w:bCs/>
      <w:color w:val="0A6ED1"/>
      <w:sz w:val="26"/>
      <w:szCs w:val="26"/>
    </w:rPr>
  </w:style>
  <w:style w:type="paragraph" w:styleId="Heading3">
    <w:name w:val="Heading 3"/>
    <w:basedOn w:val="Normal"/>
    <w:next w:val="Normal"/>
    <w:qFormat/>
    <w:pPr>
      <w:keepNext/>
      <w:spacing w:after="100" w:before="240"/>
      <w:outlineLvl w:val="2"/>
    </w:pPr>
    <w:rPr>
      <w:rFonts w:ascii="Calibri" w:cs="Calibri" w:eastAsia="Calibri" w:hAnsi="Calibri"/>
      <w:b/>
      <w:bCs/>
      <w:color w:val="1D2D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ET-001 — Especificación Técnica</dc:title>
  <dc:creator>Onibex</dc:creator>
  <dc:description>PoC: API OData V4 transaccional sobre S/4HANA expuesta vía BTP</dc:description>
  <cp:lastModifiedBy>Un-named</cp:lastModifiedBy>
  <cp:revision>1</cp:revision>
  <dcterms:created xsi:type="dcterms:W3CDTF">2026-09-21T22:36:48.783Z</dcterms:created>
  <dcterms:modified xsi:type="dcterms:W3CDTF">2026-09-21T22:36:48.794Z</dcterms:modified>
</cp:coreProperties>
</file>

<file path=docProps/custom.xml><?xml version="1.0" encoding="utf-8"?>
<Properties xmlns="http://schemas.openxmlformats.org/officeDocument/2006/custom-properties" xmlns:vt="http://schemas.openxmlformats.org/officeDocument/2006/docPropsVTypes"/>
</file>