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FDC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Requisito No Funcional (RNF)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83"/>
        <w:gridCol w:w="4931"/>
      </w:tblGrid>
      <w:tr w14:paraId="3A15E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04000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CC9F22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FC1C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F4F13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3E4F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RNF-01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D50D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A324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Categoría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8BB71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Rendimiento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5D43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9A265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9ABDC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responder a las solicitudes de consulta de información de manera rápida y eficiente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C40B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2535F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Métrica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D807B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en menos de 3 segundos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6BE965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66"/>
        <w:gridCol w:w="4948"/>
      </w:tblGrid>
      <w:tr w14:paraId="09243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5C30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05839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B879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FF42C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A1DC2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RNF-02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3668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9FE6E3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Categoría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2AEE1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Disponibilidad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599D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D4FE94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2F8C4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estar disponible para los usuarios durante su operación normal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A525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08BBC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Métrica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7B9DC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99.5% del tiempo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64387F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99"/>
        <w:gridCol w:w="4915"/>
      </w:tblGrid>
      <w:tr w14:paraId="4A382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3D396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E979D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0789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C44BE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F4D32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RNF-03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7D51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70FD1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Categoría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1FE50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Usabilidad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D640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D6F2B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9E867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ser fácil de usar y permitir una navegación intuitiva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A76A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5A874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Métrica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096C8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≥ 85% de satisfacción en pruebas de usuarios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5A4111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94"/>
        <w:gridCol w:w="5020"/>
      </w:tblGrid>
      <w:tr w14:paraId="7FD43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4EB08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4B54C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30A1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9119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1FCF7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RNF-04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0A55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075BE4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Categoría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BBB2E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Integridad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8784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72D76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11232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garantizar la consistencia de los datos almacenados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F125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45516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Métrica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37FF6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0 inconsistencias en operaciones críticas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4B6582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89"/>
        <w:gridCol w:w="5025"/>
      </w:tblGrid>
      <w:tr w14:paraId="78F7B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07DE84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04564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3E90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04AD5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9CF0E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RNF-05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CEA9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2A08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Categoría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84D26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Escalabilidad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E4D9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592B4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DB595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soportar múltiples usuarios trabajando simultáneamente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B125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548CB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Métrica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B2849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mínimo 100 usuarios concurrentes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4A4B6A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84"/>
        <w:gridCol w:w="4930"/>
      </w:tblGrid>
      <w:tr w14:paraId="56806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EB7A4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EDE5A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DC27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DEE39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69E54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RNF-06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04A3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5EC54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Categoría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D1A8F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Portabilidad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CDA8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F89CC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7361F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funcionar en diferentes navegadores web modernos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27AB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0C00C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Métrica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4CDB8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Chrome, Firefox, Edge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4B4E1D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99"/>
        <w:gridCol w:w="4915"/>
      </w:tblGrid>
      <w:tr w14:paraId="2BA22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43C55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97B2A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B256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52AB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B7A90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RNF-07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5FC1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450C2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Categoría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B020F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Seguridad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4A2E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E6D6E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8B4FD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proteger la información almacenada contra accesos no autorizados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9511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04E10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Métrica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0DDAD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cifrado de datos sensibles y control de acceso por roles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160AA9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35"/>
        <w:gridCol w:w="4979"/>
      </w:tblGrid>
      <w:tr w14:paraId="715C5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18161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0E8491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EEDA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37CF4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095353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RNF-08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6BE9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9091F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Categoría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71150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Disponibilidad / Respaldo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47C7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CBC35C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BCD55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garantizar la recuperación de la información ante fallos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E133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8AB3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Métrica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E502FF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backups automáticos diarios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27298D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22"/>
        <w:gridCol w:w="4992"/>
      </w:tblGrid>
      <w:tr w14:paraId="792C5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E61D6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B45C3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46F0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60DC5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DD3D3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RNF-09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9B9B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58B43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Categoría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41570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Rendimiento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4D9C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1B6B6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45A75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la carga y consulta de datos sin retrasos significativos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D9F7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47EE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Métrica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C9931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máximo 2–3 segundos por operación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54019E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66"/>
        <w:gridCol w:w="4948"/>
      </w:tblGrid>
      <w:tr w14:paraId="4BA8B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39257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3AF52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6384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DD1AF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E160C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RNF-10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80D3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07BBF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Categoría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C4ECA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Disponibilidad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C672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BF6A2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D5AA1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minimizar interrupciones del servicio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0F8D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BDA59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Métrica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BB44B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tiempo de caída menor al 0.5% mensual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0DF2888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64494A"/>
    <w:rsid w:val="4664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2026-06-06T00:17:00Z</dcterms:created>
  <dc:creator>Usuario</dc:creator>
  <cp:lastModifiedBy>Usuario</cp:lastModifiedBy>
  <dcterms:modified xsi:type="dcterms:W3CDTF">2026-06-06T00:18:56Z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2058-12.1.0.26372</vt:lpwstr>
  </property>
  <property fmtid="{D5CDD505-2E9C-101B-9397-08002B2CF9AE}" pid="3" name="ICV">
    <vt:lpwstr>44CB5DB89D8F47BFA9624E07531203C9_11</vt:lpwstr>
  </property>
  <property fmtid="{D5CDD505-2E9C-101B-9397-08002B2CF9AE}" pid="4" name="KSOTemplateDocerSaveRecord">
    <vt:lpwstr>eyJoZGlkIjoiYzk1MTQzMjg5NWM1MzMwMmVkOGZjYTBjMTMwZTg4MGEifQ==</vt:lpwstr>
  </property>
</Properties>
</file>