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A38" w:rsidRPr="00263A38" w:rsidRDefault="00263A38" w:rsidP="00263A3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</w:pPr>
      <w:bookmarkStart w:id="0" w:name="_GoBack"/>
      <w:r w:rsidRPr="00263A38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 que é um servidor STUN</w:t>
      </w:r>
      <w:bookmarkEnd w:id="0"/>
      <w:r w:rsidRPr="00263A38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?</w:t>
      </w:r>
    </w:p>
    <w:p w:rsidR="00263A38" w:rsidRDefault="00263A38" w:rsidP="00263A38">
      <w:pPr>
        <w:shd w:val="clear" w:color="auto" w:fill="FFFFFF"/>
        <w:spacing w:before="150" w:after="150" w:line="360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263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STUN (</w:t>
      </w:r>
      <w:proofErr w:type="spellStart"/>
      <w:r w:rsidRPr="00263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Simple</w:t>
      </w:r>
      <w:proofErr w:type="spellEnd"/>
      <w:r w:rsidRPr="00263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263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Traversal</w:t>
      </w:r>
      <w:proofErr w:type="spellEnd"/>
      <w:r w:rsidRPr="00263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263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263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263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User</w:t>
      </w:r>
      <w:proofErr w:type="spellEnd"/>
      <w:r w:rsidRPr="00263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263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Datagram</w:t>
      </w:r>
      <w:proofErr w:type="spellEnd"/>
      <w:r w:rsidRPr="00263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263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Protocol</w:t>
      </w:r>
      <w:proofErr w:type="spellEnd"/>
      <w:r w:rsidRPr="00263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[UDP], por meio da Network </w:t>
      </w:r>
      <w:proofErr w:type="spellStart"/>
      <w:r w:rsidRPr="00263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Address</w:t>
      </w:r>
      <w:proofErr w:type="spellEnd"/>
      <w:r w:rsidRPr="00263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263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Translators</w:t>
      </w:r>
      <w:proofErr w:type="spellEnd"/>
      <w:r w:rsidRPr="00263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[</w:t>
      </w:r>
      <w:proofErr w:type="spellStart"/>
      <w:r w:rsidRPr="00263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NATs</w:t>
      </w:r>
      <w:proofErr w:type="spellEnd"/>
      <w:r w:rsidRPr="00263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]), é um servidor que permite que clientes NAT (ex.: computadores protegidos por firewall) realizem chamadas telefônicas a um provedor </w:t>
      </w:r>
      <w:proofErr w:type="gramStart"/>
      <w:r w:rsidRPr="00263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VoIP</w:t>
      </w:r>
      <w:proofErr w:type="gramEnd"/>
      <w:r w:rsidRPr="00263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que se encontre fora da rede local.</w:t>
      </w:r>
    </w:p>
    <w:p w:rsidR="00263A38" w:rsidRDefault="00263A38" w:rsidP="00263A38">
      <w:pPr>
        <w:shd w:val="clear" w:color="auto" w:fill="FFFFFF"/>
        <w:spacing w:before="150" w:after="150" w:line="360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7AC20A04" wp14:editId="010722A2">
                <wp:extent cx="304800" cy="304800"/>
                <wp:effectExtent l="0" t="0" r="0" b="0"/>
                <wp:docPr id="2" name="AutoShape 3" descr="https://www.3cx.com.br/wp-content/uploads/sites/18/st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ção: https://www.3cx.com.br/wp-content/uploads/sites/18/stu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yeSAh+ACAAD7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263A38" w:rsidRDefault="00263A38" w:rsidP="00263A38">
      <w:pPr>
        <w:shd w:val="clear" w:color="auto" w:fill="FFFFFF"/>
        <w:spacing w:before="150" w:after="150" w:line="360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pt-BR"/>
        </w:rPr>
        <w:drawing>
          <wp:inline distT="0" distB="0" distL="0" distR="0">
            <wp:extent cx="5400040" cy="12547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38" w:rsidRPr="00263A38" w:rsidRDefault="00263A38" w:rsidP="00263A38">
      <w:pPr>
        <w:shd w:val="clear" w:color="auto" w:fill="FFFFFF"/>
        <w:spacing w:before="150" w:after="150" w:line="360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]</w:t>
      </w:r>
      <w:proofErr w:type="gramEnd"/>
      <w:r w:rsidRPr="00263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servidor STUN permite que os clientes descubram seu endereço público, o tipo de NAT utilizado, e o lado da porta da Internet associada à NAT com uma porta local específica. Essas informações são usadas para permitir a comunicação UDP entre o cliente e o provedor </w:t>
      </w:r>
      <w:proofErr w:type="gramStart"/>
      <w:r w:rsidRPr="00263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VoIP</w:t>
      </w:r>
      <w:proofErr w:type="gramEnd"/>
      <w:r w:rsidRPr="00263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, e então, estabelecer a chamada. O protocolo STUN é definido pela </w:t>
      </w:r>
      <w:hyperlink r:id="rId6" w:history="1">
        <w:r w:rsidRPr="00263A38">
          <w:rPr>
            <w:rFonts w:ascii="Arial" w:eastAsia="Times New Roman" w:hAnsi="Arial" w:cs="Arial"/>
            <w:color w:val="007BC7"/>
            <w:sz w:val="21"/>
            <w:szCs w:val="21"/>
            <w:lang w:eastAsia="pt-BR"/>
          </w:rPr>
          <w:t>RFC 3489</w:t>
        </w:r>
      </w:hyperlink>
      <w:r w:rsidRPr="00263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</w:t>
      </w:r>
    </w:p>
    <w:p w:rsidR="00263A38" w:rsidRPr="00263A38" w:rsidRDefault="00263A38" w:rsidP="00263A38">
      <w:pPr>
        <w:shd w:val="clear" w:color="auto" w:fill="FFFFFF"/>
        <w:spacing w:before="150" w:after="150" w:line="360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263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servidor STUN está ligado à porta UDP 3478. No entanto, o servidor irá sugerir aos clientes que realizem testes em </w:t>
      </w:r>
      <w:proofErr w:type="spellStart"/>
      <w:r w:rsidRPr="00263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IPs</w:t>
      </w:r>
      <w:proofErr w:type="spellEnd"/>
      <w:r w:rsidRPr="00263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 números de portas alternativos (os servidores STUN têm dois endereços IP). O RFC determina que tanto portas como </w:t>
      </w:r>
      <w:proofErr w:type="spellStart"/>
      <w:r w:rsidRPr="00263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IPs</w:t>
      </w:r>
      <w:proofErr w:type="spellEnd"/>
      <w:r w:rsidRPr="00263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gramStart"/>
      <w:r w:rsidRPr="00263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podem</w:t>
      </w:r>
      <w:proofErr w:type="gramEnd"/>
      <w:r w:rsidRPr="00263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ser usados (de acordo com a preferência do cliente).</w:t>
      </w:r>
    </w:p>
    <w:p w:rsidR="009E1DF3" w:rsidRDefault="009E1DF3"/>
    <w:sectPr w:rsidR="009E1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A38"/>
    <w:rsid w:val="00263A38"/>
    <w:rsid w:val="009E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63A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3A3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63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63A3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3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3A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63A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3A3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63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63A3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3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3A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5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4079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66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etf.org/rfc/rfc3489.tx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2017-08-05T00:37:00Z</dcterms:created>
  <dcterms:modified xsi:type="dcterms:W3CDTF">2017-08-05T00:46:00Z</dcterms:modified>
</cp:coreProperties>
</file>