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cadastrar pessoa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cadastrar evento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cadastrar equipamento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cadastrar câmpus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cadastrar sala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tela com a agenda de todos os eventos (tabela)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