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</w:t>
      </w:r>
      <w:r>
        <w:t xml:space="preserve"> </w:t>
      </w:r>
      <w:r>
        <w:t xml:space="preserve">ejecutivo:</w:t>
      </w:r>
      <w:r>
        <w:t xml:space="preserve"> </w:t>
      </w:r>
      <w:r>
        <w:t xml:space="preserve">variables</w:t>
      </w:r>
      <w:r>
        <w:t xml:space="preserve"> </w:t>
      </w:r>
      <w:r>
        <w:t xml:space="preserve">EAAE</w:t>
      </w:r>
      <w:r>
        <w:t xml:space="preserve"> </w:t>
      </w:r>
      <w:r>
        <w:t xml:space="preserve">sistematizadas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de</w:t>
      </w:r>
      <w:r>
        <w:t xml:space="preserve"> </w:t>
      </w:r>
      <w:r>
        <w:t xml:space="preserve">mayo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objetivo-y-estado-general"/>
    <w:p>
      <w:pPr>
        <w:pStyle w:val="Heading2"/>
      </w:pPr>
      <w:r>
        <w:t xml:space="preserve">Objetivo y estado general</w:t>
      </w:r>
    </w:p>
    <w:p>
      <w:pPr>
        <w:pStyle w:val="FirstParagraph"/>
      </w:pPr>
      <w:r>
        <w:t xml:space="preserve">Este reporte resume la disponibilidad de las variables solicitadas por el</w:t>
      </w:r>
      <w:r>
        <w:t xml:space="preserve"> </w:t>
      </w:r>
      <w:r>
        <w:t xml:space="preserve">equipo de investigación en el panel construido a partir de la Encuesta Anual de</w:t>
      </w:r>
      <w:r>
        <w:t xml:space="preserve"> </w:t>
      </w:r>
      <w:r>
        <w:t xml:space="preserve">Actividad Económica (EAAE) de Uruguay. El archivo vigente es</w:t>
      </w:r>
      <w:r>
        <w:t xml:space="preserve"> </w:t>
      </w:r>
      <w:r>
        <w:rPr>
          <w:rStyle w:val="VerbatimChar"/>
        </w:rPr>
        <w:t xml:space="preserve">data/analysis-data/panel_eaae.csv</w:t>
      </w:r>
      <w:r>
        <w:t xml:space="preserve">, con 236 observaciones, 18 columnas y</w:t>
      </w:r>
      <w:r>
        <w:t xml:space="preserve"> </w:t>
      </w:r>
      <w:r>
        <w:t xml:space="preserve">cobertura anual 2001-2024 por sección CIIU homologada.</w:t>
      </w:r>
    </w:p>
    <w:p>
      <w:pPr>
        <w:pStyle w:val="BodyText"/>
      </w:pPr>
      <w:r>
        <w:t xml:space="preserve">El panel ya integra variables de producción, valor agregado, trabajo,</w:t>
      </w:r>
      <w:r>
        <w:t xml:space="preserve"> </w:t>
      </w:r>
      <w:r>
        <w:t xml:space="preserve">remuneraciones, inversión, adquisiciones importadas, consumo de capital y stock</w:t>
      </w:r>
      <w:r>
        <w:t xml:space="preserve"> </w:t>
      </w:r>
      <w:r>
        <w:t xml:space="preserve">de capital. Algunas variables fueron identificadas en la fuente pero no tienen</w:t>
      </w:r>
      <w:r>
        <w:t xml:space="preserve"> </w:t>
      </w:r>
      <w:r>
        <w:t xml:space="preserve">cobertura suficiente para integrarse como serie completa; otras no aparecen en</w:t>
      </w:r>
      <w:r>
        <w:t xml:space="preserve"> </w:t>
      </w:r>
      <w:r>
        <w:t xml:space="preserve">la EAAE y requerirían fuentes externas.</w:t>
      </w:r>
    </w:p>
    <w:bookmarkEnd w:id="20"/>
    <w:bookmarkStart w:id="21" w:name="resumen-de-variables"/>
    <w:p>
      <w:pPr>
        <w:pStyle w:val="Heading2"/>
      </w:pPr>
      <w:r>
        <w:t xml:space="preserve">Resumen de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solicitada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en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Cuadros fuente /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integrada. Fuente identificada como</w:t>
            </w:r>
            <w:r>
              <w:t xml:space="preserve"> </w:t>
            </w:r>
            <w:r>
              <w:rPr>
                <w:rStyle w:val="VerbatimChar"/>
              </w:rPr>
              <w:t xml:space="preserve">variacion_existencias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2001, 2003-2005 si se extrae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C10; 2003-2005 C12. No se encontró fuente 2006-2024 tras escaneo completo.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de capital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2001, 2003-2010, 2012-2024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C9; 2003-2005 C11; 2006-2024 C7. Sin fuente en 2002 y 2011.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bruto de la producción, precios básicos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vbp_pb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C1.1, columna VBP(pb).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bruto de la producción, precios de productor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vbp_pp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C1 letra; 2002-2016 C1; 2017-2024 C1.1.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Ocupados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puestos_trabajo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C1 letra; 2002-2016 C1; 2017-2024 C1.1.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agregado, precios básicos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vab_pb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C1.1, columna VAB(pb).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agregado, precios de productor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vab_pp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C1 letra; 2002-2016 C1; 2017-2024 C1.1.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 capital fijo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consumo_capital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2001-2011 C2; 2012-2024 C2.1.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FBKF / FBCF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2001, 2003-2010, 2012-2024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C8; 2003-2005 C10; 2006-2024 C6. Sin fuente en 2002 y 2011.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Adquisiciones importadas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adquisiciones_importadas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2001, 2003-2010, 2012-2024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Subcomponente</w:t>
            </w:r>
            <w:r>
              <w:t xml:space="preserve"> </w:t>
            </w:r>
            <w:r>
              <w:rPr>
                <w:rStyle w:val="VerbatimChar"/>
              </w:rPr>
              <w:t xml:space="preserve">Importadas</w:t>
            </w:r>
            <w:r>
              <w:t xml:space="preserve"> </w:t>
            </w:r>
            <w:r>
              <w:t xml:space="preserve">dentro de adquisiciones de activo fijo en cuadros FBCF: 2001 C8; 2003-2005 C10; 2006-2024 C6.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Remuneraciones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remuneraciones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 C1 letra; 2002-2016 C1; 2017-2024 C1.1. Incluye aportes patronales.</w:t>
            </w:r>
          </w:p>
        </w:tc>
      </w:tr>
    </w:tbl>
    <w:bookmarkEnd w:id="21"/>
    <w:bookmarkStart w:id="22" w:name="puntos-metodológicos-relevantes"/>
    <w:p>
      <w:pPr>
        <w:pStyle w:val="Heading2"/>
      </w:pPr>
      <w:r>
        <w:t xml:space="preserve">Puntos metodológicos relevantes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remuneraciones</w:t>
      </w:r>
      <w:r>
        <w:t xml:space="preserve"> </w:t>
      </w:r>
      <w:r>
        <w:t xml:space="preserve">debe interpretarse como costo laboral total: incluye</w:t>
      </w:r>
      <w:r>
        <w:t xml:space="preserve"> </w:t>
      </w:r>
      <w:r>
        <w:t xml:space="preserve">salarios y aportes patronales. No equivale a sueldos y salarios puros.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stock_capital</w:t>
      </w:r>
      <w:r>
        <w:t xml:space="preserve"> </w:t>
      </w:r>
      <w:r>
        <w:t xml:space="preserve">es una variable directa de la EAAE: valor de activos fijos al</w:t>
      </w:r>
      <w:r>
        <w:t xml:space="preserve"> </w:t>
      </w:r>
      <w:r>
        <w:t xml:space="preserve">31/12. No fue construido con método de inventario permanente.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adquisiciones_importadas</w:t>
      </w:r>
      <w:r>
        <w:t xml:space="preserve"> </w:t>
      </w:r>
      <w:r>
        <w:t xml:space="preserve">mide la columna</w:t>
      </w:r>
      <w:r>
        <w:t xml:space="preserve"> </w:t>
      </w:r>
      <w:r>
        <w:rPr>
          <w:rStyle w:val="VerbatimChar"/>
        </w:rPr>
        <w:t xml:space="preserve">Importadas</w:t>
      </w:r>
      <w:r>
        <w:t xml:space="preserve"> </w:t>
      </w:r>
      <w:r>
        <w:t xml:space="preserve">de las adquisiciones</w:t>
      </w:r>
      <w:r>
        <w:t xml:space="preserve"> </w:t>
      </w:r>
      <w:r>
        <w:t xml:space="preserve">de activo fijo. Desde 2006 existe además</w:t>
      </w:r>
      <w:r>
        <w:t xml:space="preserve"> </w:t>
      </w:r>
      <w:r>
        <w:rPr>
          <w:rStyle w:val="VerbatimChar"/>
        </w:rPr>
        <w:t xml:space="preserve">En plaza: Origen Imp.</w:t>
      </w:r>
      <w:r>
        <w:t xml:space="preserve">, que podría</w:t>
      </w:r>
      <w:r>
        <w:t xml:space="preserve"> </w:t>
      </w:r>
      <w:r>
        <w:t xml:space="preserve">servir para otra medida más amplia de bienes de capital de origen importado,</w:t>
      </w:r>
      <w:r>
        <w:t xml:space="preserve"> </w:t>
      </w:r>
      <w:r>
        <w:t xml:space="preserve">pero no fue sumada a la variable actual.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inventarios</w:t>
      </w:r>
      <w:r>
        <w:t xml:space="preserve"> </w:t>
      </w:r>
      <w:r>
        <w:t xml:space="preserve">no está integrado al panel. La EAAE usa la denominación</w:t>
      </w:r>
      <w:r>
        <w:t xml:space="preserve"> </w:t>
      </w:r>
      <w:r>
        <w:rPr>
          <w:rStyle w:val="VerbatimChar"/>
        </w:rPr>
        <w:t xml:space="preserve">Variación de existencias</w:t>
      </w:r>
      <w:r>
        <w:t xml:space="preserve">; solo se identificó para 2001 y 2003-2005.</w:t>
      </w:r>
    </w:p>
    <w:p>
      <w:pPr>
        <w:numPr>
          <w:ilvl w:val="0"/>
          <w:numId w:val="1001"/>
        </w:numPr>
        <w:pStyle w:val="Compact"/>
      </w:pPr>
      <w:r>
        <w:t xml:space="preserve">No se encontró una variable de deuda industrial, pasivos, préstamos o crédito</w:t>
      </w:r>
      <w:r>
        <w:t xml:space="preserve"> </w:t>
      </w:r>
      <w:r>
        <w:t xml:space="preserve">sectorial en la EAAE 2001-2024.</w:t>
      </w:r>
    </w:p>
    <w:bookmarkEnd w:id="22"/>
    <w:bookmarkStart w:id="23" w:name="recomendaciones-para-el-equipo"/>
    <w:p>
      <w:pPr>
        <w:pStyle w:val="Heading2"/>
      </w:pPr>
      <w:r>
        <w:t xml:space="preserve">Recomendaciones para el equipo</w:t>
      </w:r>
    </w:p>
    <w:p>
      <w:pPr>
        <w:numPr>
          <w:ilvl w:val="0"/>
          <w:numId w:val="1002"/>
        </w:numPr>
        <w:pStyle w:val="Compact"/>
      </w:pPr>
      <w:r>
        <w:t xml:space="preserve">Usar el panel actual para indicadores de producción, valor agregado,</w:t>
      </w:r>
      <w:r>
        <w:t xml:space="preserve"> </w:t>
      </w:r>
      <w:r>
        <w:t xml:space="preserve">costo laboral, inversión, adquisiciones importadas y capital fijo.</w:t>
      </w:r>
    </w:p>
    <w:p>
      <w:pPr>
        <w:numPr>
          <w:ilvl w:val="0"/>
          <w:numId w:val="1002"/>
        </w:numPr>
        <w:pStyle w:val="Compact"/>
      </w:pPr>
      <w:r>
        <w:t xml:space="preserve">Decidir si vale la pena integrar</w:t>
      </w:r>
      <w:r>
        <w:t xml:space="preserve"> </w:t>
      </w:r>
      <w:r>
        <w:rPr>
          <w:rStyle w:val="VerbatimChar"/>
        </w:rPr>
        <w:t xml:space="preserve">variacion_existencias</w:t>
      </w:r>
      <w:r>
        <w:t xml:space="preserve"> </w:t>
      </w:r>
      <w:r>
        <w:t xml:space="preserve">pese a su cobertura</w:t>
      </w:r>
      <w:r>
        <w:t xml:space="preserve"> </w:t>
      </w:r>
      <w:r>
        <w:t xml:space="preserve">limitada.</w:t>
      </w:r>
    </w:p>
    <w:p>
      <w:pPr>
        <w:numPr>
          <w:ilvl w:val="0"/>
          <w:numId w:val="1002"/>
        </w:numPr>
        <w:pStyle w:val="Compact"/>
      </w:pPr>
      <w:r>
        <w:t xml:space="preserve">Definir si se necesita una medida adicional de importaciones de bienes de</w:t>
      </w:r>
      <w:r>
        <w:t xml:space="preserve"> </w:t>
      </w:r>
      <w:r>
        <w:t xml:space="preserve">capital que sume</w:t>
      </w:r>
      <w:r>
        <w:t xml:space="preserve"> </w:t>
      </w:r>
      <w:r>
        <w:rPr>
          <w:rStyle w:val="VerbatimChar"/>
        </w:rPr>
        <w:t xml:space="preserve">Importadas + En plaza Origen Imp.</w:t>
      </w:r>
      <w:r>
        <w:t xml:space="preserve"> </w:t>
      </w:r>
      <w:r>
        <w:t xml:space="preserve">desde 2006.</w:t>
      </w:r>
    </w:p>
    <w:p>
      <w:pPr>
        <w:numPr>
          <w:ilvl w:val="0"/>
          <w:numId w:val="1002"/>
        </w:numPr>
        <w:pStyle w:val="Compact"/>
      </w:pPr>
      <w:r>
        <w:t xml:space="preserve">Buscar fuentes externas para deuda industrial y amortizaciones, ya que no</w:t>
      </w:r>
      <w:r>
        <w:t xml:space="preserve"> </w:t>
      </w:r>
      <w:r>
        <w:t xml:space="preserve">están disponibles como variables sistemáticas en la EAAE.</w:t>
      </w:r>
    </w:p>
    <w:p>
      <w:pPr>
        <w:numPr>
          <w:ilvl w:val="0"/>
          <w:numId w:val="1002"/>
        </w:numPr>
        <w:pStyle w:val="Compact"/>
      </w:pPr>
      <w:r>
        <w:t xml:space="preserve">Mantener como advertencia de validación el caso 2008, sección</w:t>
      </w:r>
      <w:r>
        <w:t xml:space="preserve"> </w:t>
      </w:r>
      <w:r>
        <w:rPr>
          <w:rStyle w:val="VerbatimChar"/>
        </w:rPr>
        <w:t xml:space="preserve">D_E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vab_pp &lt; remuneraciones</w:t>
      </w:r>
      <w:r>
        <w:t xml:space="preserve">; el pipeline lo reporta como warning, no como</w:t>
      </w:r>
      <w:r>
        <w:t xml:space="preserve"> </w:t>
      </w:r>
      <w:r>
        <w:t xml:space="preserve">error estructural.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UY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ejecutivo: variables EAAE sistematizadas</dc:title>
  <dc:creator/>
  <dc:language>es-UY</dc:language>
  <cp:keywords/>
  <dcterms:created xsi:type="dcterms:W3CDTF">2026-05-20T00:33:50Z</dcterms:created>
  <dcterms:modified xsi:type="dcterms:W3CDTF">2026-05-20T00:33:50Z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de mayo de 2026</vt:lpwstr>
  </property>
  <property fmtid="{D5CDD505-2E9C-101B-9397-08002B2CF9AE}" pid="3" name="fontsize">
    <vt:lpwstr>9pt</vt:lpwstr>
  </property>
  <property fmtid="{D5CDD505-2E9C-101B-9397-08002B2CF9AE}" pid="4" name="geometry">
    <vt:lpwstr>margin=1.6cm</vt:lpwstr>
  </property>
</Properties>
</file>