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5411" w14:textId="77777777" w:rsidR="007F1511" w:rsidRPr="003832E9" w:rsidRDefault="00000000">
      <w:pPr>
        <w:jc w:val="center"/>
        <w:rPr>
          <w:lang w:val="pt-BR"/>
        </w:rPr>
      </w:pPr>
      <w:r w:rsidRPr="003832E9">
        <w:rPr>
          <w:b/>
          <w:sz w:val="28"/>
          <w:lang w:val="pt-BR"/>
        </w:rPr>
        <w:t>PROJETO DE PESQUISA — EDITAL DPG/MJSP 07/2026</w:t>
      </w:r>
    </w:p>
    <w:p w14:paraId="37520524" w14:textId="77777777" w:rsidR="007F1511" w:rsidRPr="003832E9" w:rsidRDefault="00000000">
      <w:pPr>
        <w:jc w:val="center"/>
        <w:rPr>
          <w:lang w:val="pt-BR"/>
        </w:rPr>
      </w:pPr>
      <w:r w:rsidRPr="003832E9">
        <w:rPr>
          <w:i/>
          <w:lang w:val="pt-BR"/>
        </w:rPr>
        <w:t>Tema 2.1.10 — Revisão Sistemática de Evidências sobre Uso de Álcool e a Prática de Violência Doméstica</w:t>
      </w:r>
    </w:p>
    <w:p w14:paraId="609BFE62" w14:textId="77777777" w:rsidR="007F1511" w:rsidRPr="003832E9" w:rsidRDefault="00000000">
      <w:pPr>
        <w:spacing w:before="240"/>
        <w:rPr>
          <w:lang w:val="pt-BR"/>
        </w:rPr>
      </w:pPr>
      <w:r w:rsidRPr="003832E9">
        <w:rPr>
          <w:b/>
          <w:sz w:val="26"/>
          <w:lang w:val="pt-BR"/>
        </w:rPr>
        <w:t>1. TÍTULO</w:t>
      </w:r>
    </w:p>
    <w:p w14:paraId="5B7ADA4E" w14:textId="5AE81192" w:rsidR="007F1511" w:rsidRPr="003832E9" w:rsidRDefault="00000000">
      <w:pPr>
        <w:ind w:firstLine="709"/>
        <w:jc w:val="both"/>
        <w:rPr>
          <w:lang w:val="pt-BR"/>
        </w:rPr>
      </w:pPr>
      <w:r w:rsidRPr="003832E9">
        <w:rPr>
          <w:lang w:val="pt-BR"/>
        </w:rPr>
        <w:t xml:space="preserve">Álcool e Violência Doméstica contra Mulheres no Brasil: Diagnóstico </w:t>
      </w:r>
      <w:r w:rsidR="003832E9">
        <w:rPr>
          <w:lang w:val="pt-BR"/>
        </w:rPr>
        <w:t>Espaço</w:t>
      </w:r>
      <w:r w:rsidRPr="003832E9">
        <w:rPr>
          <w:lang w:val="pt-BR"/>
        </w:rPr>
        <w:t xml:space="preserve">-Temporal e Avaliação de Impacto Causal das </w:t>
      </w:r>
      <w:r w:rsidR="003832E9">
        <w:rPr>
          <w:lang w:val="pt-BR"/>
        </w:rPr>
        <w:t>Delegacias Especializada ao Atendimento às Mulheres (DEAM)</w:t>
      </w:r>
      <w:r w:rsidRPr="003832E9">
        <w:rPr>
          <w:lang w:val="pt-BR"/>
        </w:rPr>
        <w:t>.</w:t>
      </w:r>
    </w:p>
    <w:p w14:paraId="1315C0F9" w14:textId="77777777" w:rsidR="007F1511" w:rsidRPr="003832E9" w:rsidRDefault="00000000">
      <w:pPr>
        <w:spacing w:before="240"/>
        <w:rPr>
          <w:lang w:val="pt-BR"/>
        </w:rPr>
      </w:pPr>
      <w:r w:rsidRPr="003832E9">
        <w:rPr>
          <w:b/>
          <w:sz w:val="26"/>
          <w:lang w:val="pt-BR"/>
        </w:rPr>
        <w:t>2. RESUMO</w:t>
      </w:r>
    </w:p>
    <w:p w14:paraId="4498D3BE" w14:textId="77777777" w:rsidR="007F1511" w:rsidRPr="003832E9" w:rsidRDefault="00000000">
      <w:pPr>
        <w:ind w:firstLine="709"/>
        <w:jc w:val="both"/>
        <w:rPr>
          <w:lang w:val="pt-BR"/>
        </w:rPr>
      </w:pPr>
      <w:r w:rsidRPr="003832E9">
        <w:rPr>
          <w:lang w:val="pt-BR"/>
        </w:rPr>
        <w:t>Estudos recentes indicam forte associação entre o uso de álcool e casos de violência doméstica, sendo o álcool não apenas fator de aumento da frequência das agressões, mas também responsável pela maior gravidade dessas ocorrências, sobretudo contra mulheres. Apesar da robustez dessas evidências internacionais, persiste no Brasil uma lacuna analítica que integre diagnóstico descritivo e avaliação causal diferenciando os canais de notificação e de letalidade.</w:t>
      </w:r>
    </w:p>
    <w:p w14:paraId="35FFFE36" w14:textId="77777777" w:rsidR="007F1511" w:rsidRPr="003832E9" w:rsidRDefault="00000000">
      <w:pPr>
        <w:ind w:firstLine="709"/>
        <w:jc w:val="both"/>
        <w:rPr>
          <w:lang w:val="pt-BR"/>
        </w:rPr>
      </w:pPr>
      <w:r w:rsidRPr="003832E9">
        <w:rPr>
          <w:lang w:val="pt-BR"/>
        </w:rPr>
        <w:t>O presente projeto propõe uma pesquisa estruturada em cadeia causal com duas variáveis dependentes. Na primeira etapa (diagnóstico), serão aplicadas análise de dependência espacial (Índice de Moran) e estatística circular para mapear onde e quando a violência doméstica associada ao álcool é mais aguda, utilizando microdados do SINAN. Paralelamente, serão extraídas taxas de feminicídios e homicídios de mulheres (SINESP/SIM-DataSUS) como indicador de letalidade.</w:t>
      </w:r>
    </w:p>
    <w:p w14:paraId="38C81D75" w14:textId="11E7F4FF" w:rsidR="007F1511" w:rsidRPr="003832E9" w:rsidRDefault="00000000">
      <w:pPr>
        <w:ind w:firstLine="709"/>
        <w:jc w:val="both"/>
        <w:rPr>
          <w:lang w:val="pt-BR"/>
        </w:rPr>
      </w:pPr>
      <w:r w:rsidRPr="003832E9">
        <w:rPr>
          <w:lang w:val="pt-BR"/>
        </w:rPr>
        <w:t xml:space="preserve">Na segunda etapa (avaliação causal), será estimado o impacto das </w:t>
      </w:r>
      <w:proofErr w:type="spellStart"/>
      <w:r w:rsidRPr="003832E9">
        <w:rPr>
          <w:lang w:val="pt-BR"/>
        </w:rPr>
        <w:t>DEAMs</w:t>
      </w:r>
      <w:proofErr w:type="spellEnd"/>
      <w:r w:rsidRPr="003832E9">
        <w:rPr>
          <w:lang w:val="pt-BR"/>
        </w:rPr>
        <w:t xml:space="preserve"> sobre ambas as variáveis</w:t>
      </w:r>
      <w:r w:rsidR="003A3F90">
        <w:rPr>
          <w:lang w:val="pt-BR"/>
        </w:rPr>
        <w:t>:</w:t>
      </w:r>
      <w:r w:rsidRPr="003832E9">
        <w:rPr>
          <w:lang w:val="pt-BR"/>
        </w:rPr>
        <w:t xml:space="preserve"> denúncias de lesão corporal sob suspeita de álcool e feminicídios pelo método de Diferenças-em-Diferenças</w:t>
      </w:r>
      <w:r w:rsidR="003A3F90">
        <w:rPr>
          <w:lang w:val="pt-BR"/>
        </w:rPr>
        <w:t xml:space="preserve"> (</w:t>
      </w:r>
      <w:proofErr w:type="spellStart"/>
      <w:r w:rsidR="003A3F90">
        <w:rPr>
          <w:lang w:val="pt-BR"/>
        </w:rPr>
        <w:t>DiD</w:t>
      </w:r>
      <w:proofErr w:type="spellEnd"/>
      <w:r w:rsidR="003A3F90">
        <w:rPr>
          <w:lang w:val="pt-BR"/>
        </w:rPr>
        <w:t>)</w:t>
      </w:r>
      <w:r w:rsidRPr="003832E9">
        <w:rPr>
          <w:lang w:val="pt-BR"/>
        </w:rPr>
        <w:t xml:space="preserve"> com adoção defasada (</w:t>
      </w:r>
      <w:proofErr w:type="spellStart"/>
      <w:r w:rsidRPr="003832E9">
        <w:rPr>
          <w:lang w:val="pt-BR"/>
        </w:rPr>
        <w:t>Staggered</w:t>
      </w:r>
      <w:proofErr w:type="spellEnd"/>
      <w:r w:rsidRPr="003832E9">
        <w:rPr>
          <w:lang w:val="pt-BR"/>
        </w:rPr>
        <w:t xml:space="preserve"> </w:t>
      </w:r>
      <w:proofErr w:type="spellStart"/>
      <w:r w:rsidRPr="003832E9">
        <w:rPr>
          <w:lang w:val="pt-BR"/>
        </w:rPr>
        <w:t>DiD</w:t>
      </w:r>
      <w:proofErr w:type="spellEnd"/>
      <w:r w:rsidRPr="003832E9">
        <w:rPr>
          <w:lang w:val="pt-BR"/>
        </w:rPr>
        <w:t xml:space="preserve">), conforme </w:t>
      </w:r>
      <w:proofErr w:type="spellStart"/>
      <w:r w:rsidRPr="003832E9">
        <w:rPr>
          <w:lang w:val="pt-BR"/>
        </w:rPr>
        <w:t>Callaway</w:t>
      </w:r>
      <w:proofErr w:type="spellEnd"/>
      <w:r w:rsidRPr="003832E9">
        <w:rPr>
          <w:lang w:val="pt-BR"/>
        </w:rPr>
        <w:t xml:space="preserve"> &amp; Sant’Anna (2021). O contrafactual avaliará </w:t>
      </w:r>
      <w:proofErr w:type="spellStart"/>
      <w:r w:rsidRPr="003832E9">
        <w:rPr>
          <w:lang w:val="pt-BR"/>
        </w:rPr>
        <w:t>DEAMs</w:t>
      </w:r>
      <w:proofErr w:type="spellEnd"/>
      <w:r w:rsidRPr="003832E9">
        <w:rPr>
          <w:lang w:val="pt-BR"/>
        </w:rPr>
        <w:t xml:space="preserve"> em horário comercial versus </w:t>
      </w:r>
      <w:proofErr w:type="spellStart"/>
      <w:r w:rsidRPr="003832E9">
        <w:rPr>
          <w:lang w:val="pt-BR"/>
        </w:rPr>
        <w:t>DEAMs</w:t>
      </w:r>
      <w:proofErr w:type="spellEnd"/>
      <w:r w:rsidRPr="003832E9">
        <w:rPr>
          <w:lang w:val="pt-BR"/>
        </w:rPr>
        <w:t xml:space="preserve"> 24 horas. Municípios tratados serão pareados via </w:t>
      </w:r>
      <w:proofErr w:type="spellStart"/>
      <w:r w:rsidRPr="003832E9">
        <w:rPr>
          <w:lang w:val="pt-BR"/>
        </w:rPr>
        <w:t>Propensity</w:t>
      </w:r>
      <w:proofErr w:type="spellEnd"/>
      <w:r w:rsidRPr="003832E9">
        <w:rPr>
          <w:lang w:val="pt-BR"/>
        </w:rPr>
        <w:t xml:space="preserve"> Score </w:t>
      </w:r>
      <w:proofErr w:type="spellStart"/>
      <w:r w:rsidRPr="003832E9">
        <w:rPr>
          <w:lang w:val="pt-BR"/>
        </w:rPr>
        <w:t>Matching</w:t>
      </w:r>
      <w:proofErr w:type="spellEnd"/>
      <w:r w:rsidRPr="003832E9">
        <w:rPr>
          <w:lang w:val="pt-BR"/>
        </w:rPr>
        <w:t xml:space="preserve"> (IBGE/FINBRA). </w:t>
      </w:r>
      <w:proofErr w:type="gramStart"/>
      <w:r w:rsidRPr="003832E9">
        <w:rPr>
          <w:lang w:val="pt-BR"/>
        </w:rPr>
        <w:t>Produto final</w:t>
      </w:r>
      <w:proofErr w:type="gramEnd"/>
      <w:r w:rsidRPr="003832E9">
        <w:rPr>
          <w:lang w:val="pt-BR"/>
        </w:rPr>
        <w:t>: relatório técnico e dashboard interativo (</w:t>
      </w:r>
      <w:proofErr w:type="spellStart"/>
      <w:r w:rsidRPr="003832E9">
        <w:rPr>
          <w:lang w:val="pt-BR"/>
        </w:rPr>
        <w:t>Streamlit</w:t>
      </w:r>
      <w:proofErr w:type="spellEnd"/>
      <w:r w:rsidRPr="003832E9">
        <w:rPr>
          <w:lang w:val="pt-BR"/>
        </w:rPr>
        <w:t>/</w:t>
      </w:r>
      <w:proofErr w:type="spellStart"/>
      <w:r w:rsidRPr="003832E9">
        <w:rPr>
          <w:lang w:val="pt-BR"/>
        </w:rPr>
        <w:t>Plotly</w:t>
      </w:r>
      <w:proofErr w:type="spellEnd"/>
      <w:r w:rsidRPr="003832E9">
        <w:rPr>
          <w:lang w:val="pt-BR"/>
        </w:rPr>
        <w:t xml:space="preserve">) com filtros denúncias vs. feminicídios e </w:t>
      </w:r>
      <w:proofErr w:type="spellStart"/>
      <w:r w:rsidRPr="003832E9">
        <w:rPr>
          <w:lang w:val="pt-BR"/>
        </w:rPr>
        <w:t>DEAMs</w:t>
      </w:r>
      <w:proofErr w:type="spellEnd"/>
      <w:r w:rsidRPr="003832E9">
        <w:rPr>
          <w:lang w:val="pt-BR"/>
        </w:rPr>
        <w:t xml:space="preserve"> 24h vs. convencionais.</w:t>
      </w:r>
    </w:p>
    <w:p w14:paraId="701EE20D" w14:textId="2A2E7122" w:rsidR="007F1511" w:rsidRPr="003832E9" w:rsidRDefault="00000000">
      <w:pPr>
        <w:rPr>
          <w:lang w:val="pt-BR"/>
        </w:rPr>
      </w:pPr>
      <w:r w:rsidRPr="003832E9">
        <w:rPr>
          <w:b/>
          <w:lang w:val="pt-BR"/>
        </w:rPr>
        <w:t xml:space="preserve">Palavras-chave: </w:t>
      </w:r>
      <w:r w:rsidRPr="003832E9">
        <w:rPr>
          <w:lang w:val="pt-BR"/>
        </w:rPr>
        <w:t>Violência doméstica. Álcool. Diferenças-em-Diferenças. DEAM</w:t>
      </w:r>
      <w:r w:rsidR="003A3F90">
        <w:rPr>
          <w:lang w:val="pt-BR"/>
        </w:rPr>
        <w:t xml:space="preserve">. </w:t>
      </w:r>
      <w:r w:rsidRPr="003832E9">
        <w:rPr>
          <w:lang w:val="pt-BR"/>
        </w:rPr>
        <w:t>Políticas públicas.</w:t>
      </w:r>
    </w:p>
    <w:p w14:paraId="6BD2F0AD" w14:textId="77777777" w:rsidR="007F1511" w:rsidRPr="003832E9" w:rsidRDefault="00000000">
      <w:pPr>
        <w:spacing w:before="240"/>
        <w:rPr>
          <w:lang w:val="pt-BR"/>
        </w:rPr>
      </w:pPr>
      <w:r w:rsidRPr="003832E9">
        <w:rPr>
          <w:b/>
          <w:sz w:val="26"/>
          <w:lang w:val="pt-BR"/>
        </w:rPr>
        <w:t>3. ENUNCIADO DO PROBLEMA E JUSTIFICATIVA</w:t>
      </w:r>
    </w:p>
    <w:p w14:paraId="166802AE" w14:textId="77777777" w:rsidR="007F1511" w:rsidRPr="003832E9" w:rsidRDefault="00000000">
      <w:pPr>
        <w:spacing w:before="160"/>
        <w:rPr>
          <w:lang w:val="pt-BR"/>
        </w:rPr>
      </w:pPr>
      <w:r w:rsidRPr="003832E9">
        <w:rPr>
          <w:b/>
          <w:sz w:val="24"/>
          <w:lang w:val="pt-BR"/>
        </w:rPr>
        <w:t>3.1 Contextualização do Problema</w:t>
      </w:r>
    </w:p>
    <w:p w14:paraId="2F3B7AFE" w14:textId="77777777" w:rsidR="007F1511" w:rsidRPr="003832E9" w:rsidRDefault="00000000">
      <w:pPr>
        <w:ind w:firstLine="709"/>
        <w:jc w:val="both"/>
        <w:rPr>
          <w:lang w:val="pt-BR"/>
        </w:rPr>
      </w:pPr>
      <w:r w:rsidRPr="003832E9">
        <w:rPr>
          <w:lang w:val="pt-BR"/>
        </w:rPr>
        <w:t>A violência doméstica contra mulheres constitui problema de elevada gravidade social e institucional no Brasil. Dados do Anuário Brasileiro de Segurança Pública (2025) registram centenas de milhares de casos anuais de lesão corporal dolosa no âmbito doméstico, e os dados do sistema de saúde confirmam padrão estrutural de subnotificação. Nesse cenário, o álcool emerge como variável crítica: segundo registros do SINAN, parcela substancial das agressões domésticas ocorre sob influência etílica.</w:t>
      </w:r>
    </w:p>
    <w:p w14:paraId="17EA3B71" w14:textId="517A0BB2" w:rsidR="007F1511" w:rsidRPr="003832E9" w:rsidRDefault="00000000">
      <w:pPr>
        <w:ind w:firstLine="709"/>
        <w:jc w:val="both"/>
        <w:rPr>
          <w:lang w:val="pt-BR"/>
        </w:rPr>
      </w:pPr>
      <w:r w:rsidRPr="003832E9">
        <w:rPr>
          <w:lang w:val="pt-BR"/>
        </w:rPr>
        <w:t xml:space="preserve">A literatura científica internacional consolida essa associação. Meta-análises de referência como as de </w:t>
      </w:r>
      <w:proofErr w:type="spellStart"/>
      <w:r w:rsidRPr="003832E9">
        <w:rPr>
          <w:lang w:val="pt-BR"/>
        </w:rPr>
        <w:t>Foran</w:t>
      </w:r>
      <w:proofErr w:type="spellEnd"/>
      <w:r w:rsidRPr="003832E9">
        <w:rPr>
          <w:lang w:val="pt-BR"/>
        </w:rPr>
        <w:t xml:space="preserve"> &amp; O’Leary (2008) e </w:t>
      </w:r>
      <w:proofErr w:type="spellStart"/>
      <w:r w:rsidRPr="003832E9">
        <w:rPr>
          <w:lang w:val="pt-BR"/>
        </w:rPr>
        <w:t>Devries</w:t>
      </w:r>
      <w:proofErr w:type="spellEnd"/>
      <w:r w:rsidRPr="003832E9">
        <w:rPr>
          <w:lang w:val="pt-BR"/>
        </w:rPr>
        <w:t xml:space="preserve"> et al. (2014) demonstram que o consumo de álcool não apenas eleva a probabilidade de agressões, como é responsável pela maior gravidade e letalidade dessas ocorrências. Contudo, lacunas persistem na produção acadêmica brasileira:</w:t>
      </w:r>
    </w:p>
    <w:p w14:paraId="0FF71760" w14:textId="7865D2FC" w:rsidR="007F1511" w:rsidRPr="003832E9" w:rsidRDefault="00000000">
      <w:pPr>
        <w:spacing w:after="40"/>
        <w:ind w:left="567"/>
        <w:rPr>
          <w:lang w:val="pt-BR"/>
        </w:rPr>
      </w:pPr>
      <w:r w:rsidRPr="003832E9">
        <w:rPr>
          <w:lang w:val="pt-BR"/>
        </w:rPr>
        <w:t xml:space="preserve">• Lacuna espacial: </w:t>
      </w:r>
      <w:r w:rsidR="003A3F90">
        <w:rPr>
          <w:lang w:val="pt-BR"/>
        </w:rPr>
        <w:t xml:space="preserve">Carência de </w:t>
      </w:r>
      <w:r w:rsidRPr="003832E9">
        <w:rPr>
          <w:lang w:val="pt-BR"/>
        </w:rPr>
        <w:t xml:space="preserve">estudos que apliquem métodos de análise de dependência espacial (Índice de Moran) para verificar se a violência doméstica impulsionada pelo álcool forma </w:t>
      </w:r>
      <w:proofErr w:type="spellStart"/>
      <w:r w:rsidRPr="003832E9">
        <w:rPr>
          <w:lang w:val="pt-BR"/>
        </w:rPr>
        <w:t>hotspots</w:t>
      </w:r>
      <w:proofErr w:type="spellEnd"/>
      <w:r w:rsidRPr="003832E9">
        <w:rPr>
          <w:lang w:val="pt-BR"/>
        </w:rPr>
        <w:t xml:space="preserve"> de transbordamento espacial entre municípios vizinhos;</w:t>
      </w:r>
    </w:p>
    <w:p w14:paraId="15486FA1" w14:textId="2FD346FC" w:rsidR="007F1511" w:rsidRPr="003832E9" w:rsidRDefault="00000000">
      <w:pPr>
        <w:spacing w:after="40"/>
        <w:ind w:left="567"/>
        <w:rPr>
          <w:lang w:val="pt-BR"/>
        </w:rPr>
      </w:pPr>
      <w:r w:rsidRPr="003832E9">
        <w:rPr>
          <w:lang w:val="pt-BR"/>
        </w:rPr>
        <w:t xml:space="preserve">• Lacuna temporal: A dimensão </w:t>
      </w:r>
      <w:r w:rsidR="003A3F90">
        <w:rPr>
          <w:lang w:val="pt-BR"/>
        </w:rPr>
        <w:t>temporal</w:t>
      </w:r>
      <w:r w:rsidRPr="003832E9">
        <w:rPr>
          <w:lang w:val="pt-BR"/>
        </w:rPr>
        <w:t xml:space="preserve"> do fenômeno</w:t>
      </w:r>
      <w:r w:rsidR="003A3F90">
        <w:rPr>
          <w:lang w:val="pt-BR"/>
        </w:rPr>
        <w:t xml:space="preserve">, </w:t>
      </w:r>
      <w:r w:rsidRPr="003832E9">
        <w:rPr>
          <w:lang w:val="pt-BR"/>
        </w:rPr>
        <w:t>com picos em finais de semana e madrugadas</w:t>
      </w:r>
      <w:r w:rsidR="003A3F90">
        <w:rPr>
          <w:lang w:val="pt-BR"/>
        </w:rPr>
        <w:t xml:space="preserve">, ainda </w:t>
      </w:r>
      <w:r w:rsidRPr="003832E9">
        <w:rPr>
          <w:lang w:val="pt-BR"/>
        </w:rPr>
        <w:t>não foi investigada no Brasil com estatística circular;</w:t>
      </w:r>
    </w:p>
    <w:p w14:paraId="16EF3E58" w14:textId="44C6C184" w:rsidR="007F1511" w:rsidRPr="003832E9" w:rsidRDefault="00000000">
      <w:pPr>
        <w:spacing w:after="40"/>
        <w:ind w:left="567"/>
        <w:rPr>
          <w:lang w:val="pt-BR"/>
        </w:rPr>
      </w:pPr>
      <w:r w:rsidRPr="003832E9">
        <w:rPr>
          <w:lang w:val="pt-BR"/>
        </w:rPr>
        <w:lastRenderedPageBreak/>
        <w:t xml:space="preserve">• Lacuna causal: Embora as </w:t>
      </w:r>
      <w:proofErr w:type="spellStart"/>
      <w:r w:rsidRPr="003832E9">
        <w:rPr>
          <w:lang w:val="pt-BR"/>
        </w:rPr>
        <w:t>DEAMs</w:t>
      </w:r>
      <w:proofErr w:type="spellEnd"/>
      <w:r w:rsidRPr="003832E9">
        <w:rPr>
          <w:lang w:val="pt-BR"/>
        </w:rPr>
        <w:t xml:space="preserve"> constituam </w:t>
      </w:r>
      <w:r w:rsidR="003A3F90">
        <w:rPr>
          <w:lang w:val="pt-BR"/>
        </w:rPr>
        <w:t xml:space="preserve">uma das formas de </w:t>
      </w:r>
      <w:r w:rsidRPr="003832E9">
        <w:rPr>
          <w:lang w:val="pt-BR"/>
        </w:rPr>
        <w:t>política territorial de enfrentamento, não há avaliação de impacto causal que isole seu efeito diferenciando notificação de letalidade, nem que compare regimes de funcionamento (comercial vs. 24h).</w:t>
      </w:r>
    </w:p>
    <w:p w14:paraId="73377B0D" w14:textId="77777777" w:rsidR="007F1511" w:rsidRPr="003832E9" w:rsidRDefault="00000000">
      <w:pPr>
        <w:spacing w:before="160"/>
        <w:rPr>
          <w:lang w:val="pt-BR"/>
        </w:rPr>
      </w:pPr>
      <w:r w:rsidRPr="003832E9">
        <w:rPr>
          <w:b/>
          <w:sz w:val="24"/>
          <w:lang w:val="pt-BR"/>
        </w:rPr>
        <w:t>3.2 Viés de Notificação e Causalidade Reversa</w:t>
      </w:r>
    </w:p>
    <w:p w14:paraId="32788DB2" w14:textId="77777777" w:rsidR="007F1511" w:rsidRPr="003832E9" w:rsidRDefault="00000000">
      <w:pPr>
        <w:ind w:firstLine="709"/>
        <w:jc w:val="both"/>
        <w:rPr>
          <w:lang w:val="pt-BR"/>
        </w:rPr>
      </w:pPr>
      <w:r w:rsidRPr="003832E9">
        <w:rPr>
          <w:lang w:val="pt-BR"/>
        </w:rPr>
        <w:t>Avaliar o impacto de delegacias especializadas exclusivamente pelas denúncias registradas gera um paradoxo econométrico fundamental. A presença da DEAM incentiva a denúncia por meio do efeito informação/acolhimento: mulheres que antes não tinham acesso a um canal seguro passam a reportar agressões. Consequentemente, um coeficiente positivo na variável de denúncias não significa necessariamente aumento da violência, mas sim redução da cifra oculta do crime. Esse fenômeno, conhecido como causalidade reversa de registro, exige que a avaliação incorpore uma segunda variável de resultado que não esteja sujeita ao mesmo viés.</w:t>
      </w:r>
    </w:p>
    <w:p w14:paraId="55E0B5C3" w14:textId="77777777" w:rsidR="007F1511" w:rsidRPr="003832E9" w:rsidRDefault="00000000">
      <w:pPr>
        <w:spacing w:before="160"/>
        <w:rPr>
          <w:lang w:val="pt-BR"/>
        </w:rPr>
      </w:pPr>
      <w:r w:rsidRPr="003832E9">
        <w:rPr>
          <w:b/>
          <w:sz w:val="24"/>
          <w:lang w:val="pt-BR"/>
        </w:rPr>
        <w:t xml:space="preserve">3.3 Justificativa da Cadeia Causal: Feminicídio como Métrica de </w:t>
      </w:r>
      <w:proofErr w:type="gramStart"/>
      <w:r w:rsidRPr="003832E9">
        <w:rPr>
          <w:b/>
          <w:sz w:val="24"/>
          <w:lang w:val="pt-BR"/>
        </w:rPr>
        <w:t>Resultado Final</w:t>
      </w:r>
      <w:proofErr w:type="gramEnd"/>
    </w:p>
    <w:p w14:paraId="28A9DA59" w14:textId="20F613F4" w:rsidR="007F1511" w:rsidRPr="003832E9" w:rsidRDefault="00000000">
      <w:pPr>
        <w:ind w:firstLine="709"/>
        <w:jc w:val="both"/>
        <w:rPr>
          <w:lang w:val="pt-BR"/>
        </w:rPr>
      </w:pPr>
      <w:r w:rsidRPr="003832E9">
        <w:rPr>
          <w:lang w:val="pt-BR"/>
        </w:rPr>
        <w:t>O feminicídio constitui o estágio final da escalada de violência doméstica</w:t>
      </w:r>
      <w:r w:rsidR="006D497C">
        <w:rPr>
          <w:lang w:val="pt-BR"/>
        </w:rPr>
        <w:t>.</w:t>
      </w:r>
      <w:r w:rsidRPr="003832E9">
        <w:rPr>
          <w:lang w:val="pt-BR"/>
        </w:rPr>
        <w:t xml:space="preserve"> </w:t>
      </w:r>
      <w:r w:rsidR="006D497C">
        <w:rPr>
          <w:lang w:val="pt-BR"/>
        </w:rPr>
        <w:t xml:space="preserve">Seus registros são bem estruturados, </w:t>
      </w:r>
      <w:r w:rsidRPr="003832E9">
        <w:rPr>
          <w:lang w:val="pt-BR"/>
        </w:rPr>
        <w:t xml:space="preserve">uma vez que todo óbito por agressão é compulsoriamente registrado no Sistema de Informação sobre Mortalidade (SIM/DataSUS). Assim, se a DEAM for eficiente em seu papel protetivo, espera-se que a taxa de feminicídios diminua nos municípios tratados, mesmo que a taxa de denúncias de lesão corporal sob efeito de álcool aumente no curto prazo (efeito </w:t>
      </w:r>
      <w:r w:rsidR="006D497C">
        <w:rPr>
          <w:lang w:val="pt-BR"/>
        </w:rPr>
        <w:t>da notificação</w:t>
      </w:r>
      <w:r w:rsidRPr="003832E9">
        <w:rPr>
          <w:lang w:val="pt-BR"/>
        </w:rPr>
        <w:t>). A lógica</w:t>
      </w:r>
      <w:r w:rsidR="006D497C">
        <w:rPr>
          <w:lang w:val="pt-BR"/>
        </w:rPr>
        <w:t xml:space="preserve"> hipotética</w:t>
      </w:r>
      <w:r w:rsidRPr="003832E9">
        <w:rPr>
          <w:lang w:val="pt-BR"/>
        </w:rPr>
        <w:t xml:space="preserve"> da cadeia causal é: a DEAM aumenta a denúncia (canal de acesso), o que aciona mecanismos de proteção (medidas protetivas, afastamento do agressor), resultando em redução da letalidade.</w:t>
      </w:r>
    </w:p>
    <w:p w14:paraId="172A6060" w14:textId="77777777" w:rsidR="007F1511" w:rsidRPr="003832E9" w:rsidRDefault="00000000">
      <w:pPr>
        <w:spacing w:before="160"/>
        <w:rPr>
          <w:lang w:val="pt-BR"/>
        </w:rPr>
      </w:pPr>
      <w:r w:rsidRPr="003832E9">
        <w:rPr>
          <w:b/>
          <w:sz w:val="24"/>
          <w:lang w:val="pt-BR"/>
        </w:rPr>
        <w:t>3.4 Justificativa do Contrafactual de 24 Horas</w:t>
      </w:r>
    </w:p>
    <w:p w14:paraId="4FC006C2" w14:textId="53C20EF0" w:rsidR="007F1511" w:rsidRPr="003832E9" w:rsidRDefault="00000000">
      <w:pPr>
        <w:ind w:firstLine="709"/>
        <w:jc w:val="both"/>
        <w:rPr>
          <w:lang w:val="pt-BR"/>
        </w:rPr>
      </w:pPr>
      <w:r w:rsidRPr="003832E9">
        <w:rPr>
          <w:lang w:val="pt-BR"/>
        </w:rPr>
        <w:t xml:space="preserve">A justificativa </w:t>
      </w:r>
      <w:r w:rsidR="00382AD5">
        <w:rPr>
          <w:lang w:val="pt-BR"/>
        </w:rPr>
        <w:t>sob a dimensão temporal</w:t>
      </w:r>
      <w:r w:rsidRPr="003832E9">
        <w:rPr>
          <w:lang w:val="pt-BR"/>
        </w:rPr>
        <w:t xml:space="preserve"> original deste projeto demonstra que os picos de violência doméstica sob influência de álcool concentram-se nas madrugadas e finais de semana</w:t>
      </w:r>
      <w:r w:rsidR="00382AD5">
        <w:rPr>
          <w:lang w:val="pt-BR"/>
        </w:rPr>
        <w:t>,</w:t>
      </w:r>
      <w:r w:rsidRPr="003832E9">
        <w:rPr>
          <w:lang w:val="pt-BR"/>
        </w:rPr>
        <w:t xml:space="preserve"> períodos que coincidem com o maior consumo etílico. Contudo, delegacias que operam exclusivamente em horário comercial (</w:t>
      </w:r>
      <w:r w:rsidR="00F846C7">
        <w:rPr>
          <w:lang w:val="pt-BR"/>
        </w:rPr>
        <w:t>9</w:t>
      </w:r>
      <w:r w:rsidRPr="003832E9">
        <w:rPr>
          <w:lang w:val="pt-BR"/>
        </w:rPr>
        <w:t>h–18h) estão fechadas justamente nos momentos de maior risco. Se a violência ocorre na madrugada, a DEAM 24h deve apresentar efeito dissuasório significativamente superior à DEAM comercial, pois a vítima pode buscar atendimento imediato, e o agressor sabe que há resposta institucional disponível a qualquer hora. Essa hipótese será testada pelo contrafactual DEAM comercial vs. DEAM 24h.</w:t>
      </w:r>
    </w:p>
    <w:p w14:paraId="14D0300C" w14:textId="77777777" w:rsidR="007F1511" w:rsidRPr="003832E9" w:rsidRDefault="00000000">
      <w:pPr>
        <w:spacing w:before="160"/>
        <w:rPr>
          <w:lang w:val="pt-BR"/>
        </w:rPr>
      </w:pPr>
      <w:r w:rsidRPr="003832E9">
        <w:rPr>
          <w:b/>
          <w:sz w:val="24"/>
          <w:lang w:val="pt-BR"/>
        </w:rPr>
        <w:t>3.5 Justificativa Geral</w:t>
      </w:r>
    </w:p>
    <w:p w14:paraId="11D00199" w14:textId="77777777" w:rsidR="007F1511" w:rsidRPr="003832E9" w:rsidRDefault="00000000">
      <w:pPr>
        <w:ind w:firstLine="709"/>
        <w:jc w:val="both"/>
        <w:rPr>
          <w:lang w:val="pt-BR"/>
        </w:rPr>
      </w:pPr>
      <w:r w:rsidRPr="003832E9">
        <w:rPr>
          <w:lang w:val="pt-BR"/>
        </w:rPr>
        <w:t>Conforme o Edital (item 2.1.10), busca-se pesquisa capaz de produzir "subsídios analíticos para a construção de diagnóstico abrangente e crítico acerca da relação entre o uso de álcool e a ocorrência de violência doméstica". A presente proposta responde em dois níveis:</w:t>
      </w:r>
    </w:p>
    <w:p w14:paraId="73D9F7C3" w14:textId="77777777" w:rsidR="007F1511" w:rsidRPr="003832E9" w:rsidRDefault="00000000">
      <w:pPr>
        <w:spacing w:after="40"/>
        <w:ind w:left="567"/>
        <w:rPr>
          <w:lang w:val="pt-BR"/>
        </w:rPr>
      </w:pPr>
      <w:r w:rsidRPr="003832E9">
        <w:rPr>
          <w:lang w:val="pt-BR"/>
        </w:rPr>
        <w:t>• Nível diagnóstico: A combinação de autocorrelação espacial, estatística circular e pareamento de perfis municipais de vulnerabilidade produzirá mapeamento inédito de onde e quando o álcool potencializa a violência doméstica, superando abordagens meramente descritivas.</w:t>
      </w:r>
    </w:p>
    <w:p w14:paraId="0C02E1FD" w14:textId="77777777" w:rsidR="007F1511" w:rsidRPr="003832E9" w:rsidRDefault="00000000">
      <w:pPr>
        <w:spacing w:after="40"/>
        <w:ind w:left="567"/>
        <w:rPr>
          <w:lang w:val="pt-BR"/>
        </w:rPr>
      </w:pPr>
      <w:r w:rsidRPr="003832E9">
        <w:rPr>
          <w:lang w:val="pt-BR"/>
        </w:rPr>
        <w:t xml:space="preserve">• Nível propositivo: A avaliação causal em cadeia (denúncias + feminicídios) com diferenciação de regime de funcionamento transformará o diagnóstico em avaliação de política pública com recomendações acionáveis sobre o custo-benefício de converter </w:t>
      </w:r>
      <w:proofErr w:type="spellStart"/>
      <w:r w:rsidRPr="003832E9">
        <w:rPr>
          <w:lang w:val="pt-BR"/>
        </w:rPr>
        <w:t>DEAMs</w:t>
      </w:r>
      <w:proofErr w:type="spellEnd"/>
      <w:r w:rsidRPr="003832E9">
        <w:rPr>
          <w:lang w:val="pt-BR"/>
        </w:rPr>
        <w:t xml:space="preserve"> comerciais em 24h.</w:t>
      </w:r>
    </w:p>
    <w:p w14:paraId="65A45AFC" w14:textId="33DF8099" w:rsidR="007F1511" w:rsidRPr="003832E9" w:rsidRDefault="00000000">
      <w:pPr>
        <w:ind w:firstLine="709"/>
        <w:jc w:val="both"/>
        <w:rPr>
          <w:lang w:val="pt-BR"/>
        </w:rPr>
      </w:pPr>
      <w:r w:rsidRPr="003832E9">
        <w:rPr>
          <w:lang w:val="pt-BR"/>
        </w:rPr>
        <w:t xml:space="preserve">Dados recentes do Atlas da Violência (Fórum Brasileiro de Segurança Pública) revelam que o feminicídio apresenta tendência ascendente em diversas unidades federativas, mesmo em contexto de crescimento da rede de atendimento à mulher. Essa aparente contradição reforça a necessidade de investigar não apenas a presença da DEAM, mas a qualidade e o regime de funcionamento do atendimento prestado. A Organização Mundial da Saúde (WHO, 2018) destaca que intervenções eficazes contra a violência doméstica associada ao álcool devem combinar disponibilidade de </w:t>
      </w:r>
      <w:r w:rsidRPr="003832E9">
        <w:rPr>
          <w:lang w:val="pt-BR"/>
        </w:rPr>
        <w:lastRenderedPageBreak/>
        <w:t>atendimento imediato com mecanismos de dissuasão ao agressor</w:t>
      </w:r>
      <w:r w:rsidR="00A91976">
        <w:rPr>
          <w:lang w:val="pt-BR"/>
        </w:rPr>
        <w:t xml:space="preserve">, </w:t>
      </w:r>
      <w:r w:rsidRPr="003832E9">
        <w:rPr>
          <w:lang w:val="pt-BR"/>
        </w:rPr>
        <w:t>elementos que a DEAM 24 horas teoricamente reúne.</w:t>
      </w:r>
    </w:p>
    <w:p w14:paraId="6D43589A" w14:textId="77777777" w:rsidR="007F1511" w:rsidRPr="003832E9" w:rsidRDefault="00000000">
      <w:pPr>
        <w:spacing w:before="160"/>
        <w:rPr>
          <w:lang w:val="pt-BR"/>
        </w:rPr>
      </w:pPr>
      <w:r w:rsidRPr="003832E9">
        <w:rPr>
          <w:b/>
          <w:sz w:val="24"/>
          <w:lang w:val="pt-BR"/>
        </w:rPr>
        <w:t>3.6 O Paradoxo Econométrico: Interpretando Coeficientes Opostos</w:t>
      </w:r>
    </w:p>
    <w:p w14:paraId="4BAAEABB" w14:textId="435EA2C2" w:rsidR="007F1511" w:rsidRPr="003832E9" w:rsidRDefault="00000000">
      <w:pPr>
        <w:ind w:firstLine="709"/>
        <w:jc w:val="both"/>
        <w:rPr>
          <w:lang w:val="pt-BR"/>
        </w:rPr>
      </w:pPr>
      <w:r w:rsidRPr="003832E9">
        <w:rPr>
          <w:lang w:val="pt-BR"/>
        </w:rPr>
        <w:t>A abordagem de cadeia causal proposta neste projeto permite resolver um problema clássico na avaliação de políticas de segurança pública: a interpretação ambígua de coeficientes. Quando se utiliza apenas denúncias como variável dependente, um coeficiente positivo (</w:t>
      </w:r>
      <w:r>
        <w:t>β</w:t>
      </w:r>
      <w:r w:rsidRPr="003832E9">
        <w:rPr>
          <w:lang w:val="pt-BR"/>
        </w:rPr>
        <w:t xml:space="preserve"> &gt; 0) pode indicar tanto fracasso da política (</w:t>
      </w:r>
      <w:r w:rsidR="00A91976">
        <w:rPr>
          <w:lang w:val="pt-BR"/>
        </w:rPr>
        <w:t>crescimento</w:t>
      </w:r>
      <w:r w:rsidRPr="003832E9">
        <w:rPr>
          <w:lang w:val="pt-BR"/>
        </w:rPr>
        <w:t xml:space="preserve"> da violência) quanto sucesso (redução da cifra oculta). A solução metodológica é triangular: se </w:t>
      </w:r>
      <w:r>
        <w:t>β</w:t>
      </w:r>
      <w:r w:rsidRPr="003832E9">
        <w:rPr>
          <w:lang w:val="pt-BR"/>
        </w:rPr>
        <w:t xml:space="preserve">(denúncias) &gt; 0 e simultaneamente </w:t>
      </w:r>
      <w:r>
        <w:t>θ</w:t>
      </w:r>
      <w:r w:rsidRPr="003832E9">
        <w:rPr>
          <w:lang w:val="pt-BR"/>
        </w:rPr>
        <w:t>(feminicídios) &lt; 0, temos evidência robusta de que a DEAM é eficaz</w:t>
      </w:r>
      <w:r w:rsidR="00A91976">
        <w:rPr>
          <w:lang w:val="pt-BR"/>
        </w:rPr>
        <w:t xml:space="preserve">, </w:t>
      </w:r>
      <w:r w:rsidRPr="003832E9">
        <w:rPr>
          <w:lang w:val="pt-BR"/>
        </w:rPr>
        <w:t>ela aumenta o acesso ao sistema de justiça (mais denúncias) e, ao mesmo tempo, protege vidas (menos mortes). Essa lógica de identificação cruzada é a principal contribuição metodológica deste projeto.</w:t>
      </w:r>
    </w:p>
    <w:p w14:paraId="76FBD93A" w14:textId="77777777" w:rsidR="007F1511" w:rsidRPr="003832E9" w:rsidRDefault="00000000">
      <w:pPr>
        <w:ind w:firstLine="709"/>
        <w:jc w:val="both"/>
        <w:rPr>
          <w:lang w:val="pt-BR"/>
        </w:rPr>
      </w:pPr>
      <w:r w:rsidRPr="003832E9">
        <w:rPr>
          <w:lang w:val="pt-BR"/>
        </w:rPr>
        <w:t xml:space="preserve">A relevância para o </w:t>
      </w:r>
      <w:r w:rsidRPr="00A91976">
        <w:rPr>
          <w:highlight w:val="yellow"/>
          <w:lang w:val="pt-BR"/>
        </w:rPr>
        <w:t>MJSP</w:t>
      </w:r>
      <w:r w:rsidRPr="003832E9">
        <w:rPr>
          <w:lang w:val="pt-BR"/>
        </w:rPr>
        <w:t xml:space="preserve"> é direta: a estimativa de </w:t>
      </w:r>
      <w:r>
        <w:t>θ</w:t>
      </w:r>
      <w:r w:rsidRPr="003832E9">
        <w:rPr>
          <w:lang w:val="pt-BR"/>
        </w:rPr>
        <w:t>2 (efeito da DEAM 24h sobre feminicídios) pode ser convertida em "número de vidas salvas por ano de operação", permitindo cálculo objetivo de custo-benefício da ampliação do horário de atendimento. Essa métrica é essencial para subsidiar decisões orçamentárias sobre a conversão de delegacias com horário comercial em plantões permanentes.</w:t>
      </w:r>
    </w:p>
    <w:p w14:paraId="36C98958" w14:textId="77777777" w:rsidR="007F1511" w:rsidRPr="003832E9" w:rsidRDefault="00000000">
      <w:pPr>
        <w:spacing w:before="240"/>
        <w:rPr>
          <w:lang w:val="pt-BR"/>
        </w:rPr>
      </w:pPr>
      <w:r w:rsidRPr="003832E9">
        <w:rPr>
          <w:b/>
          <w:sz w:val="26"/>
          <w:lang w:val="pt-BR"/>
        </w:rPr>
        <w:t>4. OBJETIVOS E RESULTADOS ESPERADOS</w:t>
      </w:r>
    </w:p>
    <w:p w14:paraId="6CA6D7CC" w14:textId="77777777" w:rsidR="007F1511" w:rsidRPr="003832E9" w:rsidRDefault="00000000">
      <w:pPr>
        <w:spacing w:before="160"/>
        <w:rPr>
          <w:lang w:val="pt-BR"/>
        </w:rPr>
      </w:pPr>
      <w:r w:rsidRPr="003832E9">
        <w:rPr>
          <w:b/>
          <w:sz w:val="24"/>
          <w:lang w:val="pt-BR"/>
        </w:rPr>
        <w:t>4.1 Objetivo Geral</w:t>
      </w:r>
    </w:p>
    <w:p w14:paraId="57B19D5A" w14:textId="13A2B752" w:rsidR="007F1511" w:rsidRPr="003832E9" w:rsidRDefault="00000000">
      <w:pPr>
        <w:ind w:firstLine="709"/>
        <w:jc w:val="both"/>
        <w:rPr>
          <w:lang w:val="pt-BR"/>
        </w:rPr>
      </w:pPr>
      <w:r w:rsidRPr="003832E9">
        <w:rPr>
          <w:lang w:val="pt-BR"/>
        </w:rPr>
        <w:t xml:space="preserve">Realizar diagnóstico </w:t>
      </w:r>
      <w:r w:rsidR="00C971D8">
        <w:rPr>
          <w:lang w:val="pt-BR"/>
        </w:rPr>
        <w:t>espaço</w:t>
      </w:r>
      <w:r w:rsidRPr="003832E9">
        <w:rPr>
          <w:lang w:val="pt-BR"/>
        </w:rPr>
        <w:t xml:space="preserve">-temporal da violência doméstica associada ao uso de álcool no Brasil e avaliar o impacto causal das </w:t>
      </w:r>
      <w:proofErr w:type="spellStart"/>
      <w:r w:rsidRPr="003832E9">
        <w:rPr>
          <w:lang w:val="pt-BR"/>
        </w:rPr>
        <w:t>DEAMs</w:t>
      </w:r>
      <w:proofErr w:type="spellEnd"/>
      <w:r w:rsidRPr="003832E9">
        <w:rPr>
          <w:lang w:val="pt-BR"/>
        </w:rPr>
        <w:t xml:space="preserve"> em diferentes regimes de funcionamento (comercial vs. 24h) sobre as taxas de notificação e indicadores de letalidade violenta (feminicídios) </w:t>
      </w:r>
      <w:r w:rsidR="00F83BE8">
        <w:rPr>
          <w:lang w:val="pt-BR"/>
        </w:rPr>
        <w:t>produzem</w:t>
      </w:r>
      <w:r w:rsidRPr="003832E9">
        <w:rPr>
          <w:lang w:val="pt-BR"/>
        </w:rPr>
        <w:t xml:space="preserve"> subsídios baseados em evidências para o aprimoramento das políticas públicas de enfrentamento.</w:t>
      </w:r>
    </w:p>
    <w:p w14:paraId="53EE636E" w14:textId="77777777" w:rsidR="007F1511" w:rsidRPr="003832E9" w:rsidRDefault="00000000">
      <w:pPr>
        <w:spacing w:before="160"/>
        <w:rPr>
          <w:lang w:val="pt-BR"/>
        </w:rPr>
      </w:pPr>
      <w:r w:rsidRPr="003832E9">
        <w:rPr>
          <w:b/>
          <w:sz w:val="24"/>
          <w:lang w:val="pt-BR"/>
        </w:rPr>
        <w:t>4.2 Objetivos Específicos</w:t>
      </w:r>
    </w:p>
    <w:p w14:paraId="7B6955B7" w14:textId="77777777" w:rsidR="007F1511" w:rsidRPr="003832E9" w:rsidRDefault="00000000">
      <w:pPr>
        <w:spacing w:after="40"/>
        <w:ind w:left="567"/>
        <w:rPr>
          <w:lang w:val="pt-BR"/>
        </w:rPr>
      </w:pPr>
      <w:r w:rsidRPr="00F83BE8">
        <w:rPr>
          <w:highlight w:val="yellow"/>
          <w:lang w:val="pt-BR"/>
        </w:rPr>
        <w:t xml:space="preserve">a) </w:t>
      </w:r>
      <w:proofErr w:type="spellStart"/>
      <w:r w:rsidRPr="00F83BE8">
        <w:rPr>
          <w:highlight w:val="yellow"/>
          <w:lang w:val="pt-BR"/>
        </w:rPr>
        <w:t>Clusterizar</w:t>
      </w:r>
      <w:proofErr w:type="spellEnd"/>
      <w:r w:rsidRPr="00F83BE8">
        <w:rPr>
          <w:highlight w:val="yellow"/>
          <w:lang w:val="pt-BR"/>
        </w:rPr>
        <w:t xml:space="preserve"> perfis municipais de vulnerabilidade à violência doméstica sob suspeita de uso de álcool, utilizando variáveis socioeconômicas (IBGE/FINBRA) para construir grupos de pareamento (</w:t>
      </w:r>
      <w:proofErr w:type="spellStart"/>
      <w:r w:rsidRPr="00F83BE8">
        <w:rPr>
          <w:highlight w:val="yellow"/>
          <w:lang w:val="pt-BR"/>
        </w:rPr>
        <w:t>Matching</w:t>
      </w:r>
      <w:proofErr w:type="spellEnd"/>
      <w:r w:rsidRPr="00F83BE8">
        <w:rPr>
          <w:highlight w:val="yellow"/>
          <w:lang w:val="pt-BR"/>
        </w:rPr>
        <w:t>) que garantam comparabilidade no modelo causal;</w:t>
      </w:r>
    </w:p>
    <w:p w14:paraId="130A36C2" w14:textId="77777777" w:rsidR="007F1511" w:rsidRPr="003832E9" w:rsidRDefault="00000000">
      <w:pPr>
        <w:spacing w:after="40"/>
        <w:ind w:left="567"/>
        <w:rPr>
          <w:lang w:val="pt-BR"/>
        </w:rPr>
      </w:pPr>
      <w:r w:rsidRPr="003832E9">
        <w:rPr>
          <w:lang w:val="pt-BR"/>
        </w:rPr>
        <w:t xml:space="preserve">b) Identificar </w:t>
      </w:r>
      <w:proofErr w:type="spellStart"/>
      <w:r w:rsidRPr="003832E9">
        <w:rPr>
          <w:lang w:val="pt-BR"/>
        </w:rPr>
        <w:t>hotspots</w:t>
      </w:r>
      <w:proofErr w:type="spellEnd"/>
      <w:r w:rsidRPr="003832E9">
        <w:rPr>
          <w:lang w:val="pt-BR"/>
        </w:rPr>
        <w:t xml:space="preserve"> espaciais de transbordamento da violência doméstica associada ao álcool, por meio do Índice de Moran (LISA e Global), verificando se municípios vizinhos exercem efeito de contágio;</w:t>
      </w:r>
    </w:p>
    <w:p w14:paraId="09E36BE6" w14:textId="645F8C45" w:rsidR="007F1511" w:rsidRPr="003832E9" w:rsidRDefault="00000000">
      <w:pPr>
        <w:spacing w:after="40"/>
        <w:ind w:left="567"/>
        <w:rPr>
          <w:lang w:val="pt-BR"/>
        </w:rPr>
      </w:pPr>
      <w:r w:rsidRPr="003832E9">
        <w:rPr>
          <w:lang w:val="pt-BR"/>
        </w:rPr>
        <w:t>c) Mapear os ciclos temporais das ocorrências por meio de estatística circular, identificando os horários e dias da semana de maior concentração de agressões sob influência de álcool;</w:t>
      </w:r>
    </w:p>
    <w:p w14:paraId="74AF0B9A" w14:textId="77777777" w:rsidR="007F1511" w:rsidRPr="003832E9" w:rsidRDefault="00000000">
      <w:pPr>
        <w:spacing w:after="40"/>
        <w:ind w:left="567"/>
        <w:rPr>
          <w:lang w:val="pt-BR"/>
        </w:rPr>
      </w:pPr>
      <w:r w:rsidRPr="003832E9">
        <w:rPr>
          <w:lang w:val="pt-BR"/>
        </w:rPr>
        <w:t xml:space="preserve">d) Avaliar o impacto causal da instalação de </w:t>
      </w:r>
      <w:proofErr w:type="spellStart"/>
      <w:r w:rsidRPr="003832E9">
        <w:rPr>
          <w:lang w:val="pt-BR"/>
        </w:rPr>
        <w:t>DEAMs</w:t>
      </w:r>
      <w:proofErr w:type="spellEnd"/>
      <w:r w:rsidRPr="003832E9">
        <w:rPr>
          <w:lang w:val="pt-BR"/>
        </w:rPr>
        <w:t xml:space="preserve"> sobre a taxa de violência doméstica sob suspeita de álcool (denúncias/SINAN), utilizando </w:t>
      </w:r>
      <w:proofErr w:type="spellStart"/>
      <w:r w:rsidRPr="003832E9">
        <w:rPr>
          <w:lang w:val="pt-BR"/>
        </w:rPr>
        <w:t>Staggered</w:t>
      </w:r>
      <w:proofErr w:type="spellEnd"/>
      <w:r w:rsidRPr="003832E9">
        <w:rPr>
          <w:lang w:val="pt-BR"/>
        </w:rPr>
        <w:t xml:space="preserve"> </w:t>
      </w:r>
      <w:proofErr w:type="spellStart"/>
      <w:r w:rsidRPr="003832E9">
        <w:rPr>
          <w:lang w:val="pt-BR"/>
        </w:rPr>
        <w:t>DiD</w:t>
      </w:r>
      <w:proofErr w:type="spellEnd"/>
      <w:r w:rsidRPr="003832E9">
        <w:rPr>
          <w:lang w:val="pt-BR"/>
        </w:rPr>
        <w:t xml:space="preserve"> conforme </w:t>
      </w:r>
      <w:proofErr w:type="spellStart"/>
      <w:r w:rsidRPr="003832E9">
        <w:rPr>
          <w:lang w:val="pt-BR"/>
        </w:rPr>
        <w:t>Callaway</w:t>
      </w:r>
      <w:proofErr w:type="spellEnd"/>
      <w:r w:rsidRPr="003832E9">
        <w:rPr>
          <w:lang w:val="pt-BR"/>
        </w:rPr>
        <w:t xml:space="preserve"> &amp; Sant’Anna (2021);</w:t>
      </w:r>
    </w:p>
    <w:p w14:paraId="7A5D03DC" w14:textId="77777777" w:rsidR="007F1511" w:rsidRPr="003832E9" w:rsidRDefault="00000000">
      <w:pPr>
        <w:spacing w:after="40"/>
        <w:ind w:left="567"/>
        <w:rPr>
          <w:lang w:val="pt-BR"/>
        </w:rPr>
      </w:pPr>
      <w:r w:rsidRPr="003832E9">
        <w:rPr>
          <w:lang w:val="pt-BR"/>
        </w:rPr>
        <w:t xml:space="preserve">e) Estimar o impacto causal da instalação de </w:t>
      </w:r>
      <w:proofErr w:type="spellStart"/>
      <w:r w:rsidRPr="003832E9">
        <w:rPr>
          <w:lang w:val="pt-BR"/>
        </w:rPr>
        <w:t>DEAMs</w:t>
      </w:r>
      <w:proofErr w:type="spellEnd"/>
      <w:r w:rsidRPr="003832E9">
        <w:rPr>
          <w:lang w:val="pt-BR"/>
        </w:rPr>
        <w:t xml:space="preserve"> sobre a taxa de feminicídios e homicídios de mulheres, isolando o efeito de dissuasão do viés de registro;</w:t>
      </w:r>
    </w:p>
    <w:p w14:paraId="5D6A04EF" w14:textId="77777777" w:rsidR="007F1511" w:rsidRPr="003832E9" w:rsidRDefault="00000000">
      <w:pPr>
        <w:spacing w:after="40"/>
        <w:ind w:left="567"/>
        <w:rPr>
          <w:lang w:val="pt-BR"/>
        </w:rPr>
      </w:pPr>
      <w:r w:rsidRPr="003832E9">
        <w:rPr>
          <w:lang w:val="pt-BR"/>
        </w:rPr>
        <w:t>f) Contrastar a eficácia das delegacias com regime de plantão 24 horas em relação àquelas com atendimento restrito ao horário comercial;</w:t>
      </w:r>
    </w:p>
    <w:p w14:paraId="474C21F6" w14:textId="77777777" w:rsidR="007F1511" w:rsidRPr="003832E9" w:rsidRDefault="00000000">
      <w:pPr>
        <w:spacing w:after="40"/>
        <w:ind w:left="567"/>
        <w:rPr>
          <w:lang w:val="pt-BR"/>
        </w:rPr>
      </w:pPr>
      <w:r w:rsidRPr="003832E9">
        <w:rPr>
          <w:lang w:val="pt-BR"/>
        </w:rPr>
        <w:t xml:space="preserve">g) Desenvolver dashboard interativo com mapas </w:t>
      </w:r>
      <w:proofErr w:type="spellStart"/>
      <w:r w:rsidRPr="00F83BE8">
        <w:rPr>
          <w:highlight w:val="yellow"/>
          <w:lang w:val="pt-BR"/>
        </w:rPr>
        <w:t>coropléticos</w:t>
      </w:r>
      <w:proofErr w:type="spellEnd"/>
      <w:r w:rsidRPr="003832E9">
        <w:rPr>
          <w:lang w:val="pt-BR"/>
        </w:rPr>
        <w:t xml:space="preserve">, gráficos radiais e tabelas dinâmicas com filtros para denúncias vs. feminicídios e </w:t>
      </w:r>
      <w:proofErr w:type="spellStart"/>
      <w:r w:rsidRPr="003832E9">
        <w:rPr>
          <w:lang w:val="pt-BR"/>
        </w:rPr>
        <w:t>DEAMs</w:t>
      </w:r>
      <w:proofErr w:type="spellEnd"/>
      <w:r w:rsidRPr="003832E9">
        <w:rPr>
          <w:lang w:val="pt-BR"/>
        </w:rPr>
        <w:t xml:space="preserve"> 24h vs. convencionais;</w:t>
      </w:r>
    </w:p>
    <w:p w14:paraId="4EBFABBD" w14:textId="77777777" w:rsidR="007F1511" w:rsidRPr="003832E9" w:rsidRDefault="00000000">
      <w:pPr>
        <w:spacing w:after="40"/>
        <w:ind w:left="567"/>
        <w:rPr>
          <w:lang w:val="pt-BR"/>
        </w:rPr>
      </w:pPr>
      <w:r w:rsidRPr="00F83BE8">
        <w:rPr>
          <w:highlight w:val="yellow"/>
          <w:lang w:val="pt-BR"/>
        </w:rPr>
        <w:t>h) Produzir relatório técnico com recomendações ao MJSP sobre o custo-benefício orçamentário de transformar delegacias comerciais em 24h, utilizando a estimativa de vidas salvas.</w:t>
      </w:r>
    </w:p>
    <w:p w14:paraId="2A2C558B" w14:textId="77777777" w:rsidR="007F1511" w:rsidRDefault="00000000">
      <w:pPr>
        <w:spacing w:before="160"/>
      </w:pPr>
      <w:r>
        <w:rPr>
          <w:b/>
          <w:sz w:val="24"/>
        </w:rPr>
        <w:t xml:space="preserve">4.3 </w:t>
      </w:r>
      <w:proofErr w:type="spellStart"/>
      <w:r>
        <w:rPr>
          <w:b/>
          <w:sz w:val="24"/>
        </w:rPr>
        <w:t>Resultados</w:t>
      </w:r>
      <w:proofErr w:type="spellEnd"/>
      <w:r>
        <w:rPr>
          <w:b/>
          <w:sz w:val="24"/>
        </w:rPr>
        <w:t xml:space="preserve"> </w:t>
      </w:r>
      <w:proofErr w:type="spellStart"/>
      <w:r>
        <w:rPr>
          <w:b/>
          <w:sz w:val="24"/>
        </w:rPr>
        <w:t>Esperados</w:t>
      </w:r>
      <w:proofErr w:type="spellEnd"/>
      <w:r>
        <w:rPr>
          <w:b/>
          <w:sz w:val="24"/>
        </w:rPr>
        <w:t xml:space="preserve"> e Produtos</w:t>
      </w:r>
    </w:p>
    <w:tbl>
      <w:tblPr>
        <w:tblStyle w:val="TableGrid"/>
        <w:tblW w:w="0" w:type="auto"/>
        <w:tblLook w:val="04A0" w:firstRow="1" w:lastRow="0" w:firstColumn="1" w:lastColumn="0" w:noHBand="0" w:noVBand="1"/>
      </w:tblPr>
      <w:tblGrid>
        <w:gridCol w:w="3024"/>
        <w:gridCol w:w="3024"/>
        <w:gridCol w:w="3024"/>
      </w:tblGrid>
      <w:tr w:rsidR="007F1511" w14:paraId="090F44A6" w14:textId="77777777">
        <w:tc>
          <w:tcPr>
            <w:tcW w:w="3024" w:type="dxa"/>
          </w:tcPr>
          <w:p w14:paraId="01DA6DD9" w14:textId="77777777" w:rsidR="007F1511" w:rsidRDefault="00000000">
            <w:r>
              <w:rPr>
                <w:b/>
                <w:sz w:val="20"/>
              </w:rPr>
              <w:lastRenderedPageBreak/>
              <w:t>Produto</w:t>
            </w:r>
          </w:p>
        </w:tc>
        <w:tc>
          <w:tcPr>
            <w:tcW w:w="3024" w:type="dxa"/>
          </w:tcPr>
          <w:p w14:paraId="33B4C1B9" w14:textId="77777777" w:rsidR="007F1511" w:rsidRDefault="00000000">
            <w:r>
              <w:rPr>
                <w:b/>
                <w:sz w:val="20"/>
              </w:rPr>
              <w:t>Descrição</w:t>
            </w:r>
          </w:p>
        </w:tc>
        <w:tc>
          <w:tcPr>
            <w:tcW w:w="3024" w:type="dxa"/>
          </w:tcPr>
          <w:p w14:paraId="3878B046" w14:textId="77777777" w:rsidR="007F1511" w:rsidRDefault="00000000">
            <w:r>
              <w:rPr>
                <w:b/>
                <w:sz w:val="20"/>
              </w:rPr>
              <w:t>Formato</w:t>
            </w:r>
          </w:p>
        </w:tc>
      </w:tr>
      <w:tr w:rsidR="007F1511" w14:paraId="469CCF1D" w14:textId="77777777">
        <w:tc>
          <w:tcPr>
            <w:tcW w:w="3024" w:type="dxa"/>
          </w:tcPr>
          <w:p w14:paraId="29C95844" w14:textId="77777777" w:rsidR="007F1511" w:rsidRDefault="00000000">
            <w:r>
              <w:rPr>
                <w:sz w:val="20"/>
              </w:rPr>
              <w:t>Relatório Técnico</w:t>
            </w:r>
          </w:p>
        </w:tc>
        <w:tc>
          <w:tcPr>
            <w:tcW w:w="3024" w:type="dxa"/>
          </w:tcPr>
          <w:p w14:paraId="2C4BF8E1" w14:textId="77777777" w:rsidR="007F1511" w:rsidRPr="003832E9" w:rsidRDefault="00000000">
            <w:pPr>
              <w:rPr>
                <w:lang w:val="pt-BR"/>
              </w:rPr>
            </w:pPr>
            <w:r w:rsidRPr="003832E9">
              <w:rPr>
                <w:sz w:val="20"/>
                <w:lang w:val="pt-BR"/>
              </w:rPr>
              <w:t xml:space="preserve">Diagnóstico completo com análise descritiva e avaliação causal em cadeia (denúncias + feminicídios), com recomendações de custo-benefício para conversão de </w:t>
            </w:r>
            <w:proofErr w:type="spellStart"/>
            <w:r w:rsidRPr="003832E9">
              <w:rPr>
                <w:sz w:val="20"/>
                <w:lang w:val="pt-BR"/>
              </w:rPr>
              <w:t>DEAMs</w:t>
            </w:r>
            <w:proofErr w:type="spellEnd"/>
            <w:r w:rsidRPr="003832E9">
              <w:rPr>
                <w:sz w:val="20"/>
                <w:lang w:val="pt-BR"/>
              </w:rPr>
              <w:t xml:space="preserve"> comerciais em 24h</w:t>
            </w:r>
          </w:p>
        </w:tc>
        <w:tc>
          <w:tcPr>
            <w:tcW w:w="3024" w:type="dxa"/>
          </w:tcPr>
          <w:p w14:paraId="799790D9" w14:textId="77777777" w:rsidR="007F1511" w:rsidRDefault="00000000">
            <w:r>
              <w:rPr>
                <w:sz w:val="20"/>
              </w:rPr>
              <w:t>PDF (</w:t>
            </w:r>
            <w:proofErr w:type="spellStart"/>
            <w:r>
              <w:rPr>
                <w:sz w:val="20"/>
              </w:rPr>
              <w:t>máx</w:t>
            </w:r>
            <w:proofErr w:type="spellEnd"/>
            <w:r>
              <w:rPr>
                <w:sz w:val="20"/>
              </w:rPr>
              <w:t>. 80 páginas)</w:t>
            </w:r>
          </w:p>
        </w:tc>
      </w:tr>
      <w:tr w:rsidR="007F1511" w14:paraId="521263E5" w14:textId="77777777">
        <w:tc>
          <w:tcPr>
            <w:tcW w:w="3024" w:type="dxa"/>
          </w:tcPr>
          <w:p w14:paraId="08C27629" w14:textId="77777777" w:rsidR="007F1511" w:rsidRDefault="00000000">
            <w:r>
              <w:rPr>
                <w:sz w:val="20"/>
              </w:rPr>
              <w:t>Dashboard Interativo</w:t>
            </w:r>
          </w:p>
        </w:tc>
        <w:tc>
          <w:tcPr>
            <w:tcW w:w="3024" w:type="dxa"/>
          </w:tcPr>
          <w:p w14:paraId="273BC894" w14:textId="77777777" w:rsidR="007F1511" w:rsidRPr="003832E9" w:rsidRDefault="00000000">
            <w:pPr>
              <w:rPr>
                <w:lang w:val="pt-BR"/>
              </w:rPr>
            </w:pPr>
            <w:r w:rsidRPr="003832E9">
              <w:rPr>
                <w:sz w:val="20"/>
                <w:lang w:val="pt-BR"/>
              </w:rPr>
              <w:t xml:space="preserve">Aplicação web com mapas, gráficos radiais e tabelas dinâmicas, com botões para alternar entre denúncias e feminicídios e filtros </w:t>
            </w:r>
            <w:proofErr w:type="spellStart"/>
            <w:r w:rsidRPr="003832E9">
              <w:rPr>
                <w:sz w:val="20"/>
                <w:lang w:val="pt-BR"/>
              </w:rPr>
              <w:t>DEAMs</w:t>
            </w:r>
            <w:proofErr w:type="spellEnd"/>
            <w:r w:rsidRPr="003832E9">
              <w:rPr>
                <w:sz w:val="20"/>
                <w:lang w:val="pt-BR"/>
              </w:rPr>
              <w:t xml:space="preserve"> 24h vs. convencionais</w:t>
            </w:r>
          </w:p>
        </w:tc>
        <w:tc>
          <w:tcPr>
            <w:tcW w:w="3024" w:type="dxa"/>
          </w:tcPr>
          <w:p w14:paraId="3B8AACC2" w14:textId="77777777" w:rsidR="007F1511" w:rsidRDefault="00000000">
            <w:proofErr w:type="spellStart"/>
            <w:r>
              <w:rPr>
                <w:sz w:val="20"/>
              </w:rPr>
              <w:t>Streamlit</w:t>
            </w:r>
            <w:proofErr w:type="spellEnd"/>
            <w:r>
              <w:rPr>
                <w:sz w:val="20"/>
              </w:rPr>
              <w:t xml:space="preserve"> (Python)</w:t>
            </w:r>
          </w:p>
        </w:tc>
      </w:tr>
      <w:tr w:rsidR="007F1511" w14:paraId="4CE26D0E" w14:textId="77777777">
        <w:tc>
          <w:tcPr>
            <w:tcW w:w="3024" w:type="dxa"/>
          </w:tcPr>
          <w:p w14:paraId="268F24BB" w14:textId="77777777" w:rsidR="007F1511" w:rsidRDefault="00000000">
            <w:r>
              <w:rPr>
                <w:sz w:val="20"/>
              </w:rPr>
              <w:t>Nota Técnica</w:t>
            </w:r>
          </w:p>
        </w:tc>
        <w:tc>
          <w:tcPr>
            <w:tcW w:w="3024" w:type="dxa"/>
          </w:tcPr>
          <w:p w14:paraId="5C80D9EC" w14:textId="77777777" w:rsidR="007F1511" w:rsidRPr="003832E9" w:rsidRDefault="00000000">
            <w:pPr>
              <w:rPr>
                <w:lang w:val="pt-BR"/>
              </w:rPr>
            </w:pPr>
            <w:r w:rsidRPr="003832E9">
              <w:rPr>
                <w:sz w:val="20"/>
                <w:lang w:val="pt-BR"/>
              </w:rPr>
              <w:t xml:space="preserve">Síntese executiva com recomendações ao MJSP sobre vidas salvas e alocação territorial de </w:t>
            </w:r>
            <w:proofErr w:type="spellStart"/>
            <w:r w:rsidRPr="003832E9">
              <w:rPr>
                <w:sz w:val="20"/>
                <w:lang w:val="pt-BR"/>
              </w:rPr>
              <w:t>DEAMs</w:t>
            </w:r>
            <w:proofErr w:type="spellEnd"/>
          </w:p>
        </w:tc>
        <w:tc>
          <w:tcPr>
            <w:tcW w:w="3024" w:type="dxa"/>
          </w:tcPr>
          <w:p w14:paraId="56351138" w14:textId="77777777" w:rsidR="007F1511" w:rsidRDefault="00000000">
            <w:r>
              <w:rPr>
                <w:sz w:val="20"/>
              </w:rPr>
              <w:t>PDF (</w:t>
            </w:r>
            <w:proofErr w:type="spellStart"/>
            <w:r>
              <w:rPr>
                <w:sz w:val="20"/>
              </w:rPr>
              <w:t>máx</w:t>
            </w:r>
            <w:proofErr w:type="spellEnd"/>
            <w:r>
              <w:rPr>
                <w:sz w:val="20"/>
              </w:rPr>
              <w:t>. 10 páginas)</w:t>
            </w:r>
          </w:p>
        </w:tc>
      </w:tr>
      <w:tr w:rsidR="007F1511" w14:paraId="0962C14C" w14:textId="77777777">
        <w:tc>
          <w:tcPr>
            <w:tcW w:w="3024" w:type="dxa"/>
          </w:tcPr>
          <w:p w14:paraId="257E9884" w14:textId="77777777" w:rsidR="007F1511" w:rsidRDefault="00000000">
            <w:r>
              <w:rPr>
                <w:sz w:val="20"/>
              </w:rPr>
              <w:t>Base de Dados</w:t>
            </w:r>
          </w:p>
        </w:tc>
        <w:tc>
          <w:tcPr>
            <w:tcW w:w="3024" w:type="dxa"/>
          </w:tcPr>
          <w:p w14:paraId="04ADBF0C" w14:textId="77777777" w:rsidR="007F1511" w:rsidRPr="003832E9" w:rsidRDefault="00000000">
            <w:pPr>
              <w:rPr>
                <w:lang w:val="pt-BR"/>
              </w:rPr>
            </w:pPr>
            <w:r w:rsidRPr="003832E9">
              <w:rPr>
                <w:sz w:val="20"/>
                <w:lang w:val="pt-BR"/>
              </w:rPr>
              <w:t>Base integrada SINAN + MUNIC + SINESP/SIM + FINBRA, com variável de regime de funcionamento</w:t>
            </w:r>
          </w:p>
        </w:tc>
        <w:tc>
          <w:tcPr>
            <w:tcW w:w="3024" w:type="dxa"/>
          </w:tcPr>
          <w:p w14:paraId="1886E097" w14:textId="77777777" w:rsidR="007F1511" w:rsidRDefault="00000000">
            <w:r>
              <w:rPr>
                <w:sz w:val="20"/>
              </w:rPr>
              <w:t xml:space="preserve">CSV + </w:t>
            </w:r>
            <w:proofErr w:type="spellStart"/>
            <w:r>
              <w:rPr>
                <w:sz w:val="20"/>
              </w:rPr>
              <w:t>dicionário</w:t>
            </w:r>
            <w:proofErr w:type="spellEnd"/>
          </w:p>
        </w:tc>
      </w:tr>
      <w:tr w:rsidR="007F1511" w14:paraId="284945EE" w14:textId="77777777">
        <w:tc>
          <w:tcPr>
            <w:tcW w:w="3024" w:type="dxa"/>
          </w:tcPr>
          <w:p w14:paraId="2C9E3C2E" w14:textId="77777777" w:rsidR="007F1511" w:rsidRDefault="00000000">
            <w:r>
              <w:rPr>
                <w:sz w:val="20"/>
              </w:rPr>
              <w:t>Artigo Científico</w:t>
            </w:r>
          </w:p>
        </w:tc>
        <w:tc>
          <w:tcPr>
            <w:tcW w:w="3024" w:type="dxa"/>
          </w:tcPr>
          <w:p w14:paraId="4D7773B2" w14:textId="77777777" w:rsidR="007F1511" w:rsidRPr="003832E9" w:rsidRDefault="00000000">
            <w:pPr>
              <w:rPr>
                <w:lang w:val="pt-BR"/>
              </w:rPr>
            </w:pPr>
            <w:r w:rsidRPr="003832E9">
              <w:rPr>
                <w:sz w:val="20"/>
                <w:lang w:val="pt-BR"/>
              </w:rPr>
              <w:t>Manuscrito para submissão a periódico indexado</w:t>
            </w:r>
          </w:p>
        </w:tc>
        <w:tc>
          <w:tcPr>
            <w:tcW w:w="3024" w:type="dxa"/>
          </w:tcPr>
          <w:p w14:paraId="7A9E5C56" w14:textId="77777777" w:rsidR="007F1511" w:rsidRDefault="00000000">
            <w:r>
              <w:rPr>
                <w:sz w:val="20"/>
              </w:rPr>
              <w:t xml:space="preserve">Formato </w:t>
            </w:r>
            <w:proofErr w:type="spellStart"/>
            <w:r>
              <w:rPr>
                <w:sz w:val="20"/>
              </w:rPr>
              <w:t>periódico</w:t>
            </w:r>
            <w:proofErr w:type="spellEnd"/>
          </w:p>
        </w:tc>
      </w:tr>
    </w:tbl>
    <w:p w14:paraId="1E0C8A83" w14:textId="77777777" w:rsidR="007F1511" w:rsidRDefault="00000000">
      <w:pPr>
        <w:spacing w:before="240"/>
      </w:pPr>
      <w:r>
        <w:rPr>
          <w:b/>
          <w:sz w:val="26"/>
        </w:rPr>
        <w:t>5. METODOLOGIA</w:t>
      </w:r>
    </w:p>
    <w:p w14:paraId="622A8F44" w14:textId="77777777" w:rsidR="007F1511" w:rsidRPr="003832E9" w:rsidRDefault="00000000">
      <w:pPr>
        <w:ind w:firstLine="709"/>
        <w:jc w:val="both"/>
        <w:rPr>
          <w:lang w:val="pt-BR"/>
        </w:rPr>
      </w:pPr>
      <w:r w:rsidRPr="003832E9">
        <w:rPr>
          <w:lang w:val="pt-BR"/>
        </w:rPr>
        <w:t>A pesquisa está estruturada em duas etapas complementares conectadas por uma lógica de cadeia causal: a primeira etapa identifica onde e quando o problema é mais agudo; a segunda etapa avalia se a resposta institucional do Estado é eficaz nesses contextos, diferenciando o canal de acesso (denúncias) do canal de eficácia (redução de letalidade).</w:t>
      </w:r>
    </w:p>
    <w:p w14:paraId="15C70F14" w14:textId="77777777" w:rsidR="007F1511" w:rsidRPr="003832E9" w:rsidRDefault="00000000">
      <w:pPr>
        <w:spacing w:before="160"/>
        <w:rPr>
          <w:lang w:val="pt-BR"/>
        </w:rPr>
      </w:pPr>
      <w:r w:rsidRPr="003832E9">
        <w:rPr>
          <w:b/>
          <w:sz w:val="24"/>
          <w:lang w:val="pt-BR"/>
        </w:rPr>
        <w:t>5.1 ETAPA I — Ciência de Dados e Análise Descritiva</w:t>
      </w:r>
    </w:p>
    <w:p w14:paraId="109A30E9" w14:textId="77777777" w:rsidR="007F1511" w:rsidRPr="003832E9" w:rsidRDefault="00000000">
      <w:pPr>
        <w:spacing w:before="120"/>
        <w:rPr>
          <w:lang w:val="pt-BR"/>
        </w:rPr>
      </w:pPr>
      <w:r w:rsidRPr="003832E9">
        <w:rPr>
          <w:b/>
          <w:i/>
          <w:lang w:val="pt-BR"/>
        </w:rPr>
        <w:t>5.1.1 Bases de Dados</w:t>
      </w:r>
    </w:p>
    <w:p w14:paraId="0653086E" w14:textId="77777777" w:rsidR="007F1511" w:rsidRPr="003832E9" w:rsidRDefault="00000000">
      <w:pPr>
        <w:ind w:firstLine="709"/>
        <w:jc w:val="both"/>
        <w:rPr>
          <w:lang w:val="pt-BR"/>
        </w:rPr>
      </w:pPr>
      <w:r w:rsidRPr="003832E9">
        <w:rPr>
          <w:lang w:val="pt-BR"/>
        </w:rPr>
        <w:t>As fontes de dados serão organizadas em painel municipal:</w:t>
      </w:r>
    </w:p>
    <w:p w14:paraId="3A7716C3" w14:textId="77777777" w:rsidR="007F1511" w:rsidRPr="003832E9" w:rsidRDefault="00000000">
      <w:pPr>
        <w:spacing w:after="40"/>
        <w:ind w:left="567"/>
        <w:rPr>
          <w:lang w:val="pt-BR"/>
        </w:rPr>
      </w:pPr>
      <w:r w:rsidRPr="003832E9">
        <w:rPr>
          <w:lang w:val="pt-BR"/>
        </w:rPr>
        <w:t>• SINAN (DATASUS/MS): Hora da ocorrência; suspeita de uso de álcool pelo autor; tipo de violência; sexo da vítima; município. Variável dependente 1: taxa de denúncias de lesão corporal sob suspeita de álcool por 100 mil hab.</w:t>
      </w:r>
    </w:p>
    <w:p w14:paraId="05B11687" w14:textId="77777777" w:rsidR="007F1511" w:rsidRPr="003832E9" w:rsidRDefault="00000000">
      <w:pPr>
        <w:spacing w:after="40"/>
        <w:ind w:left="567"/>
        <w:rPr>
          <w:lang w:val="pt-BR"/>
        </w:rPr>
      </w:pPr>
      <w:r w:rsidRPr="003832E9">
        <w:rPr>
          <w:lang w:val="pt-BR"/>
        </w:rPr>
        <w:t>• SINESP (MJSP) / SIM (DataSUS): Taxas de feminicídios e homicídios de mulheres por município/ano (</w:t>
      </w:r>
      <w:proofErr w:type="spellStart"/>
      <w:r w:rsidRPr="003832E9">
        <w:rPr>
          <w:lang w:val="pt-BR"/>
        </w:rPr>
        <w:t>CIDs</w:t>
      </w:r>
      <w:proofErr w:type="spellEnd"/>
      <w:r w:rsidRPr="003832E9">
        <w:rPr>
          <w:lang w:val="pt-BR"/>
        </w:rPr>
        <w:t xml:space="preserve"> específicos de agressão: X85–Y09, com recorte de sexo feminino). Variável dependente 2.</w:t>
      </w:r>
    </w:p>
    <w:p w14:paraId="75B9EACB" w14:textId="77777777" w:rsidR="007F1511" w:rsidRPr="003832E9" w:rsidRDefault="00000000">
      <w:pPr>
        <w:spacing w:after="40"/>
        <w:ind w:left="567"/>
        <w:rPr>
          <w:lang w:val="pt-BR"/>
        </w:rPr>
      </w:pPr>
      <w:r w:rsidRPr="003832E9">
        <w:rPr>
          <w:lang w:val="pt-BR"/>
        </w:rPr>
        <w:t>• IBGE — MUNIC: Presença de DEAM e regime de funcionamento (se opera em plantão 24h ou horário comercial), extraído das edições históricas da MUNIC.</w:t>
      </w:r>
    </w:p>
    <w:p w14:paraId="78715EF6" w14:textId="77777777" w:rsidR="007F1511" w:rsidRPr="003832E9" w:rsidRDefault="00000000">
      <w:pPr>
        <w:spacing w:after="40"/>
        <w:ind w:left="567"/>
        <w:rPr>
          <w:lang w:val="pt-BR"/>
        </w:rPr>
      </w:pPr>
      <w:r w:rsidRPr="003832E9">
        <w:rPr>
          <w:lang w:val="pt-BR"/>
        </w:rPr>
        <w:t>• IBGE — Censo/PNAD: Renda per capita, taxa de desemprego, densidade demográfica, grau de urbanização, proporção de homens jovens.</w:t>
      </w:r>
    </w:p>
    <w:p w14:paraId="3054EEE4" w14:textId="77777777" w:rsidR="007F1511" w:rsidRPr="003832E9" w:rsidRDefault="00000000">
      <w:pPr>
        <w:spacing w:after="40"/>
        <w:ind w:left="567"/>
        <w:rPr>
          <w:lang w:val="pt-BR"/>
        </w:rPr>
      </w:pPr>
      <w:r w:rsidRPr="003832E9">
        <w:rPr>
          <w:lang w:val="pt-BR"/>
        </w:rPr>
        <w:t>• FINBRA/Tesouro Nacional: Gasto municipal em segurança pública e assistência social.</w:t>
      </w:r>
    </w:p>
    <w:p w14:paraId="455D6D7B" w14:textId="77777777" w:rsidR="007F1511" w:rsidRPr="003832E9" w:rsidRDefault="00000000">
      <w:pPr>
        <w:spacing w:before="120"/>
        <w:rPr>
          <w:lang w:val="pt-BR"/>
        </w:rPr>
      </w:pPr>
      <w:r w:rsidRPr="003832E9">
        <w:rPr>
          <w:b/>
          <w:i/>
          <w:lang w:val="pt-BR"/>
        </w:rPr>
        <w:t>5.1.2 Pareamento de Perfis Municipais (</w:t>
      </w:r>
      <w:proofErr w:type="spellStart"/>
      <w:r w:rsidRPr="003832E9">
        <w:rPr>
          <w:b/>
          <w:i/>
          <w:lang w:val="pt-BR"/>
        </w:rPr>
        <w:t>Matching</w:t>
      </w:r>
      <w:proofErr w:type="spellEnd"/>
      <w:r w:rsidRPr="003832E9">
        <w:rPr>
          <w:b/>
          <w:i/>
          <w:lang w:val="pt-BR"/>
        </w:rPr>
        <w:t>)</w:t>
      </w:r>
    </w:p>
    <w:p w14:paraId="2C3DDA8E" w14:textId="409517D8" w:rsidR="007F1511" w:rsidRPr="003832E9" w:rsidRDefault="00000000">
      <w:pPr>
        <w:ind w:firstLine="709"/>
        <w:jc w:val="both"/>
        <w:rPr>
          <w:lang w:val="pt-BR"/>
        </w:rPr>
      </w:pPr>
      <w:r w:rsidRPr="00F83BE8">
        <w:rPr>
          <w:highlight w:val="yellow"/>
          <w:lang w:val="pt-BR"/>
        </w:rPr>
        <w:t>Em substituição à clusterização espacial por K-</w:t>
      </w:r>
      <w:proofErr w:type="spellStart"/>
      <w:r w:rsidRPr="00F83BE8">
        <w:rPr>
          <w:highlight w:val="yellow"/>
          <w:lang w:val="pt-BR"/>
        </w:rPr>
        <w:t>Means</w:t>
      </w:r>
      <w:proofErr w:type="spellEnd"/>
      <w:r w:rsidRPr="00F83BE8">
        <w:rPr>
          <w:highlight w:val="yellow"/>
          <w:lang w:val="pt-BR"/>
        </w:rPr>
        <w:t>/DBSCAN em níveis macro e micro,</w:t>
      </w:r>
      <w:r w:rsidRPr="003832E9">
        <w:rPr>
          <w:lang w:val="pt-BR"/>
        </w:rPr>
        <w:t xml:space="preserve"> serão utilizados algoritmos de pareamento (</w:t>
      </w:r>
      <w:proofErr w:type="spellStart"/>
      <w:r w:rsidRPr="003832E9">
        <w:rPr>
          <w:lang w:val="pt-BR"/>
        </w:rPr>
        <w:t>Propensity</w:t>
      </w:r>
      <w:proofErr w:type="spellEnd"/>
      <w:r w:rsidRPr="003832E9">
        <w:rPr>
          <w:lang w:val="pt-BR"/>
        </w:rPr>
        <w:t xml:space="preserve"> Score </w:t>
      </w:r>
      <w:proofErr w:type="spellStart"/>
      <w:r w:rsidRPr="003832E9">
        <w:rPr>
          <w:lang w:val="pt-BR"/>
        </w:rPr>
        <w:t>Matching</w:t>
      </w:r>
      <w:proofErr w:type="spellEnd"/>
      <w:r w:rsidRPr="003832E9">
        <w:rPr>
          <w:lang w:val="pt-BR"/>
        </w:rPr>
        <w:t xml:space="preserve">) baseados nas características </w:t>
      </w:r>
      <w:r w:rsidRPr="003832E9">
        <w:rPr>
          <w:lang w:val="pt-BR"/>
        </w:rPr>
        <w:lastRenderedPageBreak/>
        <w:t xml:space="preserve">socioeconômicas do IBGE e FINBRA. O objetivo é garantir que o </w:t>
      </w:r>
      <w:proofErr w:type="spellStart"/>
      <w:r w:rsidRPr="003832E9">
        <w:rPr>
          <w:lang w:val="pt-BR"/>
        </w:rPr>
        <w:t>DiD</w:t>
      </w:r>
      <w:proofErr w:type="spellEnd"/>
      <w:r w:rsidRPr="003832E9">
        <w:rPr>
          <w:lang w:val="pt-BR"/>
        </w:rPr>
        <w:t xml:space="preserve"> compare municípios tratados (com DEAM) com municípios de controle (sem DEAM) que possuam perfis populacionais e orçamentários perfeitamente comparáveis. As variáveis de pareamento incluirão: população total, renda per capita, taxa de urbanização, gasto em segurança pública e assistência social, e proporção de homens jovens (15–29 anos).</w:t>
      </w:r>
    </w:p>
    <w:p w14:paraId="5BF64F61" w14:textId="77777777" w:rsidR="007F1511" w:rsidRPr="003832E9" w:rsidRDefault="00000000">
      <w:pPr>
        <w:spacing w:before="120"/>
        <w:rPr>
          <w:lang w:val="pt-BR"/>
        </w:rPr>
      </w:pPr>
      <w:r w:rsidRPr="003832E9">
        <w:rPr>
          <w:b/>
          <w:i/>
          <w:lang w:val="pt-BR"/>
        </w:rPr>
        <w:t>5.1.3 Análise de Dependência Espacial — Índice de Moran</w:t>
      </w:r>
    </w:p>
    <w:p w14:paraId="13501542" w14:textId="77777777" w:rsidR="007F1511" w:rsidRPr="003832E9" w:rsidRDefault="00000000">
      <w:pPr>
        <w:ind w:firstLine="709"/>
        <w:jc w:val="both"/>
        <w:rPr>
          <w:lang w:val="pt-BR"/>
        </w:rPr>
      </w:pPr>
      <w:r w:rsidRPr="003832E9">
        <w:rPr>
          <w:lang w:val="pt-BR"/>
        </w:rPr>
        <w:t xml:space="preserve">Será aplicado o Índice de Moran via </w:t>
      </w:r>
      <w:proofErr w:type="spellStart"/>
      <w:r w:rsidRPr="003832E9">
        <w:rPr>
          <w:lang w:val="pt-BR"/>
        </w:rPr>
        <w:t>PySAL</w:t>
      </w:r>
      <w:proofErr w:type="spellEnd"/>
      <w:r w:rsidRPr="003832E9">
        <w:rPr>
          <w:lang w:val="pt-BR"/>
        </w:rPr>
        <w:t xml:space="preserve"> em duas versões: Moran Global (I) para testar autocorrelação espacial da taxa em todo o território; e Moran Local (LISA) para identificar </w:t>
      </w:r>
      <w:proofErr w:type="spellStart"/>
      <w:r w:rsidRPr="003832E9">
        <w:rPr>
          <w:lang w:val="pt-BR"/>
        </w:rPr>
        <w:t>hotspots</w:t>
      </w:r>
      <w:proofErr w:type="spellEnd"/>
      <w:r w:rsidRPr="003832E9">
        <w:rPr>
          <w:lang w:val="pt-BR"/>
        </w:rPr>
        <w:t xml:space="preserve"> (High-High), </w:t>
      </w:r>
      <w:proofErr w:type="spellStart"/>
      <w:r w:rsidRPr="003832E9">
        <w:rPr>
          <w:lang w:val="pt-BR"/>
        </w:rPr>
        <w:t>coldspots</w:t>
      </w:r>
      <w:proofErr w:type="spellEnd"/>
      <w:r w:rsidRPr="003832E9">
        <w:rPr>
          <w:lang w:val="pt-BR"/>
        </w:rPr>
        <w:t xml:space="preserve"> (</w:t>
      </w:r>
      <w:proofErr w:type="spellStart"/>
      <w:r w:rsidRPr="003832E9">
        <w:rPr>
          <w:lang w:val="pt-BR"/>
        </w:rPr>
        <w:t>Low-Low</w:t>
      </w:r>
      <w:proofErr w:type="spellEnd"/>
      <w:r w:rsidRPr="003832E9">
        <w:rPr>
          <w:lang w:val="pt-BR"/>
        </w:rPr>
        <w:t>) e outliers espaciais. A matriz de vizinhança será construída pelo critério Queen.</w:t>
      </w:r>
    </w:p>
    <w:p w14:paraId="024C305D" w14:textId="77777777" w:rsidR="007F1511" w:rsidRPr="003832E9" w:rsidRDefault="00000000">
      <w:pPr>
        <w:spacing w:before="120"/>
        <w:rPr>
          <w:lang w:val="pt-BR"/>
        </w:rPr>
      </w:pPr>
      <w:r w:rsidRPr="003832E9">
        <w:rPr>
          <w:b/>
          <w:i/>
          <w:lang w:val="pt-BR"/>
        </w:rPr>
        <w:t>5.1.4 Estatística Circular — Temporalidade</w:t>
      </w:r>
    </w:p>
    <w:p w14:paraId="3FE819C8" w14:textId="77777777" w:rsidR="007F1511" w:rsidRPr="003832E9" w:rsidRDefault="00000000">
      <w:pPr>
        <w:ind w:firstLine="709"/>
        <w:jc w:val="both"/>
        <w:rPr>
          <w:lang w:val="pt-BR"/>
        </w:rPr>
      </w:pPr>
      <w:r w:rsidRPr="003832E9">
        <w:rPr>
          <w:lang w:val="pt-BR"/>
        </w:rPr>
        <w:t>A hora da ocorrência (SINAN) será tratada como variável angular (0h=0°, 24h=360°). Serão calculados: média circular (</w:t>
      </w:r>
      <w:r>
        <w:t>μ</w:t>
      </w:r>
      <w:r w:rsidRPr="003832E9">
        <w:rPr>
          <w:lang w:val="pt-BR"/>
        </w:rPr>
        <w:t xml:space="preserve">) e concentração de von </w:t>
      </w:r>
      <w:proofErr w:type="spellStart"/>
      <w:r w:rsidRPr="003832E9">
        <w:rPr>
          <w:lang w:val="pt-BR"/>
        </w:rPr>
        <w:t>Mises</w:t>
      </w:r>
      <w:proofErr w:type="spellEnd"/>
      <w:r w:rsidRPr="003832E9">
        <w:rPr>
          <w:lang w:val="pt-BR"/>
        </w:rPr>
        <w:t xml:space="preserve"> (</w:t>
      </w:r>
      <w:r>
        <w:t>κ</w:t>
      </w:r>
      <w:r w:rsidRPr="003832E9">
        <w:rPr>
          <w:lang w:val="pt-BR"/>
        </w:rPr>
        <w:t>); teste de Rayleigh para não-uniformidade; e diagramas de rosa dos ventos para distribuição hora × dia da semana (</w:t>
      </w:r>
      <w:proofErr w:type="spellStart"/>
      <w:r w:rsidRPr="003832E9">
        <w:rPr>
          <w:lang w:val="pt-BR"/>
        </w:rPr>
        <w:t>pycircstat</w:t>
      </w:r>
      <w:proofErr w:type="spellEnd"/>
      <w:r w:rsidRPr="003832E9">
        <w:rPr>
          <w:lang w:val="pt-BR"/>
        </w:rPr>
        <w:t>/Python).</w:t>
      </w:r>
    </w:p>
    <w:p w14:paraId="4631D7C3" w14:textId="77777777" w:rsidR="007F1511" w:rsidRPr="003832E9" w:rsidRDefault="00000000">
      <w:pPr>
        <w:spacing w:before="160"/>
        <w:rPr>
          <w:lang w:val="pt-BR"/>
        </w:rPr>
      </w:pPr>
      <w:r w:rsidRPr="003832E9">
        <w:rPr>
          <w:b/>
          <w:sz w:val="24"/>
          <w:lang w:val="pt-BR"/>
        </w:rPr>
        <w:t>5.2 ETAPA II — Modelo Causal (Avaliação de Política Pública)</w:t>
      </w:r>
    </w:p>
    <w:p w14:paraId="012F36F9" w14:textId="77777777" w:rsidR="007F1511" w:rsidRPr="003832E9" w:rsidRDefault="00000000">
      <w:pPr>
        <w:spacing w:before="120"/>
        <w:rPr>
          <w:lang w:val="pt-BR"/>
        </w:rPr>
      </w:pPr>
      <w:r w:rsidRPr="003832E9">
        <w:rPr>
          <w:b/>
          <w:i/>
          <w:lang w:val="pt-BR"/>
        </w:rPr>
        <w:t>5.2.1 Justificativa da Estratégia Empírica</w:t>
      </w:r>
    </w:p>
    <w:p w14:paraId="0B5CADDA" w14:textId="77777777" w:rsidR="007F1511" w:rsidRPr="003832E9" w:rsidRDefault="00000000">
      <w:pPr>
        <w:ind w:firstLine="709"/>
        <w:jc w:val="both"/>
        <w:rPr>
          <w:lang w:val="pt-BR"/>
        </w:rPr>
      </w:pPr>
      <w:r w:rsidRPr="00F83BE8">
        <w:rPr>
          <w:highlight w:val="yellow"/>
          <w:lang w:val="pt-BR"/>
        </w:rPr>
        <w:t xml:space="preserve">A avaliação enfrenta viés de seleção: a alocação de </w:t>
      </w:r>
      <w:proofErr w:type="spellStart"/>
      <w:r w:rsidRPr="00F83BE8">
        <w:rPr>
          <w:highlight w:val="yellow"/>
          <w:lang w:val="pt-BR"/>
        </w:rPr>
        <w:t>DEAMs</w:t>
      </w:r>
      <w:proofErr w:type="spellEnd"/>
      <w:r w:rsidRPr="00F83BE8">
        <w:rPr>
          <w:highlight w:val="yellow"/>
          <w:lang w:val="pt-BR"/>
        </w:rPr>
        <w:t xml:space="preserve"> não é aleatória</w:t>
      </w:r>
      <w:r w:rsidRPr="003832E9">
        <w:rPr>
          <w:lang w:val="pt-BR"/>
        </w:rPr>
        <w:t xml:space="preserve">. A solução adotada será o </w:t>
      </w:r>
      <w:proofErr w:type="spellStart"/>
      <w:r w:rsidRPr="003832E9">
        <w:rPr>
          <w:lang w:val="pt-BR"/>
        </w:rPr>
        <w:t>DiD</w:t>
      </w:r>
      <w:proofErr w:type="spellEnd"/>
      <w:r w:rsidRPr="003832E9">
        <w:rPr>
          <w:lang w:val="pt-BR"/>
        </w:rPr>
        <w:t xml:space="preserve"> com Adoção Defasada (</w:t>
      </w:r>
      <w:proofErr w:type="spellStart"/>
      <w:r w:rsidRPr="003832E9">
        <w:rPr>
          <w:lang w:val="pt-BR"/>
        </w:rPr>
        <w:t>Staggered</w:t>
      </w:r>
      <w:proofErr w:type="spellEnd"/>
      <w:r w:rsidRPr="003832E9">
        <w:rPr>
          <w:lang w:val="pt-BR"/>
        </w:rPr>
        <w:t xml:space="preserve"> </w:t>
      </w:r>
      <w:proofErr w:type="spellStart"/>
      <w:r w:rsidRPr="003832E9">
        <w:rPr>
          <w:lang w:val="pt-BR"/>
        </w:rPr>
        <w:t>DiD</w:t>
      </w:r>
      <w:proofErr w:type="spellEnd"/>
      <w:r w:rsidRPr="003832E9">
        <w:rPr>
          <w:lang w:val="pt-BR"/>
        </w:rPr>
        <w:t>), explorando a variação temporal na instalação. O pareamento prévio (Seção 5.1.2) reforçará a hipótese de tendências paralelas.</w:t>
      </w:r>
    </w:p>
    <w:p w14:paraId="7D862AEE" w14:textId="77777777" w:rsidR="007F1511" w:rsidRPr="003832E9" w:rsidRDefault="00000000">
      <w:pPr>
        <w:spacing w:before="120"/>
        <w:rPr>
          <w:lang w:val="pt-BR"/>
        </w:rPr>
      </w:pPr>
      <w:r w:rsidRPr="003832E9">
        <w:rPr>
          <w:b/>
          <w:i/>
          <w:lang w:val="pt-BR"/>
        </w:rPr>
        <w:t>5.2.2 Especificação dos Modelos (Duas Equações Dinâmicas)</w:t>
      </w:r>
    </w:p>
    <w:p w14:paraId="1F29F4A5" w14:textId="77777777" w:rsidR="007F1511" w:rsidRPr="003832E9" w:rsidRDefault="00000000">
      <w:pPr>
        <w:ind w:firstLine="709"/>
        <w:jc w:val="both"/>
        <w:rPr>
          <w:lang w:val="pt-BR"/>
        </w:rPr>
      </w:pPr>
      <w:r w:rsidRPr="003832E9">
        <w:rPr>
          <w:lang w:val="pt-BR"/>
        </w:rPr>
        <w:t>Em vez de uma única equação, serão estimadas duas regressões complementares no painel municipal:</w:t>
      </w:r>
    </w:p>
    <w:p w14:paraId="279B29B2" w14:textId="77777777" w:rsidR="007F1511" w:rsidRPr="003832E9" w:rsidRDefault="00000000">
      <w:pPr>
        <w:rPr>
          <w:lang w:val="pt-BR"/>
        </w:rPr>
      </w:pPr>
      <w:r w:rsidRPr="003832E9">
        <w:rPr>
          <w:b/>
          <w:lang w:val="pt-BR"/>
        </w:rPr>
        <w:t>Equação 1 (Canal de Acesso/Notificação):</w:t>
      </w:r>
    </w:p>
    <w:p w14:paraId="069B5DA5" w14:textId="77777777" w:rsidR="007F1511" w:rsidRDefault="00000000">
      <w:pPr>
        <w:ind w:firstLine="709"/>
        <w:jc w:val="both"/>
      </w:pPr>
      <w:r>
        <w:t>Y(</w:t>
      </w:r>
      <w:proofErr w:type="spellStart"/>
      <w:r>
        <w:t>Denúncias_</w:t>
      </w:r>
      <w:proofErr w:type="gramStart"/>
      <w:r>
        <w:t>Álcool</w:t>
      </w:r>
      <w:proofErr w:type="spellEnd"/>
      <w:r>
        <w:t>)_</w:t>
      </w:r>
      <w:proofErr w:type="gramEnd"/>
      <w:r>
        <w:t>it = α + β1·DEAM_Comercial_it + β2·DEAM_24h_it + γ·X_it + μ_i + λ_t + ε_it</w:t>
      </w:r>
    </w:p>
    <w:p w14:paraId="11643D77" w14:textId="77777777" w:rsidR="007F1511" w:rsidRPr="003832E9" w:rsidRDefault="00000000">
      <w:pPr>
        <w:ind w:firstLine="709"/>
        <w:jc w:val="both"/>
        <w:rPr>
          <w:lang w:val="pt-BR"/>
        </w:rPr>
      </w:pPr>
      <w:r w:rsidRPr="003832E9">
        <w:rPr>
          <w:lang w:val="pt-BR"/>
        </w:rPr>
        <w:t xml:space="preserve">Expectativa teórica: </w:t>
      </w:r>
      <w:r>
        <w:t>β</w:t>
      </w:r>
      <w:r w:rsidRPr="003832E9">
        <w:rPr>
          <w:lang w:val="pt-BR"/>
        </w:rPr>
        <w:t xml:space="preserve">1 &gt; 0 e </w:t>
      </w:r>
      <w:r>
        <w:t>β</w:t>
      </w:r>
      <w:r w:rsidRPr="003832E9">
        <w:rPr>
          <w:lang w:val="pt-BR"/>
        </w:rPr>
        <w:t xml:space="preserve">2 &gt; </w:t>
      </w:r>
      <w:r>
        <w:t>β</w:t>
      </w:r>
      <w:r w:rsidRPr="003832E9">
        <w:rPr>
          <w:lang w:val="pt-BR"/>
        </w:rPr>
        <w:t>1, mostrando que a presença e a disponibilidade integral de atendimento aumentam a propensão da vítima a denunciar.</w:t>
      </w:r>
    </w:p>
    <w:p w14:paraId="4D96AC63" w14:textId="77777777" w:rsidR="007F1511" w:rsidRPr="003832E9" w:rsidRDefault="00000000">
      <w:pPr>
        <w:rPr>
          <w:lang w:val="pt-BR"/>
        </w:rPr>
      </w:pPr>
      <w:r w:rsidRPr="003832E9">
        <w:rPr>
          <w:b/>
          <w:lang w:val="pt-BR"/>
        </w:rPr>
        <w:t>Equação 2 (Canal de Eficácia/Redução de Letalidade):</w:t>
      </w:r>
    </w:p>
    <w:p w14:paraId="2860279C" w14:textId="77777777" w:rsidR="007F1511" w:rsidRDefault="00000000">
      <w:pPr>
        <w:ind w:firstLine="709"/>
        <w:jc w:val="both"/>
      </w:pPr>
      <w:r>
        <w:t>Y(</w:t>
      </w:r>
      <w:proofErr w:type="spellStart"/>
      <w:r>
        <w:t>Feminicídios</w:t>
      </w:r>
      <w:proofErr w:type="spellEnd"/>
      <w:r>
        <w:t>)_it = α + θ1·DEAM_Comercial_it + θ2·DEAM_24h_it + γ·X_it + μ_i + λ_t + ε_it</w:t>
      </w:r>
    </w:p>
    <w:p w14:paraId="0BDC56C1" w14:textId="77777777" w:rsidR="007F1511" w:rsidRPr="003832E9" w:rsidRDefault="00000000">
      <w:pPr>
        <w:ind w:firstLine="709"/>
        <w:jc w:val="both"/>
        <w:rPr>
          <w:lang w:val="pt-BR"/>
        </w:rPr>
      </w:pPr>
      <w:r w:rsidRPr="003832E9">
        <w:rPr>
          <w:lang w:val="pt-BR"/>
        </w:rPr>
        <w:t xml:space="preserve">Expectativa teórica: </w:t>
      </w:r>
      <w:r>
        <w:t>θ</w:t>
      </w:r>
      <w:r w:rsidRPr="003832E9">
        <w:rPr>
          <w:lang w:val="pt-BR"/>
        </w:rPr>
        <w:t xml:space="preserve">1 &lt; 0 e </w:t>
      </w:r>
      <w:r>
        <w:t>θ</w:t>
      </w:r>
      <w:r w:rsidRPr="003832E9">
        <w:rPr>
          <w:lang w:val="pt-BR"/>
        </w:rPr>
        <w:t xml:space="preserve">2 &lt; </w:t>
      </w:r>
      <w:r>
        <w:t>θ</w:t>
      </w:r>
      <w:r w:rsidRPr="003832E9">
        <w:rPr>
          <w:lang w:val="pt-BR"/>
        </w:rPr>
        <w:t>1, demonstrando que a política reduz a violência extrema e que o regime 24h é mais protetivo devido ao alinhamento com os horários de consumo de álcool.</w:t>
      </w:r>
    </w:p>
    <w:p w14:paraId="1EF8DDBE" w14:textId="77777777" w:rsidR="007F1511" w:rsidRDefault="00000000">
      <w:pPr>
        <w:ind w:firstLine="709"/>
        <w:jc w:val="both"/>
      </w:pPr>
      <w:r w:rsidRPr="003832E9">
        <w:rPr>
          <w:lang w:val="pt-BR"/>
        </w:rPr>
        <w:t xml:space="preserve">Onde: Y é a variável dependente; </w:t>
      </w:r>
      <w:proofErr w:type="spellStart"/>
      <w:r w:rsidRPr="003832E9">
        <w:rPr>
          <w:lang w:val="pt-BR"/>
        </w:rPr>
        <w:t>DEAM_Comercial</w:t>
      </w:r>
      <w:proofErr w:type="spellEnd"/>
      <w:r w:rsidRPr="003832E9">
        <w:rPr>
          <w:lang w:val="pt-BR"/>
        </w:rPr>
        <w:t xml:space="preserve"> e DEAM_24h são </w:t>
      </w:r>
      <w:proofErr w:type="spellStart"/>
      <w:r w:rsidRPr="003832E9">
        <w:rPr>
          <w:lang w:val="pt-BR"/>
        </w:rPr>
        <w:t>dummies</w:t>
      </w:r>
      <w:proofErr w:type="spellEnd"/>
      <w:r w:rsidRPr="003832E9">
        <w:rPr>
          <w:lang w:val="pt-BR"/>
        </w:rPr>
        <w:t xml:space="preserve"> de tratamento; </w:t>
      </w:r>
      <w:proofErr w:type="spellStart"/>
      <w:r w:rsidRPr="003832E9">
        <w:rPr>
          <w:lang w:val="pt-BR"/>
        </w:rPr>
        <w:t>X_it</w:t>
      </w:r>
      <w:proofErr w:type="spellEnd"/>
      <w:r w:rsidRPr="003832E9">
        <w:rPr>
          <w:lang w:val="pt-BR"/>
        </w:rPr>
        <w:t xml:space="preserve"> é o vetor de controles socioeconômicos; </w:t>
      </w:r>
      <w:r>
        <w:t>μ</w:t>
      </w:r>
      <w:r w:rsidRPr="003832E9">
        <w:rPr>
          <w:lang w:val="pt-BR"/>
        </w:rPr>
        <w:t xml:space="preserve">_i são efeitos fixos de município; </w:t>
      </w:r>
      <w:r>
        <w:t>λ</w:t>
      </w:r>
      <w:r w:rsidRPr="003832E9">
        <w:rPr>
          <w:lang w:val="pt-BR"/>
        </w:rPr>
        <w:t xml:space="preserve">_t são efeitos fixos de ano; </w:t>
      </w:r>
      <w:r>
        <w:t>ε</w:t>
      </w:r>
      <w:r w:rsidRPr="003832E9">
        <w:rPr>
          <w:lang w:val="pt-BR"/>
        </w:rPr>
        <w:t xml:space="preserve">_it é o termo de erro. </w:t>
      </w:r>
      <w:r>
        <w:t xml:space="preserve">As </w:t>
      </w:r>
      <w:proofErr w:type="spellStart"/>
      <w:r>
        <w:t>variáveis</w:t>
      </w:r>
      <w:proofErr w:type="spellEnd"/>
      <w:r>
        <w:t xml:space="preserve"> de </w:t>
      </w:r>
      <w:proofErr w:type="spellStart"/>
      <w:r>
        <w:t>controle</w:t>
      </w:r>
      <w:proofErr w:type="spellEnd"/>
      <w:r>
        <w:t xml:space="preserve"> </w:t>
      </w:r>
      <w:proofErr w:type="spellStart"/>
      <w:r>
        <w:t>incluem</w:t>
      </w:r>
      <w:proofErr w:type="spellEnd"/>
      <w:r>
        <w:t>:</w:t>
      </w:r>
    </w:p>
    <w:tbl>
      <w:tblPr>
        <w:tblStyle w:val="TableGrid"/>
        <w:tblW w:w="0" w:type="auto"/>
        <w:tblLook w:val="04A0" w:firstRow="1" w:lastRow="0" w:firstColumn="1" w:lastColumn="0" w:noHBand="0" w:noVBand="1"/>
      </w:tblPr>
      <w:tblGrid>
        <w:gridCol w:w="3024"/>
        <w:gridCol w:w="3024"/>
        <w:gridCol w:w="3024"/>
      </w:tblGrid>
      <w:tr w:rsidR="007F1511" w14:paraId="3E4AA6B7" w14:textId="77777777">
        <w:tc>
          <w:tcPr>
            <w:tcW w:w="3024" w:type="dxa"/>
          </w:tcPr>
          <w:p w14:paraId="4C5F7B45" w14:textId="77777777" w:rsidR="007F1511" w:rsidRDefault="00000000">
            <w:r>
              <w:rPr>
                <w:b/>
                <w:sz w:val="20"/>
              </w:rPr>
              <w:t>Controle</w:t>
            </w:r>
          </w:p>
        </w:tc>
        <w:tc>
          <w:tcPr>
            <w:tcW w:w="3024" w:type="dxa"/>
          </w:tcPr>
          <w:p w14:paraId="0608D738" w14:textId="77777777" w:rsidR="007F1511" w:rsidRDefault="00000000">
            <w:r>
              <w:rPr>
                <w:b/>
                <w:sz w:val="20"/>
              </w:rPr>
              <w:t>Justificativa</w:t>
            </w:r>
          </w:p>
        </w:tc>
        <w:tc>
          <w:tcPr>
            <w:tcW w:w="3024" w:type="dxa"/>
          </w:tcPr>
          <w:p w14:paraId="1C3527F5" w14:textId="77777777" w:rsidR="007F1511" w:rsidRDefault="00000000">
            <w:r>
              <w:rPr>
                <w:b/>
                <w:sz w:val="20"/>
              </w:rPr>
              <w:t>Fonte</w:t>
            </w:r>
          </w:p>
        </w:tc>
      </w:tr>
      <w:tr w:rsidR="007F1511" w14:paraId="66BE53FC" w14:textId="77777777">
        <w:tc>
          <w:tcPr>
            <w:tcW w:w="3024" w:type="dxa"/>
          </w:tcPr>
          <w:p w14:paraId="50EA839C" w14:textId="77777777" w:rsidR="007F1511" w:rsidRDefault="00000000">
            <w:r>
              <w:rPr>
                <w:sz w:val="20"/>
              </w:rPr>
              <w:t>Renda per capita / Desemprego</w:t>
            </w:r>
          </w:p>
        </w:tc>
        <w:tc>
          <w:tcPr>
            <w:tcW w:w="3024" w:type="dxa"/>
          </w:tcPr>
          <w:p w14:paraId="4FC7DC4D" w14:textId="77777777" w:rsidR="007F1511" w:rsidRPr="003832E9" w:rsidRDefault="00000000">
            <w:pPr>
              <w:rPr>
                <w:lang w:val="pt-BR"/>
              </w:rPr>
            </w:pPr>
            <w:r w:rsidRPr="003832E9">
              <w:rPr>
                <w:sz w:val="20"/>
                <w:lang w:val="pt-BR"/>
              </w:rPr>
              <w:t>Choques econômicos afetam consumo de álcool e estresse familiar</w:t>
            </w:r>
          </w:p>
        </w:tc>
        <w:tc>
          <w:tcPr>
            <w:tcW w:w="3024" w:type="dxa"/>
          </w:tcPr>
          <w:p w14:paraId="415B4DA4" w14:textId="77777777" w:rsidR="007F1511" w:rsidRDefault="00000000">
            <w:r>
              <w:rPr>
                <w:sz w:val="20"/>
              </w:rPr>
              <w:t>IBGE/PNAD</w:t>
            </w:r>
          </w:p>
        </w:tc>
      </w:tr>
      <w:tr w:rsidR="007F1511" w14:paraId="494C0448" w14:textId="77777777">
        <w:tc>
          <w:tcPr>
            <w:tcW w:w="3024" w:type="dxa"/>
          </w:tcPr>
          <w:p w14:paraId="2EA8C85C" w14:textId="77777777" w:rsidR="007F1511" w:rsidRDefault="00000000">
            <w:r>
              <w:rPr>
                <w:sz w:val="20"/>
              </w:rPr>
              <w:t>Densidade demográfica</w:t>
            </w:r>
          </w:p>
        </w:tc>
        <w:tc>
          <w:tcPr>
            <w:tcW w:w="3024" w:type="dxa"/>
          </w:tcPr>
          <w:p w14:paraId="1C1B34C9" w14:textId="77777777" w:rsidR="007F1511" w:rsidRPr="003832E9" w:rsidRDefault="00000000">
            <w:pPr>
              <w:rPr>
                <w:lang w:val="pt-BR"/>
              </w:rPr>
            </w:pPr>
            <w:r w:rsidRPr="003832E9">
              <w:rPr>
                <w:sz w:val="20"/>
                <w:lang w:val="pt-BR"/>
              </w:rPr>
              <w:t>Urbanização afeta padrões de denúncia</w:t>
            </w:r>
          </w:p>
        </w:tc>
        <w:tc>
          <w:tcPr>
            <w:tcW w:w="3024" w:type="dxa"/>
          </w:tcPr>
          <w:p w14:paraId="5AC4C1CF" w14:textId="77777777" w:rsidR="007F1511" w:rsidRDefault="00000000">
            <w:r>
              <w:rPr>
                <w:sz w:val="20"/>
              </w:rPr>
              <w:t>IBGE/Censo</w:t>
            </w:r>
          </w:p>
        </w:tc>
      </w:tr>
      <w:tr w:rsidR="007F1511" w14:paraId="5921A373" w14:textId="77777777">
        <w:tc>
          <w:tcPr>
            <w:tcW w:w="3024" w:type="dxa"/>
          </w:tcPr>
          <w:p w14:paraId="044D0F15" w14:textId="77777777" w:rsidR="007F1511" w:rsidRDefault="00000000">
            <w:r>
              <w:rPr>
                <w:sz w:val="20"/>
              </w:rPr>
              <w:lastRenderedPageBreak/>
              <w:t>Grau de urbanização</w:t>
            </w:r>
          </w:p>
        </w:tc>
        <w:tc>
          <w:tcPr>
            <w:tcW w:w="3024" w:type="dxa"/>
          </w:tcPr>
          <w:p w14:paraId="1B4852B3" w14:textId="77777777" w:rsidR="007F1511" w:rsidRPr="003832E9" w:rsidRDefault="00000000">
            <w:pPr>
              <w:rPr>
                <w:lang w:val="pt-BR"/>
              </w:rPr>
            </w:pPr>
            <w:r w:rsidRPr="003832E9">
              <w:rPr>
                <w:sz w:val="20"/>
                <w:lang w:val="pt-BR"/>
              </w:rPr>
              <w:t>Acesso a serviços e redes de proteção</w:t>
            </w:r>
          </w:p>
        </w:tc>
        <w:tc>
          <w:tcPr>
            <w:tcW w:w="3024" w:type="dxa"/>
          </w:tcPr>
          <w:p w14:paraId="40996E1A" w14:textId="77777777" w:rsidR="007F1511" w:rsidRDefault="00000000">
            <w:r>
              <w:rPr>
                <w:sz w:val="20"/>
              </w:rPr>
              <w:t>IBGE/Censo</w:t>
            </w:r>
          </w:p>
        </w:tc>
      </w:tr>
      <w:tr w:rsidR="007F1511" w14:paraId="70E45458" w14:textId="77777777">
        <w:tc>
          <w:tcPr>
            <w:tcW w:w="3024" w:type="dxa"/>
          </w:tcPr>
          <w:p w14:paraId="7A8861F8" w14:textId="77777777" w:rsidR="007F1511" w:rsidRDefault="00000000">
            <w:r>
              <w:rPr>
                <w:sz w:val="20"/>
              </w:rPr>
              <w:t>Gasto em segurança pública</w:t>
            </w:r>
          </w:p>
        </w:tc>
        <w:tc>
          <w:tcPr>
            <w:tcW w:w="3024" w:type="dxa"/>
          </w:tcPr>
          <w:p w14:paraId="5D235636" w14:textId="77777777" w:rsidR="007F1511" w:rsidRDefault="00000000">
            <w:r>
              <w:rPr>
                <w:sz w:val="20"/>
              </w:rPr>
              <w:t>Capacidade institucional do município</w:t>
            </w:r>
          </w:p>
        </w:tc>
        <w:tc>
          <w:tcPr>
            <w:tcW w:w="3024" w:type="dxa"/>
          </w:tcPr>
          <w:p w14:paraId="2FAF3DD8" w14:textId="77777777" w:rsidR="007F1511" w:rsidRDefault="00000000">
            <w:r>
              <w:rPr>
                <w:sz w:val="20"/>
              </w:rPr>
              <w:t>Finbra/STN</w:t>
            </w:r>
          </w:p>
        </w:tc>
      </w:tr>
      <w:tr w:rsidR="007F1511" w14:paraId="5AE37F40" w14:textId="77777777">
        <w:tc>
          <w:tcPr>
            <w:tcW w:w="3024" w:type="dxa"/>
          </w:tcPr>
          <w:p w14:paraId="02849BC0" w14:textId="77777777" w:rsidR="007F1511" w:rsidRDefault="00000000">
            <w:r>
              <w:rPr>
                <w:sz w:val="20"/>
              </w:rPr>
              <w:t>Gasto em assistência social</w:t>
            </w:r>
          </w:p>
        </w:tc>
        <w:tc>
          <w:tcPr>
            <w:tcW w:w="3024" w:type="dxa"/>
          </w:tcPr>
          <w:p w14:paraId="3457B7E4" w14:textId="77777777" w:rsidR="007F1511" w:rsidRDefault="00000000">
            <w:r>
              <w:rPr>
                <w:sz w:val="20"/>
              </w:rPr>
              <w:t>Políticas de proteção complementares</w:t>
            </w:r>
          </w:p>
        </w:tc>
        <w:tc>
          <w:tcPr>
            <w:tcW w:w="3024" w:type="dxa"/>
          </w:tcPr>
          <w:p w14:paraId="243686F1" w14:textId="77777777" w:rsidR="007F1511" w:rsidRDefault="00000000">
            <w:r>
              <w:rPr>
                <w:sz w:val="20"/>
              </w:rPr>
              <w:t>Finbra/STN</w:t>
            </w:r>
          </w:p>
        </w:tc>
      </w:tr>
      <w:tr w:rsidR="007F1511" w14:paraId="7C6D5A84" w14:textId="77777777">
        <w:tc>
          <w:tcPr>
            <w:tcW w:w="3024" w:type="dxa"/>
          </w:tcPr>
          <w:p w14:paraId="6495A0D3" w14:textId="77777777" w:rsidR="007F1511" w:rsidRDefault="00000000">
            <w:r>
              <w:rPr>
                <w:sz w:val="20"/>
              </w:rPr>
              <w:t>Proporção homens jovens (15-29)</w:t>
            </w:r>
          </w:p>
        </w:tc>
        <w:tc>
          <w:tcPr>
            <w:tcW w:w="3024" w:type="dxa"/>
          </w:tcPr>
          <w:p w14:paraId="5B47B20A" w14:textId="77777777" w:rsidR="007F1511" w:rsidRDefault="00000000">
            <w:r>
              <w:rPr>
                <w:sz w:val="20"/>
              </w:rPr>
              <w:t>Perfil demográfico de risco</w:t>
            </w:r>
          </w:p>
        </w:tc>
        <w:tc>
          <w:tcPr>
            <w:tcW w:w="3024" w:type="dxa"/>
          </w:tcPr>
          <w:p w14:paraId="68861F58" w14:textId="77777777" w:rsidR="007F1511" w:rsidRDefault="00000000">
            <w:r>
              <w:rPr>
                <w:sz w:val="20"/>
              </w:rPr>
              <w:t>IBGE/Censo</w:t>
            </w:r>
          </w:p>
        </w:tc>
      </w:tr>
    </w:tbl>
    <w:p w14:paraId="0A367B35" w14:textId="77777777" w:rsidR="007F1511" w:rsidRPr="003832E9" w:rsidRDefault="00000000">
      <w:pPr>
        <w:ind w:firstLine="709"/>
        <w:jc w:val="both"/>
        <w:rPr>
          <w:lang w:val="pt-BR"/>
        </w:rPr>
      </w:pPr>
      <w:r w:rsidRPr="003832E9">
        <w:rPr>
          <w:lang w:val="pt-BR"/>
        </w:rPr>
        <w:t>Os efeitos fixos de município (</w:t>
      </w:r>
      <w:r>
        <w:t>μ</w:t>
      </w:r>
      <w:r w:rsidRPr="003832E9">
        <w:rPr>
          <w:lang w:val="pt-BR"/>
        </w:rPr>
        <w:t xml:space="preserve">_i) absorvem todas as características fixas no tempo de cada cidade (cultura, geografia, história institucional), eliminando grande parte da endogeneidade por não </w:t>
      </w:r>
      <w:r w:rsidRPr="007F666C">
        <w:rPr>
          <w:highlight w:val="yellow"/>
          <w:lang w:val="pt-BR"/>
        </w:rPr>
        <w:t>observáveis</w:t>
      </w:r>
      <w:r w:rsidRPr="003832E9">
        <w:rPr>
          <w:lang w:val="pt-BR"/>
        </w:rPr>
        <w:t xml:space="preserve"> fixos. Os efeitos fixos de ano (</w:t>
      </w:r>
      <w:r>
        <w:t>λ</w:t>
      </w:r>
      <w:r w:rsidRPr="003832E9">
        <w:rPr>
          <w:lang w:val="pt-BR"/>
        </w:rPr>
        <w:t>_t) controlam choques macroeconômicos comuns a todos os municípios.</w:t>
      </w:r>
    </w:p>
    <w:p w14:paraId="67216077" w14:textId="77777777" w:rsidR="007F1511" w:rsidRPr="003832E9" w:rsidRDefault="00000000">
      <w:pPr>
        <w:spacing w:before="120"/>
        <w:rPr>
          <w:lang w:val="pt-BR"/>
        </w:rPr>
      </w:pPr>
      <w:r w:rsidRPr="003832E9">
        <w:rPr>
          <w:b/>
          <w:i/>
          <w:lang w:val="pt-BR"/>
        </w:rPr>
        <w:t xml:space="preserve">5.2.3 Estimador de </w:t>
      </w:r>
      <w:proofErr w:type="spellStart"/>
      <w:r w:rsidRPr="003832E9">
        <w:rPr>
          <w:b/>
          <w:i/>
          <w:lang w:val="pt-BR"/>
        </w:rPr>
        <w:t>Callaway</w:t>
      </w:r>
      <w:proofErr w:type="spellEnd"/>
      <w:r w:rsidRPr="003832E9">
        <w:rPr>
          <w:b/>
          <w:i/>
          <w:lang w:val="pt-BR"/>
        </w:rPr>
        <w:t xml:space="preserve"> &amp; Sant’Anna (2021)</w:t>
      </w:r>
    </w:p>
    <w:p w14:paraId="067EA8A0" w14:textId="6541A1C9" w:rsidR="007F1511" w:rsidRPr="003832E9" w:rsidRDefault="00000000">
      <w:pPr>
        <w:ind w:firstLine="709"/>
        <w:jc w:val="both"/>
        <w:rPr>
          <w:lang w:val="pt-BR"/>
        </w:rPr>
      </w:pPr>
      <w:r w:rsidRPr="003832E9">
        <w:rPr>
          <w:lang w:val="pt-BR"/>
        </w:rPr>
        <w:t xml:space="preserve">O </w:t>
      </w:r>
      <w:proofErr w:type="spellStart"/>
      <w:r w:rsidRPr="003832E9">
        <w:rPr>
          <w:lang w:val="pt-BR"/>
        </w:rPr>
        <w:t>DiD</w:t>
      </w:r>
      <w:proofErr w:type="spellEnd"/>
      <w:r w:rsidRPr="003832E9">
        <w:rPr>
          <w:lang w:val="pt-BR"/>
        </w:rPr>
        <w:t xml:space="preserve"> clássico (TWFE) pode produzir estimativas enviesadas com tratamento defasado (Goodman-Bacon, 2021). O estimador de </w:t>
      </w:r>
      <w:proofErr w:type="spellStart"/>
      <w:r w:rsidRPr="003832E9">
        <w:rPr>
          <w:lang w:val="pt-BR"/>
        </w:rPr>
        <w:t>Callaway</w:t>
      </w:r>
      <w:proofErr w:type="spellEnd"/>
      <w:r w:rsidRPr="003832E9">
        <w:rPr>
          <w:lang w:val="pt-BR"/>
        </w:rPr>
        <w:t xml:space="preserve"> &amp; Sant’Anna</w:t>
      </w:r>
      <w:r w:rsidR="007F666C">
        <w:rPr>
          <w:lang w:val="pt-BR"/>
        </w:rPr>
        <w:t xml:space="preserve"> </w:t>
      </w:r>
      <w:r w:rsidRPr="003832E9">
        <w:rPr>
          <w:lang w:val="pt-BR"/>
        </w:rPr>
        <w:t>calcula efeitos específicos por coorte (</w:t>
      </w:r>
      <w:proofErr w:type="spellStart"/>
      <w:r w:rsidRPr="003832E9">
        <w:rPr>
          <w:lang w:val="pt-BR"/>
        </w:rPr>
        <w:t>group</w:t>
      </w:r>
      <w:proofErr w:type="spellEnd"/>
      <w:r w:rsidRPr="003832E9">
        <w:rPr>
          <w:lang w:val="pt-BR"/>
        </w:rPr>
        <w:t xml:space="preserve">-time ATT), agrega ponderadamente e permite </w:t>
      </w:r>
      <w:proofErr w:type="spellStart"/>
      <w:r w:rsidRPr="003832E9">
        <w:rPr>
          <w:lang w:val="pt-BR"/>
        </w:rPr>
        <w:t>event</w:t>
      </w:r>
      <w:proofErr w:type="spellEnd"/>
      <w:r w:rsidRPr="003832E9">
        <w:rPr>
          <w:lang w:val="pt-BR"/>
        </w:rPr>
        <w:t xml:space="preserve"> </w:t>
      </w:r>
      <w:proofErr w:type="spellStart"/>
      <w:r w:rsidRPr="003832E9">
        <w:rPr>
          <w:lang w:val="pt-BR"/>
        </w:rPr>
        <w:t>study</w:t>
      </w:r>
      <w:proofErr w:type="spellEnd"/>
      <w:r w:rsidRPr="003832E9">
        <w:rPr>
          <w:lang w:val="pt-BR"/>
        </w:rPr>
        <w:t xml:space="preserve"> para verificar tendências pré-tratamento.</w:t>
      </w:r>
    </w:p>
    <w:p w14:paraId="4417AB1C" w14:textId="77777777" w:rsidR="007F1511" w:rsidRPr="003832E9" w:rsidRDefault="00000000">
      <w:pPr>
        <w:spacing w:before="120"/>
        <w:rPr>
          <w:lang w:val="pt-BR"/>
        </w:rPr>
      </w:pPr>
      <w:r w:rsidRPr="003832E9">
        <w:rPr>
          <w:b/>
          <w:i/>
          <w:lang w:val="pt-BR"/>
        </w:rPr>
        <w:t>5.2.4 Testes de Robustez</w:t>
      </w:r>
    </w:p>
    <w:p w14:paraId="5B0C38B9" w14:textId="77777777" w:rsidR="007F1511" w:rsidRPr="003832E9" w:rsidRDefault="00000000">
      <w:pPr>
        <w:spacing w:after="40"/>
        <w:ind w:left="567"/>
        <w:rPr>
          <w:lang w:val="pt-BR"/>
        </w:rPr>
      </w:pPr>
      <w:r w:rsidRPr="003832E9">
        <w:rPr>
          <w:lang w:val="pt-BR"/>
        </w:rPr>
        <w:t xml:space="preserve">• Event </w:t>
      </w:r>
      <w:proofErr w:type="spellStart"/>
      <w:r w:rsidRPr="003832E9">
        <w:rPr>
          <w:lang w:val="pt-BR"/>
        </w:rPr>
        <w:t>Study</w:t>
      </w:r>
      <w:proofErr w:type="spellEnd"/>
      <w:r w:rsidRPr="003832E9">
        <w:rPr>
          <w:lang w:val="pt-BR"/>
        </w:rPr>
        <w:t xml:space="preserve"> </w:t>
      </w:r>
      <w:proofErr w:type="spellStart"/>
      <w:r w:rsidRPr="003832E9">
        <w:rPr>
          <w:lang w:val="pt-BR"/>
        </w:rPr>
        <w:t>Plot</w:t>
      </w:r>
      <w:proofErr w:type="spellEnd"/>
      <w:r w:rsidRPr="003832E9">
        <w:rPr>
          <w:lang w:val="pt-BR"/>
        </w:rPr>
        <w:t>: Verificação visual de tendências paralelas pré-tratamento;</w:t>
      </w:r>
    </w:p>
    <w:p w14:paraId="7EE8EC17" w14:textId="77777777" w:rsidR="007F1511" w:rsidRPr="003832E9" w:rsidRDefault="00000000">
      <w:pPr>
        <w:spacing w:after="40"/>
        <w:ind w:left="567"/>
        <w:rPr>
          <w:lang w:val="pt-BR"/>
        </w:rPr>
      </w:pPr>
      <w:r w:rsidRPr="003832E9">
        <w:rPr>
          <w:lang w:val="pt-BR"/>
        </w:rPr>
        <w:t xml:space="preserve">• Placebo </w:t>
      </w:r>
      <w:proofErr w:type="spellStart"/>
      <w:r w:rsidRPr="003832E9">
        <w:rPr>
          <w:lang w:val="pt-BR"/>
        </w:rPr>
        <w:t>tests</w:t>
      </w:r>
      <w:proofErr w:type="spellEnd"/>
      <w:r w:rsidRPr="003832E9">
        <w:rPr>
          <w:lang w:val="pt-BR"/>
        </w:rPr>
        <w:t>: Falsos anos de adoção para verificar efeitos espúrios;</w:t>
      </w:r>
    </w:p>
    <w:p w14:paraId="48B63B38" w14:textId="77777777" w:rsidR="007F1511" w:rsidRPr="003832E9" w:rsidRDefault="00000000">
      <w:pPr>
        <w:spacing w:after="40"/>
        <w:ind w:left="567"/>
        <w:rPr>
          <w:lang w:val="pt-BR"/>
        </w:rPr>
      </w:pPr>
      <w:r w:rsidRPr="003832E9">
        <w:rPr>
          <w:lang w:val="pt-BR"/>
        </w:rPr>
        <w:t>• Heterogeneidade por perfil municipal: Estimação separada por perfis de vulnerabilidade;</w:t>
      </w:r>
    </w:p>
    <w:p w14:paraId="120ABFC5" w14:textId="77777777" w:rsidR="007F1511" w:rsidRPr="003832E9" w:rsidRDefault="00000000">
      <w:pPr>
        <w:spacing w:after="40"/>
        <w:ind w:left="567"/>
        <w:rPr>
          <w:lang w:val="pt-BR"/>
        </w:rPr>
      </w:pPr>
      <w:r w:rsidRPr="007F666C">
        <w:rPr>
          <w:highlight w:val="yellow"/>
          <w:lang w:val="pt-BR"/>
        </w:rPr>
        <w:t xml:space="preserve">• Erros-padrão </w:t>
      </w:r>
      <w:proofErr w:type="spellStart"/>
      <w:r w:rsidRPr="007F666C">
        <w:rPr>
          <w:highlight w:val="yellow"/>
          <w:lang w:val="pt-BR"/>
        </w:rPr>
        <w:t>clusterizados</w:t>
      </w:r>
      <w:proofErr w:type="spellEnd"/>
      <w:r w:rsidRPr="007F666C">
        <w:rPr>
          <w:highlight w:val="yellow"/>
          <w:lang w:val="pt-BR"/>
        </w:rPr>
        <w:t xml:space="preserve"> por estado para controlar autocorrelação serial e espacial.</w:t>
      </w:r>
    </w:p>
    <w:p w14:paraId="416B95AC" w14:textId="77777777" w:rsidR="007F1511" w:rsidRPr="003832E9" w:rsidRDefault="00000000">
      <w:pPr>
        <w:spacing w:before="160"/>
        <w:rPr>
          <w:lang w:val="pt-BR"/>
        </w:rPr>
      </w:pPr>
      <w:r w:rsidRPr="003832E9">
        <w:rPr>
          <w:b/>
          <w:sz w:val="24"/>
          <w:lang w:val="pt-BR"/>
        </w:rPr>
        <w:t>5.3 Conexão entre as Etapas</w:t>
      </w:r>
    </w:p>
    <w:p w14:paraId="5759CEA9" w14:textId="77777777" w:rsidR="007F1511" w:rsidRPr="003832E9" w:rsidRDefault="00000000">
      <w:pPr>
        <w:ind w:firstLine="709"/>
        <w:jc w:val="both"/>
        <w:rPr>
          <w:lang w:val="pt-BR"/>
        </w:rPr>
      </w:pPr>
      <w:r w:rsidRPr="003832E9">
        <w:rPr>
          <w:lang w:val="pt-BR"/>
        </w:rPr>
        <w:t xml:space="preserve">A Etapa I identifica os perfis municipais de vulnerabilidade e os padrões temporais. A Etapa II utiliza esses perfis como </w:t>
      </w:r>
      <w:proofErr w:type="spellStart"/>
      <w:r w:rsidRPr="003832E9">
        <w:rPr>
          <w:lang w:val="pt-BR"/>
        </w:rPr>
        <w:t>strata</w:t>
      </w:r>
      <w:proofErr w:type="spellEnd"/>
      <w:r w:rsidRPr="003832E9">
        <w:rPr>
          <w:lang w:val="pt-BR"/>
        </w:rPr>
        <w:t xml:space="preserve"> para análise de heterogeneidade do efeito causal. A combinação responde: "As </w:t>
      </w:r>
      <w:proofErr w:type="spellStart"/>
      <w:r w:rsidRPr="003832E9">
        <w:rPr>
          <w:lang w:val="pt-BR"/>
        </w:rPr>
        <w:t>DEAMs</w:t>
      </w:r>
      <w:proofErr w:type="spellEnd"/>
      <w:r w:rsidRPr="003832E9">
        <w:rPr>
          <w:lang w:val="pt-BR"/>
        </w:rPr>
        <w:t xml:space="preserve"> são mais eficazes onde o problema é mais grave? E o regime 24h é superior ao comercial?"</w:t>
      </w:r>
    </w:p>
    <w:p w14:paraId="2B5A07CE" w14:textId="77777777" w:rsidR="007F1511" w:rsidRPr="003832E9" w:rsidRDefault="00000000">
      <w:pPr>
        <w:spacing w:before="160"/>
        <w:rPr>
          <w:lang w:val="pt-BR"/>
        </w:rPr>
      </w:pPr>
      <w:r w:rsidRPr="003832E9">
        <w:rPr>
          <w:b/>
          <w:sz w:val="24"/>
          <w:lang w:val="pt-BR"/>
        </w:rPr>
        <w:t>5.4 Produtos Técnicos</w:t>
      </w:r>
    </w:p>
    <w:p w14:paraId="37EA3E95" w14:textId="77777777" w:rsidR="007F1511" w:rsidRPr="003832E9" w:rsidRDefault="00000000">
      <w:pPr>
        <w:ind w:firstLine="709"/>
        <w:jc w:val="both"/>
        <w:rPr>
          <w:lang w:val="pt-BR"/>
        </w:rPr>
      </w:pPr>
      <w:r w:rsidRPr="007F666C">
        <w:rPr>
          <w:highlight w:val="yellow"/>
          <w:lang w:val="pt-BR"/>
        </w:rPr>
        <w:t>Dashboard Interativo (</w:t>
      </w:r>
      <w:proofErr w:type="spellStart"/>
      <w:r w:rsidRPr="007F666C">
        <w:rPr>
          <w:highlight w:val="yellow"/>
          <w:lang w:val="pt-BR"/>
        </w:rPr>
        <w:t>Streamlit</w:t>
      </w:r>
      <w:proofErr w:type="spellEnd"/>
      <w:r w:rsidRPr="007F666C">
        <w:rPr>
          <w:highlight w:val="yellow"/>
          <w:lang w:val="pt-BR"/>
        </w:rPr>
        <w:t>/</w:t>
      </w:r>
      <w:proofErr w:type="spellStart"/>
      <w:r w:rsidRPr="007F666C">
        <w:rPr>
          <w:highlight w:val="yellow"/>
          <w:lang w:val="pt-BR"/>
        </w:rPr>
        <w:t>Plotly</w:t>
      </w:r>
      <w:proofErr w:type="spellEnd"/>
      <w:r w:rsidRPr="007F666C">
        <w:rPr>
          <w:highlight w:val="yellow"/>
          <w:lang w:val="pt-BR"/>
        </w:rPr>
        <w:t xml:space="preserve">): Mapa </w:t>
      </w:r>
      <w:proofErr w:type="spellStart"/>
      <w:r w:rsidRPr="007F666C">
        <w:rPr>
          <w:highlight w:val="yellow"/>
          <w:lang w:val="pt-BR"/>
        </w:rPr>
        <w:t>coroplético</w:t>
      </w:r>
      <w:proofErr w:type="spellEnd"/>
      <w:r w:rsidRPr="007F666C">
        <w:rPr>
          <w:highlight w:val="yellow"/>
          <w:lang w:val="pt-BR"/>
        </w:rPr>
        <w:t xml:space="preserve"> com clusters e </w:t>
      </w:r>
      <w:proofErr w:type="spellStart"/>
      <w:r w:rsidRPr="007F666C">
        <w:rPr>
          <w:highlight w:val="yellow"/>
          <w:lang w:val="pt-BR"/>
        </w:rPr>
        <w:t>DEAMs</w:t>
      </w:r>
      <w:proofErr w:type="spellEnd"/>
      <w:r w:rsidRPr="007F666C">
        <w:rPr>
          <w:highlight w:val="yellow"/>
          <w:lang w:val="pt-BR"/>
        </w:rPr>
        <w:t xml:space="preserve">; gráfico radial (rosa dos ventos) de temporalidade; tabelas de estimação dinâmica; </w:t>
      </w:r>
      <w:proofErr w:type="spellStart"/>
      <w:r w:rsidRPr="007F666C">
        <w:rPr>
          <w:highlight w:val="yellow"/>
          <w:lang w:val="pt-BR"/>
        </w:rPr>
        <w:t>event</w:t>
      </w:r>
      <w:proofErr w:type="spellEnd"/>
      <w:r w:rsidRPr="007F666C">
        <w:rPr>
          <w:highlight w:val="yellow"/>
          <w:lang w:val="pt-BR"/>
        </w:rPr>
        <w:t xml:space="preserve"> </w:t>
      </w:r>
      <w:proofErr w:type="spellStart"/>
      <w:r w:rsidRPr="007F666C">
        <w:rPr>
          <w:highlight w:val="yellow"/>
          <w:lang w:val="pt-BR"/>
        </w:rPr>
        <w:t>study</w:t>
      </w:r>
      <w:proofErr w:type="spellEnd"/>
      <w:r w:rsidRPr="007F666C">
        <w:rPr>
          <w:highlight w:val="yellow"/>
          <w:lang w:val="pt-BR"/>
        </w:rPr>
        <w:t xml:space="preserve"> </w:t>
      </w:r>
      <w:proofErr w:type="spellStart"/>
      <w:r w:rsidRPr="007F666C">
        <w:rPr>
          <w:highlight w:val="yellow"/>
          <w:lang w:val="pt-BR"/>
        </w:rPr>
        <w:t>plots</w:t>
      </w:r>
      <w:proofErr w:type="spellEnd"/>
      <w:r w:rsidRPr="007F666C">
        <w:rPr>
          <w:highlight w:val="yellow"/>
          <w:lang w:val="pt-BR"/>
        </w:rPr>
        <w:t xml:space="preserve">. Incluirá botões de alternância para visualizar o impacto isolado nas "Denúncias" vs. nos "Feminicídios", além de filtros para separar </w:t>
      </w:r>
      <w:proofErr w:type="spellStart"/>
      <w:r w:rsidRPr="007F666C">
        <w:rPr>
          <w:highlight w:val="yellow"/>
          <w:lang w:val="pt-BR"/>
        </w:rPr>
        <w:t>DEAMs</w:t>
      </w:r>
      <w:proofErr w:type="spellEnd"/>
      <w:r w:rsidRPr="007F666C">
        <w:rPr>
          <w:highlight w:val="yellow"/>
          <w:lang w:val="pt-BR"/>
        </w:rPr>
        <w:t xml:space="preserve"> 24h de </w:t>
      </w:r>
      <w:proofErr w:type="spellStart"/>
      <w:r w:rsidRPr="007F666C">
        <w:rPr>
          <w:highlight w:val="yellow"/>
          <w:lang w:val="pt-BR"/>
        </w:rPr>
        <w:t>DEAMs</w:t>
      </w:r>
      <w:proofErr w:type="spellEnd"/>
      <w:r w:rsidRPr="007F666C">
        <w:rPr>
          <w:highlight w:val="yellow"/>
          <w:lang w:val="pt-BR"/>
        </w:rPr>
        <w:t xml:space="preserve"> convencionais.</w:t>
      </w:r>
    </w:p>
    <w:p w14:paraId="306F9E51" w14:textId="77777777" w:rsidR="007F1511" w:rsidRPr="003832E9" w:rsidRDefault="00000000">
      <w:pPr>
        <w:ind w:firstLine="709"/>
        <w:jc w:val="both"/>
        <w:rPr>
          <w:lang w:val="pt-BR"/>
        </w:rPr>
      </w:pPr>
      <w:r w:rsidRPr="003832E9">
        <w:rPr>
          <w:lang w:val="pt-BR"/>
        </w:rPr>
        <w:t xml:space="preserve">Relatório Técnico e Nota Técnica: Focados em recomendações ao MJSP sobre o custo-benefício orçamentário de transformar delegacias comerciais em 24h, utilizando a estimativa de "vidas salvas" (redução de feminicídios) calculada no modelo. Incluirá proposições para alocação territorial de novas </w:t>
      </w:r>
      <w:proofErr w:type="spellStart"/>
      <w:r w:rsidRPr="003832E9">
        <w:rPr>
          <w:lang w:val="pt-BR"/>
        </w:rPr>
        <w:t>DEAMs</w:t>
      </w:r>
      <w:proofErr w:type="spellEnd"/>
      <w:r w:rsidRPr="003832E9">
        <w:rPr>
          <w:lang w:val="pt-BR"/>
        </w:rPr>
        <w:t>.</w:t>
      </w:r>
    </w:p>
    <w:p w14:paraId="45194824" w14:textId="77777777" w:rsidR="007F1511" w:rsidRPr="003832E9" w:rsidRDefault="00000000">
      <w:pPr>
        <w:spacing w:before="240"/>
        <w:rPr>
          <w:lang w:val="pt-BR"/>
        </w:rPr>
      </w:pPr>
      <w:r w:rsidRPr="003832E9">
        <w:rPr>
          <w:b/>
          <w:sz w:val="26"/>
          <w:lang w:val="pt-BR"/>
        </w:rPr>
        <w:t>6. PLANO DE ATIVIDADES E CRONOGRAMA</w:t>
      </w:r>
    </w:p>
    <w:tbl>
      <w:tblPr>
        <w:tblStyle w:val="TableGrid"/>
        <w:tblW w:w="0" w:type="auto"/>
        <w:tblLook w:val="04A0" w:firstRow="1" w:lastRow="0" w:firstColumn="1" w:lastColumn="0" w:noHBand="0" w:noVBand="1"/>
      </w:tblPr>
      <w:tblGrid>
        <w:gridCol w:w="3024"/>
        <w:gridCol w:w="3024"/>
        <w:gridCol w:w="3024"/>
      </w:tblGrid>
      <w:tr w:rsidR="007F1511" w14:paraId="4C110982" w14:textId="77777777">
        <w:tc>
          <w:tcPr>
            <w:tcW w:w="3024" w:type="dxa"/>
          </w:tcPr>
          <w:p w14:paraId="75F16830" w14:textId="77777777" w:rsidR="007F1511" w:rsidRDefault="00000000">
            <w:proofErr w:type="spellStart"/>
            <w:r>
              <w:rPr>
                <w:b/>
                <w:sz w:val="20"/>
              </w:rPr>
              <w:t>Período</w:t>
            </w:r>
            <w:proofErr w:type="spellEnd"/>
          </w:p>
        </w:tc>
        <w:tc>
          <w:tcPr>
            <w:tcW w:w="3024" w:type="dxa"/>
          </w:tcPr>
          <w:p w14:paraId="4936F4D8" w14:textId="77777777" w:rsidR="007F1511" w:rsidRDefault="00000000">
            <w:r>
              <w:rPr>
                <w:b/>
                <w:sz w:val="20"/>
              </w:rPr>
              <w:t>Fase</w:t>
            </w:r>
          </w:p>
        </w:tc>
        <w:tc>
          <w:tcPr>
            <w:tcW w:w="3024" w:type="dxa"/>
          </w:tcPr>
          <w:p w14:paraId="5C5BE29A" w14:textId="77777777" w:rsidR="007F1511" w:rsidRDefault="00000000">
            <w:r>
              <w:rPr>
                <w:b/>
                <w:sz w:val="20"/>
              </w:rPr>
              <w:t>Descrição</w:t>
            </w:r>
          </w:p>
        </w:tc>
      </w:tr>
      <w:tr w:rsidR="007F1511" w:rsidRPr="003832E9" w14:paraId="6270E248" w14:textId="77777777">
        <w:tc>
          <w:tcPr>
            <w:tcW w:w="3024" w:type="dxa"/>
          </w:tcPr>
          <w:p w14:paraId="44A698B8" w14:textId="77777777" w:rsidR="007F1511" w:rsidRDefault="00000000">
            <w:r>
              <w:rPr>
                <w:sz w:val="20"/>
              </w:rPr>
              <w:t>Mês 1</w:t>
            </w:r>
          </w:p>
        </w:tc>
        <w:tc>
          <w:tcPr>
            <w:tcW w:w="3024" w:type="dxa"/>
          </w:tcPr>
          <w:p w14:paraId="463D922D" w14:textId="77777777" w:rsidR="007F1511" w:rsidRDefault="00000000">
            <w:r>
              <w:rPr>
                <w:sz w:val="20"/>
              </w:rPr>
              <w:t>Fundamentação e Coleta</w:t>
            </w:r>
          </w:p>
        </w:tc>
        <w:tc>
          <w:tcPr>
            <w:tcW w:w="3024" w:type="dxa"/>
          </w:tcPr>
          <w:p w14:paraId="431D9F31" w14:textId="77777777" w:rsidR="007F1511" w:rsidRPr="003832E9" w:rsidRDefault="00000000">
            <w:pPr>
              <w:rPr>
                <w:lang w:val="pt-BR"/>
              </w:rPr>
            </w:pPr>
            <w:r w:rsidRPr="003832E9">
              <w:rPr>
                <w:sz w:val="20"/>
                <w:lang w:val="pt-BR"/>
              </w:rPr>
              <w:t>Revisão sistemática da literatura; download e limpeza das bases SINAN, SINESP/SIM, MUNIC e Censo/PNAD; tabulação das variáveis de feminicídios (</w:t>
            </w:r>
            <w:proofErr w:type="spellStart"/>
            <w:r w:rsidRPr="003832E9">
              <w:rPr>
                <w:sz w:val="20"/>
                <w:lang w:val="pt-BR"/>
              </w:rPr>
              <w:t>CIDs</w:t>
            </w:r>
            <w:proofErr w:type="spellEnd"/>
            <w:r w:rsidRPr="003832E9">
              <w:rPr>
                <w:sz w:val="20"/>
                <w:lang w:val="pt-BR"/>
              </w:rPr>
              <w:t xml:space="preserve"> de agressão) e do regime de horas das </w:t>
            </w:r>
            <w:proofErr w:type="spellStart"/>
            <w:r w:rsidRPr="003832E9">
              <w:rPr>
                <w:sz w:val="20"/>
                <w:lang w:val="pt-BR"/>
              </w:rPr>
              <w:lastRenderedPageBreak/>
              <w:t>DEAMs</w:t>
            </w:r>
            <w:proofErr w:type="spellEnd"/>
            <w:r w:rsidRPr="003832E9">
              <w:rPr>
                <w:sz w:val="20"/>
                <w:lang w:val="pt-BR"/>
              </w:rPr>
              <w:t xml:space="preserve"> (edições históricas MUNIC/IBGE); padronização e construção do painel municipal integrado.</w:t>
            </w:r>
          </w:p>
        </w:tc>
      </w:tr>
      <w:tr w:rsidR="007F1511" w:rsidRPr="003832E9" w14:paraId="5F8BE72F" w14:textId="77777777">
        <w:tc>
          <w:tcPr>
            <w:tcW w:w="3024" w:type="dxa"/>
          </w:tcPr>
          <w:p w14:paraId="1FA5C8F0" w14:textId="77777777" w:rsidR="007F1511" w:rsidRDefault="00000000">
            <w:proofErr w:type="spellStart"/>
            <w:r>
              <w:rPr>
                <w:sz w:val="20"/>
              </w:rPr>
              <w:lastRenderedPageBreak/>
              <w:t>Mês</w:t>
            </w:r>
            <w:proofErr w:type="spellEnd"/>
            <w:r>
              <w:rPr>
                <w:sz w:val="20"/>
              </w:rPr>
              <w:t xml:space="preserve"> 2</w:t>
            </w:r>
          </w:p>
        </w:tc>
        <w:tc>
          <w:tcPr>
            <w:tcW w:w="3024" w:type="dxa"/>
          </w:tcPr>
          <w:p w14:paraId="361A5E6E" w14:textId="77777777" w:rsidR="007F1511" w:rsidRDefault="00000000">
            <w:r>
              <w:rPr>
                <w:sz w:val="20"/>
              </w:rPr>
              <w:t>Análise Descritiva (Etapa I)</w:t>
            </w:r>
          </w:p>
        </w:tc>
        <w:tc>
          <w:tcPr>
            <w:tcW w:w="3024" w:type="dxa"/>
          </w:tcPr>
          <w:p w14:paraId="2CA56121" w14:textId="77777777" w:rsidR="007F1511" w:rsidRPr="003832E9" w:rsidRDefault="00000000">
            <w:pPr>
              <w:rPr>
                <w:lang w:val="pt-BR"/>
              </w:rPr>
            </w:pPr>
            <w:r w:rsidRPr="003832E9">
              <w:rPr>
                <w:sz w:val="20"/>
                <w:lang w:val="pt-BR"/>
              </w:rPr>
              <w:t>Pareamento de perfis municipais (PSM/</w:t>
            </w:r>
            <w:proofErr w:type="spellStart"/>
            <w:r w:rsidRPr="003832E9">
              <w:rPr>
                <w:sz w:val="20"/>
                <w:lang w:val="pt-BR"/>
              </w:rPr>
              <w:t>Mahalanobis</w:t>
            </w:r>
            <w:proofErr w:type="spellEnd"/>
            <w:r w:rsidRPr="003832E9">
              <w:rPr>
                <w:sz w:val="20"/>
                <w:lang w:val="pt-BR"/>
              </w:rPr>
              <w:t xml:space="preserve">); cálculo do Índice de Moran Global e Local (LISA); análise de estatística circular; geração de mapas </w:t>
            </w:r>
            <w:proofErr w:type="spellStart"/>
            <w:r w:rsidRPr="003832E9">
              <w:rPr>
                <w:sz w:val="20"/>
                <w:lang w:val="pt-BR"/>
              </w:rPr>
              <w:t>coropléticos</w:t>
            </w:r>
            <w:proofErr w:type="spellEnd"/>
            <w:r w:rsidRPr="003832E9">
              <w:rPr>
                <w:sz w:val="20"/>
                <w:lang w:val="pt-BR"/>
              </w:rPr>
              <w:t xml:space="preserve"> preliminares; identificação dos perfis críticos de vulnerabilidade.</w:t>
            </w:r>
          </w:p>
        </w:tc>
      </w:tr>
      <w:tr w:rsidR="007F1511" w:rsidRPr="003832E9" w14:paraId="3D9B1319" w14:textId="77777777">
        <w:tc>
          <w:tcPr>
            <w:tcW w:w="3024" w:type="dxa"/>
          </w:tcPr>
          <w:p w14:paraId="1530D8C2" w14:textId="77777777" w:rsidR="007F1511" w:rsidRDefault="00000000">
            <w:proofErr w:type="spellStart"/>
            <w:r>
              <w:rPr>
                <w:sz w:val="20"/>
              </w:rPr>
              <w:t>Mês</w:t>
            </w:r>
            <w:proofErr w:type="spellEnd"/>
            <w:r>
              <w:rPr>
                <w:sz w:val="20"/>
              </w:rPr>
              <w:t xml:space="preserve"> 3</w:t>
            </w:r>
          </w:p>
        </w:tc>
        <w:tc>
          <w:tcPr>
            <w:tcW w:w="3024" w:type="dxa"/>
          </w:tcPr>
          <w:p w14:paraId="0DF8466C" w14:textId="77777777" w:rsidR="007F1511" w:rsidRDefault="00000000">
            <w:r>
              <w:rPr>
                <w:sz w:val="20"/>
              </w:rPr>
              <w:t>Avaliação Causal (Etapa II)</w:t>
            </w:r>
          </w:p>
        </w:tc>
        <w:tc>
          <w:tcPr>
            <w:tcW w:w="3024" w:type="dxa"/>
          </w:tcPr>
          <w:p w14:paraId="08B25CB4" w14:textId="77777777" w:rsidR="007F1511" w:rsidRPr="003832E9" w:rsidRDefault="00000000">
            <w:pPr>
              <w:rPr>
                <w:lang w:val="pt-BR"/>
              </w:rPr>
            </w:pPr>
            <w:r w:rsidRPr="003832E9">
              <w:rPr>
                <w:sz w:val="20"/>
                <w:lang w:val="pt-BR"/>
              </w:rPr>
              <w:t xml:space="preserve">Estimação conjunta dos modelos de cadeia causal através do estimador de </w:t>
            </w:r>
            <w:proofErr w:type="spellStart"/>
            <w:r w:rsidRPr="003832E9">
              <w:rPr>
                <w:sz w:val="20"/>
                <w:lang w:val="pt-BR"/>
              </w:rPr>
              <w:t>Callaway</w:t>
            </w:r>
            <w:proofErr w:type="spellEnd"/>
            <w:r w:rsidRPr="003832E9">
              <w:rPr>
                <w:sz w:val="20"/>
                <w:lang w:val="pt-BR"/>
              </w:rPr>
              <w:t xml:space="preserve"> &amp; Sant’Anna (2021), realizando testes de robustez paralelos para as duas variáveis dependentes (Denúncias e Feminicídios); elaboração de </w:t>
            </w:r>
            <w:proofErr w:type="spellStart"/>
            <w:r w:rsidRPr="003832E9">
              <w:rPr>
                <w:sz w:val="20"/>
                <w:lang w:val="pt-BR"/>
              </w:rPr>
              <w:t>event</w:t>
            </w:r>
            <w:proofErr w:type="spellEnd"/>
            <w:r w:rsidRPr="003832E9">
              <w:rPr>
                <w:sz w:val="20"/>
                <w:lang w:val="pt-BR"/>
              </w:rPr>
              <w:t xml:space="preserve"> </w:t>
            </w:r>
            <w:proofErr w:type="spellStart"/>
            <w:r w:rsidRPr="003832E9">
              <w:rPr>
                <w:sz w:val="20"/>
                <w:lang w:val="pt-BR"/>
              </w:rPr>
              <w:t>study</w:t>
            </w:r>
            <w:proofErr w:type="spellEnd"/>
            <w:r w:rsidRPr="003832E9">
              <w:rPr>
                <w:sz w:val="20"/>
                <w:lang w:val="pt-BR"/>
              </w:rPr>
              <w:t xml:space="preserve"> </w:t>
            </w:r>
            <w:proofErr w:type="spellStart"/>
            <w:r w:rsidRPr="003832E9">
              <w:rPr>
                <w:sz w:val="20"/>
                <w:lang w:val="pt-BR"/>
              </w:rPr>
              <w:t>plots</w:t>
            </w:r>
            <w:proofErr w:type="spellEnd"/>
            <w:r w:rsidRPr="003832E9">
              <w:rPr>
                <w:sz w:val="20"/>
                <w:lang w:val="pt-BR"/>
              </w:rPr>
              <w:t>; análise de heterogeneidade por regime de funcionamento (comercial vs. 24h).</w:t>
            </w:r>
          </w:p>
        </w:tc>
      </w:tr>
      <w:tr w:rsidR="007F1511" w:rsidRPr="003832E9" w14:paraId="2F543224" w14:textId="77777777">
        <w:tc>
          <w:tcPr>
            <w:tcW w:w="3024" w:type="dxa"/>
          </w:tcPr>
          <w:p w14:paraId="01387848" w14:textId="77777777" w:rsidR="007F1511" w:rsidRDefault="00000000">
            <w:proofErr w:type="spellStart"/>
            <w:r>
              <w:rPr>
                <w:sz w:val="20"/>
              </w:rPr>
              <w:t>Mês</w:t>
            </w:r>
            <w:proofErr w:type="spellEnd"/>
            <w:r>
              <w:rPr>
                <w:sz w:val="20"/>
              </w:rPr>
              <w:t xml:space="preserve"> 4</w:t>
            </w:r>
          </w:p>
        </w:tc>
        <w:tc>
          <w:tcPr>
            <w:tcW w:w="3024" w:type="dxa"/>
          </w:tcPr>
          <w:p w14:paraId="6E6B1F98" w14:textId="77777777" w:rsidR="007F1511" w:rsidRDefault="00000000">
            <w:r>
              <w:rPr>
                <w:sz w:val="20"/>
              </w:rPr>
              <w:t>Consolidação e Produtos</w:t>
            </w:r>
          </w:p>
        </w:tc>
        <w:tc>
          <w:tcPr>
            <w:tcW w:w="3024" w:type="dxa"/>
          </w:tcPr>
          <w:p w14:paraId="1EA80854" w14:textId="77777777" w:rsidR="007F1511" w:rsidRPr="003832E9" w:rsidRDefault="00000000">
            <w:pPr>
              <w:rPr>
                <w:lang w:val="pt-BR"/>
              </w:rPr>
            </w:pPr>
            <w:r w:rsidRPr="003832E9">
              <w:rPr>
                <w:sz w:val="20"/>
                <w:lang w:val="pt-BR"/>
              </w:rPr>
              <w:t>Desenvolvimento do dashboard interativo (</w:t>
            </w:r>
            <w:proofErr w:type="spellStart"/>
            <w:r w:rsidRPr="003832E9">
              <w:rPr>
                <w:sz w:val="20"/>
                <w:lang w:val="pt-BR"/>
              </w:rPr>
              <w:t>Streamlit</w:t>
            </w:r>
            <w:proofErr w:type="spellEnd"/>
            <w:r w:rsidRPr="003832E9">
              <w:rPr>
                <w:sz w:val="20"/>
                <w:lang w:val="pt-BR"/>
              </w:rPr>
              <w:t>/</w:t>
            </w:r>
            <w:proofErr w:type="spellStart"/>
            <w:r w:rsidRPr="003832E9">
              <w:rPr>
                <w:sz w:val="20"/>
                <w:lang w:val="pt-BR"/>
              </w:rPr>
              <w:t>Plotly</w:t>
            </w:r>
            <w:proofErr w:type="spellEnd"/>
            <w:r w:rsidRPr="003832E9">
              <w:rPr>
                <w:sz w:val="20"/>
                <w:lang w:val="pt-BR"/>
              </w:rPr>
              <w:t xml:space="preserve">) com filtros denúncias vs. feminicídios e </w:t>
            </w:r>
            <w:proofErr w:type="spellStart"/>
            <w:r w:rsidRPr="003832E9">
              <w:rPr>
                <w:sz w:val="20"/>
                <w:lang w:val="pt-BR"/>
              </w:rPr>
              <w:t>DEAMs</w:t>
            </w:r>
            <w:proofErr w:type="spellEnd"/>
            <w:r w:rsidRPr="003832E9">
              <w:rPr>
                <w:sz w:val="20"/>
                <w:lang w:val="pt-BR"/>
              </w:rPr>
              <w:t xml:space="preserve"> 24h vs. convencionais; redação do relatório técnico final com recomendações de custo-benefício ao MJSP; nota técnica; preparação de manuscrito científico; revisão e entrega.</w:t>
            </w:r>
          </w:p>
        </w:tc>
      </w:tr>
    </w:tbl>
    <w:p w14:paraId="4C146EB0" w14:textId="77777777" w:rsidR="007F1511" w:rsidRPr="003832E9" w:rsidRDefault="00000000">
      <w:pPr>
        <w:spacing w:before="240"/>
        <w:rPr>
          <w:lang w:val="pt-BR"/>
        </w:rPr>
      </w:pPr>
      <w:r w:rsidRPr="003832E9">
        <w:rPr>
          <w:b/>
          <w:sz w:val="26"/>
          <w:lang w:val="pt-BR"/>
        </w:rPr>
        <w:t>7. REFERÊNCIAS</w:t>
      </w:r>
    </w:p>
    <w:p w14:paraId="46E72716" w14:textId="77777777" w:rsidR="007F1511" w:rsidRPr="003832E9" w:rsidRDefault="00000000">
      <w:pPr>
        <w:spacing w:after="40"/>
        <w:ind w:left="567" w:hanging="567"/>
        <w:rPr>
          <w:lang w:val="pt-BR"/>
        </w:rPr>
      </w:pPr>
      <w:r w:rsidRPr="003832E9">
        <w:rPr>
          <w:sz w:val="20"/>
          <w:lang w:val="pt-BR"/>
        </w:rPr>
        <w:t>ANUÁRIO BRASILEIRO DE SEGURANÇA PÚBLICA 2025. São Paulo: Fórum Brasileiro de Segurança Pública, ano 19, 2025. ISSN 1983-7364.</w:t>
      </w:r>
    </w:p>
    <w:p w14:paraId="2CD345F8" w14:textId="77777777" w:rsidR="007F1511" w:rsidRPr="003832E9" w:rsidRDefault="00000000">
      <w:pPr>
        <w:spacing w:after="40"/>
        <w:ind w:left="567" w:hanging="567"/>
        <w:rPr>
          <w:lang w:val="pt-BR"/>
        </w:rPr>
      </w:pPr>
      <w:r w:rsidRPr="003832E9">
        <w:rPr>
          <w:sz w:val="20"/>
          <w:lang w:val="pt-BR"/>
        </w:rPr>
        <w:t>BRASIL. Ministério da Saúde. Sistema de Informação de Agravos de Notificação (SINAN). Disponível em: &lt;http://portalsinan.saude.gov.br&gt;. Acesso em: maio 2026.</w:t>
      </w:r>
    </w:p>
    <w:p w14:paraId="402FFFCE" w14:textId="77777777" w:rsidR="007F1511" w:rsidRDefault="00000000">
      <w:pPr>
        <w:spacing w:after="40"/>
        <w:ind w:left="567" w:hanging="567"/>
      </w:pPr>
      <w:r>
        <w:rPr>
          <w:sz w:val="20"/>
        </w:rPr>
        <w:t>CALLAWAY, B.; SANT’ANNA, P. H. C. Difference-in-Differences with Multiple Time Periods. Journal of Econometrics, v. 225, n. 2, p. 200-230, 2021.</w:t>
      </w:r>
    </w:p>
    <w:p w14:paraId="0C754AF8" w14:textId="77777777" w:rsidR="007F1511" w:rsidRDefault="00000000">
      <w:pPr>
        <w:spacing w:after="40"/>
        <w:ind w:left="567" w:hanging="567"/>
      </w:pPr>
      <w:r>
        <w:rPr>
          <w:sz w:val="20"/>
        </w:rPr>
        <w:t>CUNNINGHAM, S. Causal Inference: The Mixtape. Yale University Press, 2021.</w:t>
      </w:r>
    </w:p>
    <w:p w14:paraId="0AC9CA5D" w14:textId="77777777" w:rsidR="007F1511" w:rsidRDefault="00000000">
      <w:pPr>
        <w:spacing w:after="40"/>
        <w:ind w:left="567" w:hanging="567"/>
      </w:pPr>
      <w:r>
        <w:rPr>
          <w:sz w:val="20"/>
        </w:rPr>
        <w:t>DEVRIES, K. M. et al. The Global Prevalence of Intimate Partner Violence Against Women. Science, v. 340, n. 6140, p. 1527-1528, 2013.</w:t>
      </w:r>
    </w:p>
    <w:p w14:paraId="7A650316" w14:textId="77777777" w:rsidR="007F1511" w:rsidRPr="003832E9" w:rsidRDefault="00000000">
      <w:pPr>
        <w:spacing w:after="40"/>
        <w:ind w:left="567" w:hanging="567"/>
        <w:rPr>
          <w:lang w:val="pt-BR"/>
        </w:rPr>
      </w:pPr>
      <w:r>
        <w:rPr>
          <w:sz w:val="20"/>
        </w:rPr>
        <w:t xml:space="preserve">FORAN, H. M.; O’LEARY, K. D. Alcohol and intimate partner violence: A meta-analytic review. </w:t>
      </w:r>
      <w:r w:rsidRPr="003832E9">
        <w:rPr>
          <w:sz w:val="20"/>
          <w:lang w:val="pt-BR"/>
        </w:rPr>
        <w:t xml:space="preserve">Clinical </w:t>
      </w:r>
      <w:proofErr w:type="spellStart"/>
      <w:r w:rsidRPr="003832E9">
        <w:rPr>
          <w:sz w:val="20"/>
          <w:lang w:val="pt-BR"/>
        </w:rPr>
        <w:t>Psychology</w:t>
      </w:r>
      <w:proofErr w:type="spellEnd"/>
      <w:r w:rsidRPr="003832E9">
        <w:rPr>
          <w:sz w:val="20"/>
          <w:lang w:val="pt-BR"/>
        </w:rPr>
        <w:t xml:space="preserve"> Review, v. 28, n. 7, p. 1222-1234, 2008.</w:t>
      </w:r>
    </w:p>
    <w:p w14:paraId="103450C4" w14:textId="77777777" w:rsidR="007F1511" w:rsidRPr="003832E9" w:rsidRDefault="00000000">
      <w:pPr>
        <w:spacing w:after="40"/>
        <w:ind w:left="567" w:hanging="567"/>
        <w:rPr>
          <w:lang w:val="pt-BR"/>
        </w:rPr>
      </w:pPr>
      <w:r w:rsidRPr="003832E9">
        <w:rPr>
          <w:sz w:val="20"/>
          <w:lang w:val="pt-BR"/>
        </w:rPr>
        <w:t>FÓRUM BRASILEIRO DE SEGURANÇA PÚBLICA. Atlas da Violência. Disponível em: &lt;https://forumseguranca.org.br&gt;.</w:t>
      </w:r>
    </w:p>
    <w:p w14:paraId="420B26BA" w14:textId="77777777" w:rsidR="007F1511" w:rsidRPr="003832E9" w:rsidRDefault="00000000">
      <w:pPr>
        <w:spacing w:after="40"/>
        <w:ind w:left="567" w:hanging="567"/>
        <w:rPr>
          <w:lang w:val="pt-BR"/>
        </w:rPr>
      </w:pPr>
      <w:r>
        <w:rPr>
          <w:sz w:val="20"/>
        </w:rPr>
        <w:t xml:space="preserve">GOODMAN-BACON, A. Difference-in-Differences with Variation in Treatment Timing. </w:t>
      </w:r>
      <w:proofErr w:type="spellStart"/>
      <w:r w:rsidRPr="003832E9">
        <w:rPr>
          <w:sz w:val="20"/>
          <w:lang w:val="pt-BR"/>
        </w:rPr>
        <w:t>Journal</w:t>
      </w:r>
      <w:proofErr w:type="spellEnd"/>
      <w:r w:rsidRPr="003832E9">
        <w:rPr>
          <w:sz w:val="20"/>
          <w:lang w:val="pt-BR"/>
        </w:rPr>
        <w:t xml:space="preserve"> </w:t>
      </w:r>
      <w:proofErr w:type="spellStart"/>
      <w:r w:rsidRPr="003832E9">
        <w:rPr>
          <w:sz w:val="20"/>
          <w:lang w:val="pt-BR"/>
        </w:rPr>
        <w:t>of</w:t>
      </w:r>
      <w:proofErr w:type="spellEnd"/>
      <w:r w:rsidRPr="003832E9">
        <w:rPr>
          <w:sz w:val="20"/>
          <w:lang w:val="pt-BR"/>
        </w:rPr>
        <w:t xml:space="preserve"> </w:t>
      </w:r>
      <w:proofErr w:type="spellStart"/>
      <w:r w:rsidRPr="003832E9">
        <w:rPr>
          <w:sz w:val="20"/>
          <w:lang w:val="pt-BR"/>
        </w:rPr>
        <w:t>Econometrics</w:t>
      </w:r>
      <w:proofErr w:type="spellEnd"/>
      <w:r w:rsidRPr="003832E9">
        <w:rPr>
          <w:sz w:val="20"/>
          <w:lang w:val="pt-BR"/>
        </w:rPr>
        <w:t>, v. 225, n. 2, p. 254-277, 2021.</w:t>
      </w:r>
    </w:p>
    <w:p w14:paraId="40D977E6" w14:textId="77777777" w:rsidR="007F1511" w:rsidRPr="003832E9" w:rsidRDefault="00000000">
      <w:pPr>
        <w:spacing w:after="40"/>
        <w:ind w:left="567" w:hanging="567"/>
        <w:rPr>
          <w:lang w:val="pt-BR"/>
        </w:rPr>
      </w:pPr>
      <w:r w:rsidRPr="003832E9">
        <w:rPr>
          <w:sz w:val="20"/>
          <w:lang w:val="pt-BR"/>
        </w:rPr>
        <w:t>IBGE. Pesquisa de Informações Básicas Municipais (MUNIC). Rio de Janeiro: IBGE, edições anuais.</w:t>
      </w:r>
    </w:p>
    <w:p w14:paraId="71D99396" w14:textId="77777777" w:rsidR="007F1511" w:rsidRPr="003832E9" w:rsidRDefault="00000000">
      <w:pPr>
        <w:spacing w:after="40"/>
        <w:ind w:left="567" w:hanging="567"/>
        <w:rPr>
          <w:lang w:val="pt-BR"/>
        </w:rPr>
      </w:pPr>
      <w:r>
        <w:rPr>
          <w:sz w:val="20"/>
        </w:rPr>
        <w:lastRenderedPageBreak/>
        <w:t xml:space="preserve">MORAN, P. A. P. Notes on Continuous Stochastic Phenomena. </w:t>
      </w:r>
      <w:proofErr w:type="spellStart"/>
      <w:r w:rsidRPr="003832E9">
        <w:rPr>
          <w:sz w:val="20"/>
          <w:lang w:val="pt-BR"/>
        </w:rPr>
        <w:t>Biometrika</w:t>
      </w:r>
      <w:proofErr w:type="spellEnd"/>
      <w:r w:rsidRPr="003832E9">
        <w:rPr>
          <w:sz w:val="20"/>
          <w:lang w:val="pt-BR"/>
        </w:rPr>
        <w:t>, v. 37, n. 1/2, p. 17-23, 1950.</w:t>
      </w:r>
    </w:p>
    <w:p w14:paraId="42FFC3F3" w14:textId="77777777" w:rsidR="007F1511" w:rsidRPr="003832E9" w:rsidRDefault="00000000">
      <w:pPr>
        <w:spacing w:after="40"/>
        <w:ind w:left="567" w:hanging="567"/>
        <w:rPr>
          <w:lang w:val="pt-BR"/>
        </w:rPr>
      </w:pPr>
      <w:r w:rsidRPr="003832E9">
        <w:rPr>
          <w:sz w:val="20"/>
          <w:lang w:val="pt-BR"/>
        </w:rPr>
        <w:t>SAFFIOTI, H. I. B. Gênero, patriarcado, violência. São Paulo: Fundação Perseu Abramo, 2004.</w:t>
      </w:r>
    </w:p>
    <w:p w14:paraId="690D0ED3" w14:textId="77777777" w:rsidR="007F1511" w:rsidRDefault="00000000">
      <w:pPr>
        <w:spacing w:after="40"/>
        <w:ind w:left="567" w:hanging="567"/>
      </w:pPr>
      <w:r>
        <w:rPr>
          <w:sz w:val="20"/>
        </w:rPr>
        <w:t>WHO. Global status report on alcohol and health 2018. Geneva: WHO, 2018.</w:t>
      </w:r>
    </w:p>
    <w:sectPr w:rsidR="007F1511"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103145">
    <w:abstractNumId w:val="8"/>
  </w:num>
  <w:num w:numId="2" w16cid:durableId="2051949927">
    <w:abstractNumId w:val="6"/>
  </w:num>
  <w:num w:numId="3" w16cid:durableId="1607620435">
    <w:abstractNumId w:val="5"/>
  </w:num>
  <w:num w:numId="4" w16cid:durableId="1194265299">
    <w:abstractNumId w:val="4"/>
  </w:num>
  <w:num w:numId="5" w16cid:durableId="651566096">
    <w:abstractNumId w:val="7"/>
  </w:num>
  <w:num w:numId="6" w16cid:durableId="2017950844">
    <w:abstractNumId w:val="3"/>
  </w:num>
  <w:num w:numId="7" w16cid:durableId="350492952">
    <w:abstractNumId w:val="2"/>
  </w:num>
  <w:num w:numId="8" w16cid:durableId="426269282">
    <w:abstractNumId w:val="1"/>
  </w:num>
  <w:num w:numId="9" w16cid:durableId="85480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49E"/>
    <w:rsid w:val="0029639D"/>
    <w:rsid w:val="00326F90"/>
    <w:rsid w:val="00382AD5"/>
    <w:rsid w:val="003832E9"/>
    <w:rsid w:val="003A3F90"/>
    <w:rsid w:val="006D497C"/>
    <w:rsid w:val="007F1511"/>
    <w:rsid w:val="007F666C"/>
    <w:rsid w:val="00A91976"/>
    <w:rsid w:val="00AA1D8D"/>
    <w:rsid w:val="00B47730"/>
    <w:rsid w:val="00C971D8"/>
    <w:rsid w:val="00CB0664"/>
    <w:rsid w:val="00F83BE8"/>
    <w:rsid w:val="00F846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68BAD"/>
  <w14:defaultImageDpi w14:val="300"/>
  <w15:docId w15:val="{8F12B9F9-4839-4288-9A74-1021EBDE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Pages>
  <Words>2897</Words>
  <Characters>17501</Characters>
  <Application>Microsoft Office Word</Application>
  <DocSecurity>0</DocSecurity>
  <Lines>350</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Márcia Santana</cp:lastModifiedBy>
  <cp:revision>9</cp:revision>
  <dcterms:created xsi:type="dcterms:W3CDTF">2013-12-23T23:15:00Z</dcterms:created>
  <dcterms:modified xsi:type="dcterms:W3CDTF">2026-05-16T06:17:00Z</dcterms:modified>
  <cp:category/>
</cp:coreProperties>
</file>