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PROJETO DE PESQUISA — ADAPTAÇÃO PARA GESTÃO DE POLÍTICAS PÚBLICAS</w:t>
      </w:r>
    </w:p>
    <w:p>
      <w:pPr>
        <w:pStyle w:val="Heading1"/>
      </w:pPr>
      <w:r>
        <w:t>1. TÍTULO</w:t>
      </w:r>
    </w:p>
    <w:p>
      <w:r>
        <w:t>Violência contra Mulheres no Município de São Paulo: Diagnóstico Espaço-Temporal e Avaliação de Impacto das Delegacias de Defesa da Mulher (DDM)</w:t>
      </w:r>
    </w:p>
    <w:p>
      <w:pPr>
        <w:pStyle w:val="Heading1"/>
      </w:pPr>
      <w:r>
        <w:t>2. RESUMO</w:t>
      </w:r>
    </w:p>
    <w:p>
      <w:r>
        <w:t>Estudos indicam a importância de políticas públicas direcionadas e acessíveis para combater a violência contra a mulher. Embora a literatura ofereça evidências robustas da importância das Delegacias de Defesa da Mulher (DDMs), há necessidade de estudos voltados ao nível intra-municipal para otimizar o planejamento local, especialmente na cidade de São Paulo. Este projeto propõe uma pesquisa estruturada em duas etapas para a cidade de São Paulo. Na primeira etapa (diagnóstica), serão aplicadas técnicas de ciência de dados para análise descritiva espacial e temporal (mapas de calor, sazonalidade e funil da violência: ameaça, lesão corporal e feminicídio) utilizando microdados da Secretaria de Segurança Pública de SP (SSP-SP) agregados por Distrito Policial (DP). Na segunda etapa (causal), será estimada a eficácia das DDMs com regime de 24 horas sobre o aumento de denúncias (acesso institucional) e a redução da letalidade (eficácia), comparando áreas de abrangência de DDMs convencionais com as de plantão ininterrupto. A estratégia empírica utilizará o estimador de Diferenças-em-Diferenças (DiD) intrarregional. Como produtos, serão entregues um Relatório Técnico de gestão e um dashboard interativo desenvolvido em Streamlit, mapeando os resultados para tomada de decisão tática e orçamentária.</w:t>
      </w:r>
    </w:p>
    <w:p>
      <w:r>
        <w:t>Palavras-chave: Violência contra a mulher. São Paulo. Diferenças-em-Diferenças. DDM. Políticas públicas.</w:t>
      </w:r>
    </w:p>
    <w:p>
      <w:pPr>
        <w:pStyle w:val="Heading1"/>
      </w:pPr>
      <w:r>
        <w:t>3. ENUNCIADO DO PROBLEMA E JUSTIFICATIVA</w:t>
      </w:r>
    </w:p>
    <w:p>
      <w:pPr>
        <w:pStyle w:val="Heading2"/>
      </w:pPr>
      <w:r>
        <w:t>3.1 Contextualização do Problema</w:t>
      </w:r>
    </w:p>
    <w:p>
      <w:r>
        <w:t>A violência contra mulheres é um problema de elevada gravidade e requer respostas rápidas e bem localizadas pelo Estado. Na cidade de São Paulo, o volume de Boletins de Ocorrência relatando ameaças e lesões corporais em contexto doméstico é alto, refletindo a necessidade de capilaridade das políticas de segurança.</w:t>
      </w:r>
    </w:p>
    <w:p>
      <w:r>
        <w:t>Apesar da relevância, muitas análises carecem de uma visão localizada (intra-municipal). A análise do 'funil da violência' (desde a ameaça até o feminicídio) dentro dos bairros da capital paulista permite entender onde estão os gargalos do atendimento. Outra questão crítica é a limitação do horário de atendimento de parte da rede de proteção, já que muitos episódios ocorrem fora do horário comercial (madrugadas e finais de semana).</w:t>
      </w:r>
    </w:p>
    <w:p>
      <w:r>
        <w:t>Assim, levanta-se a seguinte problematização: As DDMs que funcionam 24 hrs têm maior impacto no aumento de registros (redução da subnotificação) e na prevenção de feminicídios em seus bairros de abrangência, em comparação àquelas que funcionam apenas em horário comercial?</w:t>
      </w:r>
    </w:p>
    <w:p>
      <w:pPr>
        <w:pStyle w:val="Heading2"/>
      </w:pPr>
      <w:r>
        <w:t>3.2 Viés de Notificação e Causalidade Reversa</w:t>
      </w:r>
    </w:p>
    <w:p>
      <w:r>
        <w:t>Avaliar o impacto apenas pelas denúncias gera viés: uma nova DDM 24h tende a aumentar os registros pois facilita o acesso, reduzindo a cifra oculta. Para resolver isso, o projeto integra os dados de feminicídios, que possuem alta taxa de reporte, funcionando como uma métrica de resultado final neutra para avaliar se a política está efetivamente salvando vidas.</w:t>
      </w:r>
    </w:p>
    <w:p>
      <w:pPr>
        <w:pStyle w:val="Heading2"/>
      </w:pPr>
      <w:r>
        <w:t>3.3 Interpretação Conjunta dos Resultados</w:t>
      </w:r>
    </w:p>
    <w:p>
      <w:r>
        <w:t>Se a conversão de uma DDM para 24h em um distrito da capital gera aumento nas queixas de ameaça/lesão (ampliação do acesso) e redução simultânea nas taxas de feminicídio locais, há evidência de que o plantão ininterrupto interrompeu o ciclo de agressões.</w:t>
      </w:r>
    </w:p>
    <w:p>
      <w:pPr>
        <w:pStyle w:val="Heading1"/>
      </w:pPr>
      <w:r>
        <w:t>4. OBJETIVOS E RESULTADOS ESPERADOS</w:t>
      </w:r>
    </w:p>
    <w:p>
      <w:pPr>
        <w:pStyle w:val="Heading2"/>
      </w:pPr>
      <w:r>
        <w:t>4.1 Objetivo Geral</w:t>
      </w:r>
    </w:p>
    <w:p>
      <w:r>
        <w:t>Realizar um diagnóstico descritivo espaço-temporal da violência contra a mulher no município de São Paulo e avaliar o impacto causal das DDMs 24h (comparadas ao horário comercial) sobre denúncias e feminicídios nos Distritos Policiais, fornecendo subsídios para gestão municipal de segurança.</w:t>
      </w:r>
    </w:p>
    <w:p>
      <w:pPr>
        <w:pStyle w:val="Heading2"/>
      </w:pPr>
      <w:r>
        <w:t>4.2 Objetivos Específicos</w:t>
      </w:r>
    </w:p>
    <w:p>
      <w:r>
        <w:t>a) Mapear descritivamente (mapas de calor e coropléticos) a incidência de ameaças, violência doméstica e feminicídios pelos Distritos Policiais de São Paulo;</w:t>
      </w:r>
    </w:p>
    <w:p>
      <w:r>
        <w:t>b) Identificar padrões temporais descritivos (horas, dias da semana) de maior risco;</w:t>
      </w:r>
    </w:p>
    <w:p>
      <w:r>
        <w:t>c) Estimar o impacto da conversão/abertura de DDMs 24h sobre denúncias e letalidade intra-município via modelo de Diferenças-em-Diferenças (DiD);</w:t>
      </w:r>
    </w:p>
    <w:p>
      <w:r>
        <w:t>d) Desenvolver dashboard interativo em Streamlit com mapa da cidade, filtros por crime/horário e simulador de impacto;</w:t>
      </w:r>
    </w:p>
    <w:p>
      <w:r>
        <w:t>e) Elaborar relatório técnico voltado à gestão.</w:t>
      </w:r>
    </w:p>
    <w:p>
      <w:pPr>
        <w:pStyle w:val="Heading2"/>
      </w:pPr>
      <w:r>
        <w:t>4.3 Resultados esperados e produtos</w:t>
      </w:r>
    </w:p>
    <w:p>
      <w:r>
        <w:t>1) Relatório Técnico com o diagnóstico focado em São Paulo; 2) Dashboard Interativo em Streamlit; 3) Base de Dados georreferenciada/agregada por DP da capital paulista.</w:t>
      </w:r>
    </w:p>
    <w:p>
      <w:pPr>
        <w:pStyle w:val="Heading1"/>
      </w:pPr>
      <w:r>
        <w:t>5. METODOLOGIA</w:t>
      </w:r>
    </w:p>
    <w:p>
      <w:pPr>
        <w:pStyle w:val="Heading2"/>
      </w:pPr>
      <w:r>
        <w:t>5.1 ETAPA I — Ciência de Dados e Análise Descritiva</w:t>
      </w:r>
    </w:p>
    <w:p>
      <w:r>
        <w:t>Os dados serão estruturados integrando fontes focadas no nível distrital:</w:t>
      </w:r>
    </w:p>
    <w:p>
      <w:r>
        <w:t>- SSP-SP: Microdados de BOs (ameaça, lesão corporal, feminicídio) na cidade de SP;</w:t>
      </w:r>
    </w:p>
    <w:p>
      <w:r>
        <w:t>- Fundação SEADE: Covariáveis sociodemográficas por distrito (renda, vulnerabilidade);</w:t>
      </w:r>
    </w:p>
    <w:p>
      <w:r>
        <w:t>- Histórico de DDMs (SSP-SP): Data de inauguração e status de funcionamento (comercial vs 24h).</w:t>
      </w:r>
    </w:p>
    <w:p>
      <w:r>
        <w:t>A análise espacial será feita via mapas de densidade (Heatmaps) e visualizações de evolução temporal simples (séries de tempo e gráficos de barra), substituindo modelos espaciais complexos para focar em inteligência acionável e leitura facilitada por gestores.</w:t>
      </w:r>
    </w:p>
    <w:p>
      <w:pPr>
        <w:pStyle w:val="Heading2"/>
      </w:pPr>
      <w:r>
        <w:t>5.2 ETAPA II — Modelo Causal (Avaliação de Política Pública)</w:t>
      </w:r>
    </w:p>
    <w:p>
      <w:r>
        <w:t>Utilização de modelo de Diferenças-em-Diferenças (DiD). O modelo comparará os Distritos Policiais tratados (que passaram a contar com DDM 24h) com os de controle (DDMs convencionais ou ausência de especializadas) ao longo do tempo. Será analisado o canal de acesso (aumento de B.O.s de ameaça/lesão) e o canal de letalidade (redução de feminicídios). O pareamento prévio (Matching) de distritos com características similares (SEADE) garantirá a validade dos controles.</w:t>
      </w:r>
    </w:p>
    <w:p>
      <w:pPr>
        <w:pStyle w:val="Heading1"/>
      </w:pPr>
      <w:r>
        <w:t>6. PLANO DE ATIVIDADES E CRONOGRAMA</w:t>
      </w:r>
    </w:p>
    <w:p>
      <w:r>
        <w:t>• Mês 1: Coleta dos microdados da SSP-SP e SEADE, estruturação da base no nível de Distritos Policiais, e elaboração da análise descritiva espaço-temporal (Mapas e Funil da Violência).</w:t>
      </w:r>
    </w:p>
    <w:p>
      <w:r>
        <w:t>• Mês 2: Pareamento de distritos e estimação do modelo DiD intra-municipal.</w:t>
      </w:r>
    </w:p>
    <w:p>
      <w:r>
        <w:t>• Mês 3: Construção do dashboard em Streamlit focado no mapa da capital e elaboração do Relatório Técnico para gestão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