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E8E44" w14:textId="77777777" w:rsidR="009F1415" w:rsidRDefault="00000000">
      <w:pPr>
        <w:spacing w:before="2000"/>
        <w:jc w:val="center"/>
      </w:pPr>
      <w:r>
        <w:rPr>
          <w:b/>
          <w:bCs/>
          <w:color w:val="1F3864"/>
          <w:sz w:val="56"/>
          <w:szCs w:val="56"/>
        </w:rPr>
        <w:t>RAIO-X FGV — DIREITO CIVIL</w:t>
      </w:r>
    </w:p>
    <w:p w14:paraId="1944C63C" w14:textId="77777777" w:rsidR="009F1415" w:rsidRDefault="00000000">
      <w:pPr>
        <w:spacing w:before="240" w:after="120"/>
        <w:jc w:val="center"/>
      </w:pPr>
      <w:r>
        <w:rPr>
          <w:color w:val="333333"/>
          <w:sz w:val="30"/>
          <w:szCs w:val="30"/>
        </w:rPr>
        <w:t>Mapeamento e Engenharia Reversa das Questões Discursivas e Sentenças Cíveis</w:t>
      </w:r>
    </w:p>
    <w:p w14:paraId="7E75A543" w14:textId="77777777" w:rsidR="009F1415" w:rsidRDefault="00000000">
      <w:pPr>
        <w:spacing w:after="60"/>
        <w:jc w:val="center"/>
      </w:pPr>
      <w:r>
        <w:rPr>
          <w:color w:val="333333"/>
          <w:sz w:val="26"/>
          <w:szCs w:val="26"/>
        </w:rPr>
        <w:t>Magistratura Estadual — Banca FGV — 2021 a 2026</w:t>
      </w:r>
    </w:p>
    <w:p w14:paraId="025207C2" w14:textId="77777777" w:rsidR="009F1415" w:rsidRDefault="00000000">
      <w:pPr>
        <w:spacing w:before="800"/>
        <w:jc w:val="center"/>
      </w:pPr>
      <w:r>
        <w:rPr>
          <w:i/>
          <w:iCs/>
          <w:color w:val="595959"/>
          <w:sz w:val="20"/>
          <w:szCs w:val="20"/>
        </w:rPr>
        <w:t>Fonte de dados: plataforma Treine Subjetivas (treinesubjetivas.com.br)</w:t>
      </w:r>
    </w:p>
    <w:p w14:paraId="2000603D" w14:textId="77777777" w:rsidR="009F1415" w:rsidRDefault="00000000">
      <w:pPr>
        <w:spacing w:before="40"/>
        <w:jc w:val="center"/>
      </w:pPr>
      <w:r>
        <w:rPr>
          <w:i/>
          <w:iCs/>
          <w:color w:val="595959"/>
          <w:sz w:val="18"/>
          <w:szCs w:val="18"/>
        </w:rPr>
        <w:t>Documento preparado para uso pessoal de estudo — não constitui gabarito oficial da banca.</w:t>
      </w:r>
    </w:p>
    <w:p w14:paraId="4978D7EF" w14:textId="77777777" w:rsidR="009F1415" w:rsidRDefault="00000000">
      <w:r>
        <w:br w:type="page"/>
      </w:r>
    </w:p>
    <w:p w14:paraId="3C00B927" w14:textId="77777777" w:rsidR="009F1415" w:rsidRDefault="00000000">
      <w:pPr>
        <w:pStyle w:val="Ttulo1"/>
        <w:pBdr>
          <w:bottom w:val="single" w:sz="12" w:space="4" w:color="1F3864"/>
        </w:pBdr>
        <w:spacing w:before="480" w:after="240"/>
      </w:pPr>
      <w:bookmarkStart w:id="0" w:name="_Toc236759045"/>
      <w:r>
        <w:rPr>
          <w:b/>
          <w:bCs/>
          <w:color w:val="1F3864"/>
        </w:rPr>
        <w:lastRenderedPageBreak/>
        <w:t>Nota Metodológica e Escopo</w:t>
      </w:r>
      <w:bookmarkEnd w:id="0"/>
    </w:p>
    <w:p w14:paraId="02CBD208" w14:textId="77777777" w:rsidR="009F1415" w:rsidRDefault="00000000">
      <w:pPr>
        <w:spacing w:after="120"/>
      </w:pPr>
      <w:r>
        <w:t>Este documento consolida todas as questões discursivas e sentenças cíveis de Direito Civil da banca FGV, para a carreira de Magistratura Estadual, cadastradas na plataforma Treine Subjetivas entre os concursos de 2021 e 2026, totalizando 51 questões (23 sentenças cíveis e 28 questões discursivas comuns).</w:t>
      </w:r>
    </w:p>
    <w:p w14:paraId="60452D9C" w14:textId="77777777" w:rsidR="009F1415" w:rsidRDefault="00000000">
      <w:pPr>
        <w:spacing w:after="120"/>
      </w:pPr>
      <w:r>
        <w:t>O filtro aplicado (Direito Civil + FGV + Magistratura Estadual + 2021–2026) já retornou volume suficiente de questões, de modo que não foi necessário expandir a busca para provas de Defensoria Pública ou Ministério Público, conforme previsto como alternativa nas instruções originais.</w:t>
      </w:r>
    </w:p>
    <w:p w14:paraId="58F3960F" w14:textId="77777777" w:rsidR="009F1415" w:rsidRDefault="00000000">
      <w:pPr>
        <w:spacing w:after="120"/>
      </w:pPr>
      <w:r>
        <w:t>Ajuste de escopo: a solicitação original mencionava "Sentenças Penais", mas como a matéria filtrada é Direito Civil, este documento trata do formato correspondente efetivamente cobrado pela banca para essa disciplina — Sentenças Cíveis — reunidas na Parte II.</w:t>
      </w:r>
    </w:p>
    <w:p w14:paraId="13D0ACDF" w14:textId="77777777" w:rsidR="009F1415" w:rsidRDefault="00000000">
      <w:pPr>
        <w:spacing w:after="120"/>
      </w:pPr>
      <w:r>
        <w:t>Precisão dos espelhos: os valores de pontuação e os fundamentos (artigos, súmulas, teses de repetitivos/repercussão geral) reproduzidos nas tabelas de cada ficha foram extraídos literalmente do espelho oficial disponibilizado pela banca na plataforma consultada, sem estimativas ou complementos. Em 5 das 51 questões (Q151939, Q151553, Q150710, Q55735 e Q55734) a plataforma ainda não disponibilizava o espelho oficial no momento da extração — esses casos estão sinalizados explicitamente em cada ficha, sem espelho fictício.</w:t>
      </w:r>
    </w:p>
    <w:p w14:paraId="47849E4F" w14:textId="77777777" w:rsidR="009F1415" w:rsidRDefault="00000000">
      <w:r>
        <w:br w:type="page"/>
      </w:r>
    </w:p>
    <w:p w14:paraId="45BA187D" w14:textId="77777777" w:rsidR="009F1415" w:rsidRDefault="00000000">
      <w:pPr>
        <w:pStyle w:val="Ttulo1"/>
        <w:pBdr>
          <w:bottom w:val="single" w:sz="12" w:space="4" w:color="1F3864"/>
        </w:pBdr>
        <w:spacing w:before="480" w:after="240"/>
      </w:pPr>
      <w:bookmarkStart w:id="1" w:name="_Toc236759046"/>
      <w:r>
        <w:rPr>
          <w:b/>
          <w:bCs/>
          <w:color w:val="1F3864"/>
        </w:rPr>
        <w:lastRenderedPageBreak/>
        <w:t>Índice Navegável</w:t>
      </w:r>
      <w:bookmarkEnd w:id="1"/>
    </w:p>
    <w:p w14:paraId="0F4A3A72" w14:textId="77777777" w:rsidR="009F1415" w:rsidRDefault="00000000">
      <w:pPr>
        <w:spacing w:after="120"/>
      </w:pPr>
      <w:r>
        <w:t>Sumário automático por título (atualizar campos no Word: clique com o botão direito → Atualizar campo, ou Ctrl+A depois F9).</w:t>
      </w:r>
    </w:p>
    <w:sdt>
      <w:sdtPr>
        <w:alias w:val="Sumário"/>
        <w:id w:val="1514187167"/>
      </w:sdtPr>
      <w:sdtContent>
        <w:p w14:paraId="2DB0E262" w14:textId="77777777" w:rsidR="00794F04" w:rsidRDefault="00000000">
          <w:pPr>
            <w:pStyle w:val="ndice1"/>
            <w:tabs>
              <w:tab w:val="right" w:leader="dot" w:pos="10070"/>
            </w:tabs>
            <w:rPr>
              <w:noProof/>
            </w:rPr>
          </w:pPr>
          <w:r>
            <w:fldChar w:fldCharType="begin"/>
          </w:r>
          <w:r>
            <w:instrText>TOC \h \o "1-3"</w:instrText>
          </w:r>
          <w:r>
            <w:fldChar w:fldCharType="separate"/>
          </w:r>
          <w:hyperlink w:anchor="_Toc236759045" w:history="1">
            <w:r w:rsidR="00794F04" w:rsidRPr="001D6C48">
              <w:rPr>
                <w:rStyle w:val="Hiperligao"/>
                <w:b/>
                <w:bCs/>
                <w:noProof/>
              </w:rPr>
              <w:t>Nota Metodológica e Escopo</w:t>
            </w:r>
            <w:r w:rsidR="00794F04">
              <w:rPr>
                <w:noProof/>
              </w:rPr>
              <w:tab/>
            </w:r>
            <w:r w:rsidR="00794F04">
              <w:rPr>
                <w:noProof/>
              </w:rPr>
              <w:fldChar w:fldCharType="begin"/>
            </w:r>
            <w:r w:rsidR="00794F04">
              <w:rPr>
                <w:noProof/>
              </w:rPr>
              <w:instrText xml:space="preserve"> PAGEREF _Toc236759045 \h </w:instrText>
            </w:r>
            <w:r w:rsidR="00794F04">
              <w:rPr>
                <w:noProof/>
              </w:rPr>
            </w:r>
            <w:r w:rsidR="00794F04">
              <w:rPr>
                <w:noProof/>
              </w:rPr>
              <w:fldChar w:fldCharType="separate"/>
            </w:r>
            <w:r w:rsidR="00794F04">
              <w:rPr>
                <w:noProof/>
              </w:rPr>
              <w:t>2</w:t>
            </w:r>
            <w:r w:rsidR="00794F04">
              <w:rPr>
                <w:noProof/>
              </w:rPr>
              <w:fldChar w:fldCharType="end"/>
            </w:r>
          </w:hyperlink>
        </w:p>
        <w:p w14:paraId="75E9A190" w14:textId="77777777" w:rsidR="00794F04" w:rsidRDefault="00794F04">
          <w:pPr>
            <w:pStyle w:val="ndice1"/>
            <w:tabs>
              <w:tab w:val="right" w:leader="dot" w:pos="10070"/>
            </w:tabs>
            <w:rPr>
              <w:noProof/>
            </w:rPr>
          </w:pPr>
          <w:hyperlink w:anchor="_Toc236759046" w:history="1">
            <w:r w:rsidRPr="001D6C48">
              <w:rPr>
                <w:rStyle w:val="Hiperligao"/>
                <w:b/>
                <w:bCs/>
                <w:noProof/>
              </w:rPr>
              <w:t>Índice Navegável</w:t>
            </w:r>
            <w:r>
              <w:rPr>
                <w:noProof/>
              </w:rPr>
              <w:tab/>
            </w:r>
            <w:r>
              <w:rPr>
                <w:noProof/>
              </w:rPr>
              <w:fldChar w:fldCharType="begin"/>
            </w:r>
            <w:r>
              <w:rPr>
                <w:noProof/>
              </w:rPr>
              <w:instrText xml:space="preserve"> PAGEREF _Toc236759046 \h </w:instrText>
            </w:r>
            <w:r>
              <w:rPr>
                <w:noProof/>
              </w:rPr>
            </w:r>
            <w:r>
              <w:rPr>
                <w:noProof/>
              </w:rPr>
              <w:fldChar w:fldCharType="separate"/>
            </w:r>
            <w:r>
              <w:rPr>
                <w:noProof/>
              </w:rPr>
              <w:t>3</w:t>
            </w:r>
            <w:r>
              <w:rPr>
                <w:noProof/>
              </w:rPr>
              <w:fldChar w:fldCharType="end"/>
            </w:r>
          </w:hyperlink>
        </w:p>
        <w:p w14:paraId="1EE81AF5" w14:textId="77777777" w:rsidR="00794F04" w:rsidRDefault="00794F04">
          <w:pPr>
            <w:pStyle w:val="ndice2"/>
            <w:tabs>
              <w:tab w:val="right" w:leader="dot" w:pos="10070"/>
            </w:tabs>
            <w:rPr>
              <w:noProof/>
            </w:rPr>
          </w:pPr>
          <w:hyperlink w:anchor="_Toc236759047" w:history="1">
            <w:r w:rsidRPr="001D6C48">
              <w:rPr>
                <w:rStyle w:val="Hiperligao"/>
                <w:b/>
                <w:bCs/>
                <w:noProof/>
              </w:rPr>
              <w:t>Índice Detalhado — Parte I: Questões Discursivas</w:t>
            </w:r>
            <w:r>
              <w:rPr>
                <w:noProof/>
              </w:rPr>
              <w:tab/>
            </w:r>
            <w:r>
              <w:rPr>
                <w:noProof/>
              </w:rPr>
              <w:fldChar w:fldCharType="begin"/>
            </w:r>
            <w:r>
              <w:rPr>
                <w:noProof/>
              </w:rPr>
              <w:instrText xml:space="preserve"> PAGEREF _Toc236759047 \h </w:instrText>
            </w:r>
            <w:r>
              <w:rPr>
                <w:noProof/>
              </w:rPr>
            </w:r>
            <w:r>
              <w:rPr>
                <w:noProof/>
              </w:rPr>
              <w:fldChar w:fldCharType="separate"/>
            </w:r>
            <w:r>
              <w:rPr>
                <w:noProof/>
              </w:rPr>
              <w:t>6</w:t>
            </w:r>
            <w:r>
              <w:rPr>
                <w:noProof/>
              </w:rPr>
              <w:fldChar w:fldCharType="end"/>
            </w:r>
          </w:hyperlink>
        </w:p>
        <w:p w14:paraId="495EF668" w14:textId="77777777" w:rsidR="00794F04" w:rsidRDefault="00794F04">
          <w:pPr>
            <w:pStyle w:val="ndice2"/>
            <w:tabs>
              <w:tab w:val="right" w:leader="dot" w:pos="10070"/>
            </w:tabs>
            <w:rPr>
              <w:noProof/>
            </w:rPr>
          </w:pPr>
          <w:hyperlink w:anchor="_Toc236759048" w:history="1">
            <w:r w:rsidRPr="001D6C48">
              <w:rPr>
                <w:rStyle w:val="Hiperligao"/>
                <w:b/>
                <w:bCs/>
                <w:noProof/>
              </w:rPr>
              <w:t>Índice Detalhado — Parte II: Sentenças Cíveis</w:t>
            </w:r>
            <w:r>
              <w:rPr>
                <w:noProof/>
              </w:rPr>
              <w:tab/>
            </w:r>
            <w:r>
              <w:rPr>
                <w:noProof/>
              </w:rPr>
              <w:fldChar w:fldCharType="begin"/>
            </w:r>
            <w:r>
              <w:rPr>
                <w:noProof/>
              </w:rPr>
              <w:instrText xml:space="preserve"> PAGEREF _Toc236759048 \h </w:instrText>
            </w:r>
            <w:r>
              <w:rPr>
                <w:noProof/>
              </w:rPr>
            </w:r>
            <w:r>
              <w:rPr>
                <w:noProof/>
              </w:rPr>
              <w:fldChar w:fldCharType="separate"/>
            </w:r>
            <w:r>
              <w:rPr>
                <w:noProof/>
              </w:rPr>
              <w:t>6</w:t>
            </w:r>
            <w:r>
              <w:rPr>
                <w:noProof/>
              </w:rPr>
              <w:fldChar w:fldCharType="end"/>
            </w:r>
          </w:hyperlink>
        </w:p>
        <w:p w14:paraId="5B1FBF9B" w14:textId="77777777" w:rsidR="00794F04" w:rsidRDefault="00794F04">
          <w:pPr>
            <w:pStyle w:val="ndice1"/>
            <w:tabs>
              <w:tab w:val="right" w:leader="dot" w:pos="10070"/>
            </w:tabs>
            <w:rPr>
              <w:noProof/>
            </w:rPr>
          </w:pPr>
          <w:hyperlink w:anchor="_Toc236759049" w:history="1">
            <w:r w:rsidRPr="001D6C48">
              <w:rPr>
                <w:rStyle w:val="Hiperligao"/>
                <w:b/>
                <w:bCs/>
                <w:noProof/>
              </w:rPr>
              <w:t>Top 10 Assuntos Mais Recorrentes em Direito Civil — Magistratura FGV</w:t>
            </w:r>
            <w:r>
              <w:rPr>
                <w:noProof/>
              </w:rPr>
              <w:tab/>
            </w:r>
            <w:r>
              <w:rPr>
                <w:noProof/>
              </w:rPr>
              <w:fldChar w:fldCharType="begin"/>
            </w:r>
            <w:r>
              <w:rPr>
                <w:noProof/>
              </w:rPr>
              <w:instrText xml:space="preserve"> PAGEREF _Toc236759049 \h </w:instrText>
            </w:r>
            <w:r>
              <w:rPr>
                <w:noProof/>
              </w:rPr>
            </w:r>
            <w:r>
              <w:rPr>
                <w:noProof/>
              </w:rPr>
              <w:fldChar w:fldCharType="separate"/>
            </w:r>
            <w:r>
              <w:rPr>
                <w:noProof/>
              </w:rPr>
              <w:t>8</w:t>
            </w:r>
            <w:r>
              <w:rPr>
                <w:noProof/>
              </w:rPr>
              <w:fldChar w:fldCharType="end"/>
            </w:r>
          </w:hyperlink>
        </w:p>
        <w:p w14:paraId="6C06969D" w14:textId="77777777" w:rsidR="00794F04" w:rsidRDefault="00794F04">
          <w:pPr>
            <w:pStyle w:val="ndice2"/>
            <w:tabs>
              <w:tab w:val="right" w:leader="dot" w:pos="10070"/>
            </w:tabs>
            <w:rPr>
              <w:noProof/>
            </w:rPr>
          </w:pPr>
          <w:hyperlink w:anchor="_Toc236759050" w:history="1">
            <w:r w:rsidRPr="001D6C48">
              <w:rPr>
                <w:rStyle w:val="Hiperligao"/>
                <w:b/>
                <w:bCs/>
                <w:noProof/>
              </w:rPr>
              <w:t>1. Responsabilidade Civil (extracontratual, objetiva e subjetiva)</w:t>
            </w:r>
            <w:r>
              <w:rPr>
                <w:noProof/>
              </w:rPr>
              <w:tab/>
            </w:r>
            <w:r>
              <w:rPr>
                <w:noProof/>
              </w:rPr>
              <w:fldChar w:fldCharType="begin"/>
            </w:r>
            <w:r>
              <w:rPr>
                <w:noProof/>
              </w:rPr>
              <w:instrText xml:space="preserve"> PAGEREF _Toc236759050 \h </w:instrText>
            </w:r>
            <w:r>
              <w:rPr>
                <w:noProof/>
              </w:rPr>
            </w:r>
            <w:r>
              <w:rPr>
                <w:noProof/>
              </w:rPr>
              <w:fldChar w:fldCharType="separate"/>
            </w:r>
            <w:r>
              <w:rPr>
                <w:noProof/>
              </w:rPr>
              <w:t>8</w:t>
            </w:r>
            <w:r>
              <w:rPr>
                <w:noProof/>
              </w:rPr>
              <w:fldChar w:fldCharType="end"/>
            </w:r>
          </w:hyperlink>
        </w:p>
        <w:p w14:paraId="53CD0829" w14:textId="77777777" w:rsidR="00794F04" w:rsidRDefault="00794F04">
          <w:pPr>
            <w:pStyle w:val="ndice2"/>
            <w:tabs>
              <w:tab w:val="right" w:leader="dot" w:pos="10070"/>
            </w:tabs>
            <w:rPr>
              <w:noProof/>
            </w:rPr>
          </w:pPr>
          <w:hyperlink w:anchor="_Toc236759051" w:history="1">
            <w:r w:rsidRPr="001D6C48">
              <w:rPr>
                <w:rStyle w:val="Hiperligao"/>
                <w:b/>
                <w:bCs/>
                <w:noProof/>
              </w:rPr>
              <w:t>2. Direitos Reais e Posse (usucapião, propriedade, ações possessórias)</w:t>
            </w:r>
            <w:r>
              <w:rPr>
                <w:noProof/>
              </w:rPr>
              <w:tab/>
            </w:r>
            <w:r>
              <w:rPr>
                <w:noProof/>
              </w:rPr>
              <w:fldChar w:fldCharType="begin"/>
            </w:r>
            <w:r>
              <w:rPr>
                <w:noProof/>
              </w:rPr>
              <w:instrText xml:space="preserve"> PAGEREF _Toc236759051 \h </w:instrText>
            </w:r>
            <w:r>
              <w:rPr>
                <w:noProof/>
              </w:rPr>
            </w:r>
            <w:r>
              <w:rPr>
                <w:noProof/>
              </w:rPr>
              <w:fldChar w:fldCharType="separate"/>
            </w:r>
            <w:r>
              <w:rPr>
                <w:noProof/>
              </w:rPr>
              <w:t>8</w:t>
            </w:r>
            <w:r>
              <w:rPr>
                <w:noProof/>
              </w:rPr>
              <w:fldChar w:fldCharType="end"/>
            </w:r>
          </w:hyperlink>
        </w:p>
        <w:p w14:paraId="7BBEE1EF" w14:textId="77777777" w:rsidR="00794F04" w:rsidRDefault="00794F04">
          <w:pPr>
            <w:pStyle w:val="ndice2"/>
            <w:tabs>
              <w:tab w:val="right" w:leader="dot" w:pos="10070"/>
            </w:tabs>
            <w:rPr>
              <w:noProof/>
            </w:rPr>
          </w:pPr>
          <w:hyperlink w:anchor="_Toc236759052" w:history="1">
            <w:r w:rsidRPr="001D6C48">
              <w:rPr>
                <w:rStyle w:val="Hiperligao"/>
                <w:b/>
                <w:bCs/>
                <w:noProof/>
              </w:rPr>
              <w:t>3. Contratos (compra e venda, fiança, locação, função social)</w:t>
            </w:r>
            <w:r>
              <w:rPr>
                <w:noProof/>
              </w:rPr>
              <w:tab/>
            </w:r>
            <w:r>
              <w:rPr>
                <w:noProof/>
              </w:rPr>
              <w:fldChar w:fldCharType="begin"/>
            </w:r>
            <w:r>
              <w:rPr>
                <w:noProof/>
              </w:rPr>
              <w:instrText xml:space="preserve"> PAGEREF _Toc236759052 \h </w:instrText>
            </w:r>
            <w:r>
              <w:rPr>
                <w:noProof/>
              </w:rPr>
            </w:r>
            <w:r>
              <w:rPr>
                <w:noProof/>
              </w:rPr>
              <w:fldChar w:fldCharType="separate"/>
            </w:r>
            <w:r>
              <w:rPr>
                <w:noProof/>
              </w:rPr>
              <w:t>8</w:t>
            </w:r>
            <w:r>
              <w:rPr>
                <w:noProof/>
              </w:rPr>
              <w:fldChar w:fldCharType="end"/>
            </w:r>
          </w:hyperlink>
        </w:p>
        <w:p w14:paraId="64EE943E" w14:textId="77777777" w:rsidR="00794F04" w:rsidRDefault="00794F04">
          <w:pPr>
            <w:pStyle w:val="ndice2"/>
            <w:tabs>
              <w:tab w:val="right" w:leader="dot" w:pos="10070"/>
            </w:tabs>
            <w:rPr>
              <w:noProof/>
            </w:rPr>
          </w:pPr>
          <w:hyperlink w:anchor="_Toc236759053" w:history="1">
            <w:r w:rsidRPr="001D6C48">
              <w:rPr>
                <w:rStyle w:val="Hiperligao"/>
                <w:b/>
                <w:bCs/>
                <w:noProof/>
              </w:rPr>
              <w:t>4. Obrigações (inadimplemento, mora, cláusula penal, juros e correção monetária)</w:t>
            </w:r>
            <w:r>
              <w:rPr>
                <w:noProof/>
              </w:rPr>
              <w:tab/>
            </w:r>
            <w:r>
              <w:rPr>
                <w:noProof/>
              </w:rPr>
              <w:fldChar w:fldCharType="begin"/>
            </w:r>
            <w:r>
              <w:rPr>
                <w:noProof/>
              </w:rPr>
              <w:instrText xml:space="preserve"> PAGEREF _Toc236759053 \h </w:instrText>
            </w:r>
            <w:r>
              <w:rPr>
                <w:noProof/>
              </w:rPr>
            </w:r>
            <w:r>
              <w:rPr>
                <w:noProof/>
              </w:rPr>
              <w:fldChar w:fldCharType="separate"/>
            </w:r>
            <w:r>
              <w:rPr>
                <w:noProof/>
              </w:rPr>
              <w:t>8</w:t>
            </w:r>
            <w:r>
              <w:rPr>
                <w:noProof/>
              </w:rPr>
              <w:fldChar w:fldCharType="end"/>
            </w:r>
          </w:hyperlink>
        </w:p>
        <w:p w14:paraId="2FBA09A2" w14:textId="77777777" w:rsidR="00794F04" w:rsidRDefault="00794F04">
          <w:pPr>
            <w:pStyle w:val="ndice2"/>
            <w:tabs>
              <w:tab w:val="right" w:leader="dot" w:pos="10070"/>
            </w:tabs>
            <w:rPr>
              <w:noProof/>
            </w:rPr>
          </w:pPr>
          <w:hyperlink w:anchor="_Toc236759054" w:history="1">
            <w:r w:rsidRPr="001D6C48">
              <w:rPr>
                <w:rStyle w:val="Hiperligao"/>
                <w:b/>
                <w:bCs/>
                <w:noProof/>
              </w:rPr>
              <w:t>5. Direito de Família (guarda, alimentos, união estável, regime de bens, adoção)</w:t>
            </w:r>
            <w:r>
              <w:rPr>
                <w:noProof/>
              </w:rPr>
              <w:tab/>
            </w:r>
            <w:r>
              <w:rPr>
                <w:noProof/>
              </w:rPr>
              <w:fldChar w:fldCharType="begin"/>
            </w:r>
            <w:r>
              <w:rPr>
                <w:noProof/>
              </w:rPr>
              <w:instrText xml:space="preserve"> PAGEREF _Toc236759054 \h </w:instrText>
            </w:r>
            <w:r>
              <w:rPr>
                <w:noProof/>
              </w:rPr>
            </w:r>
            <w:r>
              <w:rPr>
                <w:noProof/>
              </w:rPr>
              <w:fldChar w:fldCharType="separate"/>
            </w:r>
            <w:r>
              <w:rPr>
                <w:noProof/>
              </w:rPr>
              <w:t>8</w:t>
            </w:r>
            <w:r>
              <w:rPr>
                <w:noProof/>
              </w:rPr>
              <w:fldChar w:fldCharType="end"/>
            </w:r>
          </w:hyperlink>
        </w:p>
        <w:p w14:paraId="0F10500A" w14:textId="77777777" w:rsidR="00794F04" w:rsidRDefault="00794F04">
          <w:pPr>
            <w:pStyle w:val="ndice2"/>
            <w:tabs>
              <w:tab w:val="right" w:leader="dot" w:pos="10070"/>
            </w:tabs>
            <w:rPr>
              <w:noProof/>
            </w:rPr>
          </w:pPr>
          <w:hyperlink w:anchor="_Toc236759055" w:history="1">
            <w:r w:rsidRPr="001D6C48">
              <w:rPr>
                <w:rStyle w:val="Hiperligao"/>
                <w:b/>
                <w:bCs/>
                <w:noProof/>
              </w:rPr>
              <w:t>6. Direito das Sucessões (testamento, inventário, deserdação)</w:t>
            </w:r>
            <w:r>
              <w:rPr>
                <w:noProof/>
              </w:rPr>
              <w:tab/>
            </w:r>
            <w:r>
              <w:rPr>
                <w:noProof/>
              </w:rPr>
              <w:fldChar w:fldCharType="begin"/>
            </w:r>
            <w:r>
              <w:rPr>
                <w:noProof/>
              </w:rPr>
              <w:instrText xml:space="preserve"> PAGEREF _Toc236759055 \h </w:instrText>
            </w:r>
            <w:r>
              <w:rPr>
                <w:noProof/>
              </w:rPr>
            </w:r>
            <w:r>
              <w:rPr>
                <w:noProof/>
              </w:rPr>
              <w:fldChar w:fldCharType="separate"/>
            </w:r>
            <w:r>
              <w:rPr>
                <w:noProof/>
              </w:rPr>
              <w:t>9</w:t>
            </w:r>
            <w:r>
              <w:rPr>
                <w:noProof/>
              </w:rPr>
              <w:fldChar w:fldCharType="end"/>
            </w:r>
          </w:hyperlink>
        </w:p>
        <w:p w14:paraId="7FDB4E58" w14:textId="77777777" w:rsidR="00794F04" w:rsidRDefault="00794F04">
          <w:pPr>
            <w:pStyle w:val="ndice2"/>
            <w:tabs>
              <w:tab w:val="right" w:leader="dot" w:pos="10070"/>
            </w:tabs>
            <w:rPr>
              <w:noProof/>
            </w:rPr>
          </w:pPr>
          <w:hyperlink w:anchor="_Toc236759056" w:history="1">
            <w:r w:rsidRPr="001D6C48">
              <w:rPr>
                <w:rStyle w:val="Hiperligao"/>
                <w:b/>
                <w:bCs/>
                <w:noProof/>
              </w:rPr>
              <w:t>7. Parte Geral (negócio jurídico, defeitos, prescrição e decadência)</w:t>
            </w:r>
            <w:r>
              <w:rPr>
                <w:noProof/>
              </w:rPr>
              <w:tab/>
            </w:r>
            <w:r>
              <w:rPr>
                <w:noProof/>
              </w:rPr>
              <w:fldChar w:fldCharType="begin"/>
            </w:r>
            <w:r>
              <w:rPr>
                <w:noProof/>
              </w:rPr>
              <w:instrText xml:space="preserve"> PAGEREF _Toc236759056 \h </w:instrText>
            </w:r>
            <w:r>
              <w:rPr>
                <w:noProof/>
              </w:rPr>
            </w:r>
            <w:r>
              <w:rPr>
                <w:noProof/>
              </w:rPr>
              <w:fldChar w:fldCharType="separate"/>
            </w:r>
            <w:r>
              <w:rPr>
                <w:noProof/>
              </w:rPr>
              <w:t>9</w:t>
            </w:r>
            <w:r>
              <w:rPr>
                <w:noProof/>
              </w:rPr>
              <w:fldChar w:fldCharType="end"/>
            </w:r>
          </w:hyperlink>
        </w:p>
        <w:p w14:paraId="1B598773" w14:textId="77777777" w:rsidR="00794F04" w:rsidRDefault="00794F04">
          <w:pPr>
            <w:pStyle w:val="ndice2"/>
            <w:tabs>
              <w:tab w:val="right" w:leader="dot" w:pos="10070"/>
            </w:tabs>
            <w:rPr>
              <w:noProof/>
            </w:rPr>
          </w:pPr>
          <w:hyperlink w:anchor="_Toc236759057" w:history="1">
            <w:r w:rsidRPr="001D6C48">
              <w:rPr>
                <w:rStyle w:val="Hiperligao"/>
                <w:b/>
                <w:bCs/>
                <w:noProof/>
              </w:rPr>
              <w:t>8. Direito de Empresa e Pessoa Jurídica</w:t>
            </w:r>
            <w:r>
              <w:rPr>
                <w:noProof/>
              </w:rPr>
              <w:tab/>
            </w:r>
            <w:r>
              <w:rPr>
                <w:noProof/>
              </w:rPr>
              <w:fldChar w:fldCharType="begin"/>
            </w:r>
            <w:r>
              <w:rPr>
                <w:noProof/>
              </w:rPr>
              <w:instrText xml:space="preserve"> PAGEREF _Toc236759057 \h </w:instrText>
            </w:r>
            <w:r>
              <w:rPr>
                <w:noProof/>
              </w:rPr>
            </w:r>
            <w:r>
              <w:rPr>
                <w:noProof/>
              </w:rPr>
              <w:fldChar w:fldCharType="separate"/>
            </w:r>
            <w:r>
              <w:rPr>
                <w:noProof/>
              </w:rPr>
              <w:t>9</w:t>
            </w:r>
            <w:r>
              <w:rPr>
                <w:noProof/>
              </w:rPr>
              <w:fldChar w:fldCharType="end"/>
            </w:r>
          </w:hyperlink>
        </w:p>
        <w:p w14:paraId="54ADF575" w14:textId="77777777" w:rsidR="00794F04" w:rsidRDefault="00794F04">
          <w:pPr>
            <w:pStyle w:val="ndice2"/>
            <w:tabs>
              <w:tab w:val="right" w:leader="dot" w:pos="10070"/>
            </w:tabs>
            <w:rPr>
              <w:noProof/>
            </w:rPr>
          </w:pPr>
          <w:hyperlink w:anchor="_Toc236759058" w:history="1">
            <w:r w:rsidRPr="001D6C48">
              <w:rPr>
                <w:rStyle w:val="Hiperligao"/>
                <w:b/>
                <w:bCs/>
                <w:noProof/>
              </w:rPr>
              <w:t>9. Direito Processual Civil em provas de Direito Civil (ação rescisória e correlatos)</w:t>
            </w:r>
            <w:r>
              <w:rPr>
                <w:noProof/>
              </w:rPr>
              <w:tab/>
            </w:r>
            <w:r>
              <w:rPr>
                <w:noProof/>
              </w:rPr>
              <w:fldChar w:fldCharType="begin"/>
            </w:r>
            <w:r>
              <w:rPr>
                <w:noProof/>
              </w:rPr>
              <w:instrText xml:space="preserve"> PAGEREF _Toc236759058 \h </w:instrText>
            </w:r>
            <w:r>
              <w:rPr>
                <w:noProof/>
              </w:rPr>
            </w:r>
            <w:r>
              <w:rPr>
                <w:noProof/>
              </w:rPr>
              <w:fldChar w:fldCharType="separate"/>
            </w:r>
            <w:r>
              <w:rPr>
                <w:noProof/>
              </w:rPr>
              <w:t>9</w:t>
            </w:r>
            <w:r>
              <w:rPr>
                <w:noProof/>
              </w:rPr>
              <w:fldChar w:fldCharType="end"/>
            </w:r>
          </w:hyperlink>
        </w:p>
        <w:p w14:paraId="30AE6990" w14:textId="77777777" w:rsidR="00794F04" w:rsidRDefault="00794F04">
          <w:pPr>
            <w:pStyle w:val="ndice2"/>
            <w:tabs>
              <w:tab w:val="right" w:leader="dot" w:pos="10070"/>
            </w:tabs>
            <w:rPr>
              <w:noProof/>
            </w:rPr>
          </w:pPr>
          <w:hyperlink w:anchor="_Toc236759059" w:history="1">
            <w:r w:rsidRPr="001D6C48">
              <w:rPr>
                <w:rStyle w:val="Hiperligao"/>
                <w:b/>
                <w:bCs/>
                <w:noProof/>
              </w:rPr>
              <w:t>10. Bens e Bem de Família</w:t>
            </w:r>
            <w:r>
              <w:rPr>
                <w:noProof/>
              </w:rPr>
              <w:tab/>
            </w:r>
            <w:r>
              <w:rPr>
                <w:noProof/>
              </w:rPr>
              <w:fldChar w:fldCharType="begin"/>
            </w:r>
            <w:r>
              <w:rPr>
                <w:noProof/>
              </w:rPr>
              <w:instrText xml:space="preserve"> PAGEREF _Toc236759059 \h </w:instrText>
            </w:r>
            <w:r>
              <w:rPr>
                <w:noProof/>
              </w:rPr>
            </w:r>
            <w:r>
              <w:rPr>
                <w:noProof/>
              </w:rPr>
              <w:fldChar w:fldCharType="separate"/>
            </w:r>
            <w:r>
              <w:rPr>
                <w:noProof/>
              </w:rPr>
              <w:t>9</w:t>
            </w:r>
            <w:r>
              <w:rPr>
                <w:noProof/>
              </w:rPr>
              <w:fldChar w:fldCharType="end"/>
            </w:r>
          </w:hyperlink>
        </w:p>
        <w:p w14:paraId="2E148DE8" w14:textId="77777777" w:rsidR="00794F04" w:rsidRDefault="00794F04">
          <w:pPr>
            <w:pStyle w:val="ndice1"/>
            <w:tabs>
              <w:tab w:val="right" w:leader="dot" w:pos="10070"/>
            </w:tabs>
            <w:rPr>
              <w:noProof/>
            </w:rPr>
          </w:pPr>
          <w:hyperlink w:anchor="_Toc236759060" w:history="1">
            <w:r w:rsidRPr="001D6C48">
              <w:rPr>
                <w:rStyle w:val="Hiperligao"/>
                <w:b/>
                <w:bCs/>
                <w:noProof/>
              </w:rPr>
              <w:t>Parte I — Questões Discursivas de Direito Civil (FGV / Magistratura Estadual)</w:t>
            </w:r>
            <w:r>
              <w:rPr>
                <w:noProof/>
              </w:rPr>
              <w:tab/>
            </w:r>
            <w:r>
              <w:rPr>
                <w:noProof/>
              </w:rPr>
              <w:fldChar w:fldCharType="begin"/>
            </w:r>
            <w:r>
              <w:rPr>
                <w:noProof/>
              </w:rPr>
              <w:instrText xml:space="preserve"> PAGEREF _Toc236759060 \h </w:instrText>
            </w:r>
            <w:r>
              <w:rPr>
                <w:noProof/>
              </w:rPr>
            </w:r>
            <w:r>
              <w:rPr>
                <w:noProof/>
              </w:rPr>
              <w:fldChar w:fldCharType="separate"/>
            </w:r>
            <w:r>
              <w:rPr>
                <w:noProof/>
              </w:rPr>
              <w:t>10</w:t>
            </w:r>
            <w:r>
              <w:rPr>
                <w:noProof/>
              </w:rPr>
              <w:fldChar w:fldCharType="end"/>
            </w:r>
          </w:hyperlink>
        </w:p>
        <w:p w14:paraId="6594D9E4" w14:textId="77777777" w:rsidR="00794F04" w:rsidRDefault="00794F04">
          <w:pPr>
            <w:pStyle w:val="ndice2"/>
            <w:tabs>
              <w:tab w:val="right" w:leader="dot" w:pos="10070"/>
            </w:tabs>
            <w:rPr>
              <w:noProof/>
            </w:rPr>
          </w:pPr>
          <w:hyperlink w:anchor="_Toc236759061" w:history="1">
            <w:r w:rsidRPr="001D6C48">
              <w:rPr>
                <w:rStyle w:val="Hiperligao"/>
                <w:b/>
                <w:bCs/>
                <w:noProof/>
              </w:rPr>
              <w:t>RESPONSABILIDADE CIVIL</w:t>
            </w:r>
            <w:r>
              <w:rPr>
                <w:noProof/>
              </w:rPr>
              <w:tab/>
            </w:r>
            <w:r>
              <w:rPr>
                <w:noProof/>
              </w:rPr>
              <w:fldChar w:fldCharType="begin"/>
            </w:r>
            <w:r>
              <w:rPr>
                <w:noProof/>
              </w:rPr>
              <w:instrText xml:space="preserve"> PAGEREF _Toc236759061 \h </w:instrText>
            </w:r>
            <w:r>
              <w:rPr>
                <w:noProof/>
              </w:rPr>
            </w:r>
            <w:r>
              <w:rPr>
                <w:noProof/>
              </w:rPr>
              <w:fldChar w:fldCharType="separate"/>
            </w:r>
            <w:r>
              <w:rPr>
                <w:noProof/>
              </w:rPr>
              <w:t>10</w:t>
            </w:r>
            <w:r>
              <w:rPr>
                <w:noProof/>
              </w:rPr>
              <w:fldChar w:fldCharType="end"/>
            </w:r>
          </w:hyperlink>
        </w:p>
        <w:p w14:paraId="1A77ED27" w14:textId="77777777" w:rsidR="00794F04" w:rsidRDefault="00794F04">
          <w:pPr>
            <w:pStyle w:val="ndice3"/>
            <w:tabs>
              <w:tab w:val="right" w:leader="dot" w:pos="10070"/>
            </w:tabs>
            <w:rPr>
              <w:noProof/>
            </w:rPr>
          </w:pPr>
          <w:hyperlink w:anchor="_Toc236759062" w:history="1">
            <w:r w:rsidRPr="001D6C48">
              <w:rPr>
                <w:rStyle w:val="Hiperligao"/>
                <w:b/>
                <w:bCs/>
                <w:noProof/>
              </w:rPr>
              <w:t>2025 | TJ-SC | Q138812 — Questão Discursiva</w:t>
            </w:r>
            <w:r>
              <w:rPr>
                <w:noProof/>
              </w:rPr>
              <w:tab/>
            </w:r>
            <w:r>
              <w:rPr>
                <w:noProof/>
              </w:rPr>
              <w:fldChar w:fldCharType="begin"/>
            </w:r>
            <w:r>
              <w:rPr>
                <w:noProof/>
              </w:rPr>
              <w:instrText xml:space="preserve"> PAGEREF _Toc236759062 \h </w:instrText>
            </w:r>
            <w:r>
              <w:rPr>
                <w:noProof/>
              </w:rPr>
            </w:r>
            <w:r>
              <w:rPr>
                <w:noProof/>
              </w:rPr>
              <w:fldChar w:fldCharType="separate"/>
            </w:r>
            <w:r>
              <w:rPr>
                <w:noProof/>
              </w:rPr>
              <w:t>10</w:t>
            </w:r>
            <w:r>
              <w:rPr>
                <w:noProof/>
              </w:rPr>
              <w:fldChar w:fldCharType="end"/>
            </w:r>
          </w:hyperlink>
        </w:p>
        <w:p w14:paraId="05D1A52C" w14:textId="77777777" w:rsidR="00794F04" w:rsidRDefault="00794F04">
          <w:pPr>
            <w:pStyle w:val="ndice3"/>
            <w:tabs>
              <w:tab w:val="right" w:leader="dot" w:pos="10070"/>
            </w:tabs>
            <w:rPr>
              <w:noProof/>
            </w:rPr>
          </w:pPr>
          <w:hyperlink w:anchor="_Toc236759063" w:history="1">
            <w:r w:rsidRPr="001D6C48">
              <w:rPr>
                <w:rStyle w:val="Hiperligao"/>
                <w:b/>
                <w:bCs/>
                <w:noProof/>
              </w:rPr>
              <w:t>2025 | TJ-SE | Q138048 — Questão Discursiva</w:t>
            </w:r>
            <w:r>
              <w:rPr>
                <w:noProof/>
              </w:rPr>
              <w:tab/>
            </w:r>
            <w:r>
              <w:rPr>
                <w:noProof/>
              </w:rPr>
              <w:fldChar w:fldCharType="begin"/>
            </w:r>
            <w:r>
              <w:rPr>
                <w:noProof/>
              </w:rPr>
              <w:instrText xml:space="preserve"> PAGEREF _Toc236759063 \h </w:instrText>
            </w:r>
            <w:r>
              <w:rPr>
                <w:noProof/>
              </w:rPr>
            </w:r>
            <w:r>
              <w:rPr>
                <w:noProof/>
              </w:rPr>
              <w:fldChar w:fldCharType="separate"/>
            </w:r>
            <w:r>
              <w:rPr>
                <w:noProof/>
              </w:rPr>
              <w:t>11</w:t>
            </w:r>
            <w:r>
              <w:rPr>
                <w:noProof/>
              </w:rPr>
              <w:fldChar w:fldCharType="end"/>
            </w:r>
          </w:hyperlink>
        </w:p>
        <w:p w14:paraId="56BA3EB5" w14:textId="77777777" w:rsidR="00794F04" w:rsidRDefault="00794F04">
          <w:pPr>
            <w:pStyle w:val="ndice3"/>
            <w:tabs>
              <w:tab w:val="right" w:leader="dot" w:pos="10070"/>
            </w:tabs>
            <w:rPr>
              <w:noProof/>
            </w:rPr>
          </w:pPr>
          <w:hyperlink w:anchor="_Toc236759064" w:history="1">
            <w:r w:rsidRPr="001D6C48">
              <w:rPr>
                <w:rStyle w:val="Hiperligao"/>
                <w:b/>
                <w:bCs/>
                <w:noProof/>
              </w:rPr>
              <w:t>2022 | TJ-SC | Q64076 — Questão Discursiva</w:t>
            </w:r>
            <w:r>
              <w:rPr>
                <w:noProof/>
              </w:rPr>
              <w:tab/>
            </w:r>
            <w:r>
              <w:rPr>
                <w:noProof/>
              </w:rPr>
              <w:fldChar w:fldCharType="begin"/>
            </w:r>
            <w:r>
              <w:rPr>
                <w:noProof/>
              </w:rPr>
              <w:instrText xml:space="preserve"> PAGEREF _Toc236759064 \h </w:instrText>
            </w:r>
            <w:r>
              <w:rPr>
                <w:noProof/>
              </w:rPr>
            </w:r>
            <w:r>
              <w:rPr>
                <w:noProof/>
              </w:rPr>
              <w:fldChar w:fldCharType="separate"/>
            </w:r>
            <w:r>
              <w:rPr>
                <w:noProof/>
              </w:rPr>
              <w:t>12</w:t>
            </w:r>
            <w:r>
              <w:rPr>
                <w:noProof/>
              </w:rPr>
              <w:fldChar w:fldCharType="end"/>
            </w:r>
          </w:hyperlink>
        </w:p>
        <w:p w14:paraId="420488A9" w14:textId="77777777" w:rsidR="00794F04" w:rsidRDefault="00794F04">
          <w:pPr>
            <w:pStyle w:val="ndice3"/>
            <w:tabs>
              <w:tab w:val="right" w:leader="dot" w:pos="10070"/>
            </w:tabs>
            <w:rPr>
              <w:noProof/>
            </w:rPr>
          </w:pPr>
          <w:hyperlink w:anchor="_Toc236759065" w:history="1">
            <w:r w:rsidRPr="001D6C48">
              <w:rPr>
                <w:rStyle w:val="Hiperligao"/>
                <w:b/>
                <w:bCs/>
                <w:noProof/>
              </w:rPr>
              <w:t>2022 | TJ-MG | Q55734 — Questão Discursiva</w:t>
            </w:r>
            <w:r>
              <w:rPr>
                <w:noProof/>
              </w:rPr>
              <w:tab/>
            </w:r>
            <w:r>
              <w:rPr>
                <w:noProof/>
              </w:rPr>
              <w:fldChar w:fldCharType="begin"/>
            </w:r>
            <w:r>
              <w:rPr>
                <w:noProof/>
              </w:rPr>
              <w:instrText xml:space="preserve"> PAGEREF _Toc236759065 \h </w:instrText>
            </w:r>
            <w:r>
              <w:rPr>
                <w:noProof/>
              </w:rPr>
            </w:r>
            <w:r>
              <w:rPr>
                <w:noProof/>
              </w:rPr>
              <w:fldChar w:fldCharType="separate"/>
            </w:r>
            <w:r>
              <w:rPr>
                <w:noProof/>
              </w:rPr>
              <w:t>13</w:t>
            </w:r>
            <w:r>
              <w:rPr>
                <w:noProof/>
              </w:rPr>
              <w:fldChar w:fldCharType="end"/>
            </w:r>
          </w:hyperlink>
        </w:p>
        <w:p w14:paraId="42FB8C3E" w14:textId="77777777" w:rsidR="00794F04" w:rsidRDefault="00794F04">
          <w:pPr>
            <w:pStyle w:val="ndice2"/>
            <w:tabs>
              <w:tab w:val="right" w:leader="dot" w:pos="10070"/>
            </w:tabs>
            <w:rPr>
              <w:noProof/>
            </w:rPr>
          </w:pPr>
          <w:hyperlink w:anchor="_Toc236759066" w:history="1">
            <w:r w:rsidRPr="001D6C48">
              <w:rPr>
                <w:rStyle w:val="Hiperligao"/>
                <w:b/>
                <w:bCs/>
                <w:noProof/>
              </w:rPr>
              <w:t>DIREITOS REAIS E POSSE</w:t>
            </w:r>
            <w:r>
              <w:rPr>
                <w:noProof/>
              </w:rPr>
              <w:tab/>
            </w:r>
            <w:r>
              <w:rPr>
                <w:noProof/>
              </w:rPr>
              <w:fldChar w:fldCharType="begin"/>
            </w:r>
            <w:r>
              <w:rPr>
                <w:noProof/>
              </w:rPr>
              <w:instrText xml:space="preserve"> PAGEREF _Toc236759066 \h </w:instrText>
            </w:r>
            <w:r>
              <w:rPr>
                <w:noProof/>
              </w:rPr>
            </w:r>
            <w:r>
              <w:rPr>
                <w:noProof/>
              </w:rPr>
              <w:fldChar w:fldCharType="separate"/>
            </w:r>
            <w:r>
              <w:rPr>
                <w:noProof/>
              </w:rPr>
              <w:t>14</w:t>
            </w:r>
            <w:r>
              <w:rPr>
                <w:noProof/>
              </w:rPr>
              <w:fldChar w:fldCharType="end"/>
            </w:r>
          </w:hyperlink>
        </w:p>
        <w:p w14:paraId="473FFFFD" w14:textId="77777777" w:rsidR="00794F04" w:rsidRDefault="00794F04">
          <w:pPr>
            <w:pStyle w:val="ndice3"/>
            <w:tabs>
              <w:tab w:val="right" w:leader="dot" w:pos="10070"/>
            </w:tabs>
            <w:rPr>
              <w:noProof/>
            </w:rPr>
          </w:pPr>
          <w:hyperlink w:anchor="_Toc236759067" w:history="1">
            <w:r w:rsidRPr="001D6C48">
              <w:rPr>
                <w:rStyle w:val="Hiperligao"/>
                <w:b/>
                <w:bCs/>
                <w:noProof/>
              </w:rPr>
              <w:t>2023 | TJ-SC | Q125059 — Questão Discursiva</w:t>
            </w:r>
            <w:r>
              <w:rPr>
                <w:noProof/>
              </w:rPr>
              <w:tab/>
            </w:r>
            <w:r>
              <w:rPr>
                <w:noProof/>
              </w:rPr>
              <w:fldChar w:fldCharType="begin"/>
            </w:r>
            <w:r>
              <w:rPr>
                <w:noProof/>
              </w:rPr>
              <w:instrText xml:space="preserve"> PAGEREF _Toc236759067 \h </w:instrText>
            </w:r>
            <w:r>
              <w:rPr>
                <w:noProof/>
              </w:rPr>
            </w:r>
            <w:r>
              <w:rPr>
                <w:noProof/>
              </w:rPr>
              <w:fldChar w:fldCharType="separate"/>
            </w:r>
            <w:r>
              <w:rPr>
                <w:noProof/>
              </w:rPr>
              <w:t>14</w:t>
            </w:r>
            <w:r>
              <w:rPr>
                <w:noProof/>
              </w:rPr>
              <w:fldChar w:fldCharType="end"/>
            </w:r>
          </w:hyperlink>
        </w:p>
        <w:p w14:paraId="7D4C621A" w14:textId="77777777" w:rsidR="00794F04" w:rsidRDefault="00794F04">
          <w:pPr>
            <w:pStyle w:val="ndice3"/>
            <w:tabs>
              <w:tab w:val="right" w:leader="dot" w:pos="10070"/>
            </w:tabs>
            <w:rPr>
              <w:noProof/>
            </w:rPr>
          </w:pPr>
          <w:hyperlink w:anchor="_Toc236759068" w:history="1">
            <w:r w:rsidRPr="001D6C48">
              <w:rPr>
                <w:rStyle w:val="Hiperligao"/>
                <w:b/>
                <w:bCs/>
                <w:noProof/>
              </w:rPr>
              <w:t>2024 | TJ-SC | Q133115 — Questão Discursiva</w:t>
            </w:r>
            <w:r>
              <w:rPr>
                <w:noProof/>
              </w:rPr>
              <w:tab/>
            </w:r>
            <w:r>
              <w:rPr>
                <w:noProof/>
              </w:rPr>
              <w:fldChar w:fldCharType="begin"/>
            </w:r>
            <w:r>
              <w:rPr>
                <w:noProof/>
              </w:rPr>
              <w:instrText xml:space="preserve"> PAGEREF _Toc236759068 \h </w:instrText>
            </w:r>
            <w:r>
              <w:rPr>
                <w:noProof/>
              </w:rPr>
            </w:r>
            <w:r>
              <w:rPr>
                <w:noProof/>
              </w:rPr>
              <w:fldChar w:fldCharType="separate"/>
            </w:r>
            <w:r>
              <w:rPr>
                <w:noProof/>
              </w:rPr>
              <w:t>15</w:t>
            </w:r>
            <w:r>
              <w:rPr>
                <w:noProof/>
              </w:rPr>
              <w:fldChar w:fldCharType="end"/>
            </w:r>
          </w:hyperlink>
        </w:p>
        <w:p w14:paraId="765C6D70" w14:textId="77777777" w:rsidR="00794F04" w:rsidRDefault="00794F04">
          <w:pPr>
            <w:pStyle w:val="ndice3"/>
            <w:tabs>
              <w:tab w:val="right" w:leader="dot" w:pos="10070"/>
            </w:tabs>
            <w:rPr>
              <w:noProof/>
            </w:rPr>
          </w:pPr>
          <w:hyperlink w:anchor="_Toc236759069" w:history="1">
            <w:r w:rsidRPr="001D6C48">
              <w:rPr>
                <w:rStyle w:val="Hiperligao"/>
                <w:b/>
                <w:bCs/>
                <w:noProof/>
              </w:rPr>
              <w:t>2024 | TJ-MT | Q135673 — Questão Discursiva</w:t>
            </w:r>
            <w:r>
              <w:rPr>
                <w:noProof/>
              </w:rPr>
              <w:tab/>
            </w:r>
            <w:r>
              <w:rPr>
                <w:noProof/>
              </w:rPr>
              <w:fldChar w:fldCharType="begin"/>
            </w:r>
            <w:r>
              <w:rPr>
                <w:noProof/>
              </w:rPr>
              <w:instrText xml:space="preserve"> PAGEREF _Toc236759069 \h </w:instrText>
            </w:r>
            <w:r>
              <w:rPr>
                <w:noProof/>
              </w:rPr>
            </w:r>
            <w:r>
              <w:rPr>
                <w:noProof/>
              </w:rPr>
              <w:fldChar w:fldCharType="separate"/>
            </w:r>
            <w:r>
              <w:rPr>
                <w:noProof/>
              </w:rPr>
              <w:t>16</w:t>
            </w:r>
            <w:r>
              <w:rPr>
                <w:noProof/>
              </w:rPr>
              <w:fldChar w:fldCharType="end"/>
            </w:r>
          </w:hyperlink>
        </w:p>
        <w:p w14:paraId="52DF5467" w14:textId="77777777" w:rsidR="00794F04" w:rsidRDefault="00794F04">
          <w:pPr>
            <w:pStyle w:val="ndice3"/>
            <w:tabs>
              <w:tab w:val="right" w:leader="dot" w:pos="10070"/>
            </w:tabs>
            <w:rPr>
              <w:noProof/>
            </w:rPr>
          </w:pPr>
          <w:hyperlink w:anchor="_Toc236759070" w:history="1">
            <w:r w:rsidRPr="001D6C48">
              <w:rPr>
                <w:rStyle w:val="Hiperligao"/>
                <w:b/>
                <w:bCs/>
                <w:noProof/>
              </w:rPr>
              <w:t>2023 | TJ-MS | Q119715 — Questão Discursiva</w:t>
            </w:r>
            <w:r>
              <w:rPr>
                <w:noProof/>
              </w:rPr>
              <w:tab/>
            </w:r>
            <w:r>
              <w:rPr>
                <w:noProof/>
              </w:rPr>
              <w:fldChar w:fldCharType="begin"/>
            </w:r>
            <w:r>
              <w:rPr>
                <w:noProof/>
              </w:rPr>
              <w:instrText xml:space="preserve"> PAGEREF _Toc236759070 \h </w:instrText>
            </w:r>
            <w:r>
              <w:rPr>
                <w:noProof/>
              </w:rPr>
            </w:r>
            <w:r>
              <w:rPr>
                <w:noProof/>
              </w:rPr>
              <w:fldChar w:fldCharType="separate"/>
            </w:r>
            <w:r>
              <w:rPr>
                <w:noProof/>
              </w:rPr>
              <w:t>17</w:t>
            </w:r>
            <w:r>
              <w:rPr>
                <w:noProof/>
              </w:rPr>
              <w:fldChar w:fldCharType="end"/>
            </w:r>
          </w:hyperlink>
        </w:p>
        <w:p w14:paraId="5CB5D0DA" w14:textId="77777777" w:rsidR="00794F04" w:rsidRDefault="00794F04">
          <w:pPr>
            <w:pStyle w:val="ndice2"/>
            <w:tabs>
              <w:tab w:val="right" w:leader="dot" w:pos="10070"/>
            </w:tabs>
            <w:rPr>
              <w:noProof/>
            </w:rPr>
          </w:pPr>
          <w:hyperlink w:anchor="_Toc236759071" w:history="1">
            <w:r w:rsidRPr="001D6C48">
              <w:rPr>
                <w:rStyle w:val="Hiperligao"/>
                <w:b/>
                <w:bCs/>
                <w:noProof/>
              </w:rPr>
              <w:t>CONTRATOS</w:t>
            </w:r>
            <w:r>
              <w:rPr>
                <w:noProof/>
              </w:rPr>
              <w:tab/>
            </w:r>
            <w:r>
              <w:rPr>
                <w:noProof/>
              </w:rPr>
              <w:fldChar w:fldCharType="begin"/>
            </w:r>
            <w:r>
              <w:rPr>
                <w:noProof/>
              </w:rPr>
              <w:instrText xml:space="preserve"> PAGEREF _Toc236759071 \h </w:instrText>
            </w:r>
            <w:r>
              <w:rPr>
                <w:noProof/>
              </w:rPr>
            </w:r>
            <w:r>
              <w:rPr>
                <w:noProof/>
              </w:rPr>
              <w:fldChar w:fldCharType="separate"/>
            </w:r>
            <w:r>
              <w:rPr>
                <w:noProof/>
              </w:rPr>
              <w:t>18</w:t>
            </w:r>
            <w:r>
              <w:rPr>
                <w:noProof/>
              </w:rPr>
              <w:fldChar w:fldCharType="end"/>
            </w:r>
          </w:hyperlink>
        </w:p>
        <w:p w14:paraId="461A2871" w14:textId="77777777" w:rsidR="00794F04" w:rsidRDefault="00794F04">
          <w:pPr>
            <w:pStyle w:val="ndice3"/>
            <w:tabs>
              <w:tab w:val="right" w:leader="dot" w:pos="10070"/>
            </w:tabs>
            <w:rPr>
              <w:noProof/>
            </w:rPr>
          </w:pPr>
          <w:hyperlink w:anchor="_Toc236759072" w:history="1">
            <w:r w:rsidRPr="001D6C48">
              <w:rPr>
                <w:rStyle w:val="Hiperligao"/>
                <w:b/>
                <w:bCs/>
                <w:noProof/>
              </w:rPr>
              <w:t>2022 | TJ-SC | Q64086 — Questão Discursiva</w:t>
            </w:r>
            <w:r>
              <w:rPr>
                <w:noProof/>
              </w:rPr>
              <w:tab/>
            </w:r>
            <w:r>
              <w:rPr>
                <w:noProof/>
              </w:rPr>
              <w:fldChar w:fldCharType="begin"/>
            </w:r>
            <w:r>
              <w:rPr>
                <w:noProof/>
              </w:rPr>
              <w:instrText xml:space="preserve"> PAGEREF _Toc236759072 \h </w:instrText>
            </w:r>
            <w:r>
              <w:rPr>
                <w:noProof/>
              </w:rPr>
            </w:r>
            <w:r>
              <w:rPr>
                <w:noProof/>
              </w:rPr>
              <w:fldChar w:fldCharType="separate"/>
            </w:r>
            <w:r>
              <w:rPr>
                <w:noProof/>
              </w:rPr>
              <w:t>18</w:t>
            </w:r>
            <w:r>
              <w:rPr>
                <w:noProof/>
              </w:rPr>
              <w:fldChar w:fldCharType="end"/>
            </w:r>
          </w:hyperlink>
        </w:p>
        <w:p w14:paraId="748E4A71" w14:textId="77777777" w:rsidR="00794F04" w:rsidRDefault="00794F04">
          <w:pPr>
            <w:pStyle w:val="ndice3"/>
            <w:tabs>
              <w:tab w:val="right" w:leader="dot" w:pos="10070"/>
            </w:tabs>
            <w:rPr>
              <w:noProof/>
            </w:rPr>
          </w:pPr>
          <w:hyperlink w:anchor="_Toc236759073" w:history="1">
            <w:r w:rsidRPr="001D6C48">
              <w:rPr>
                <w:rStyle w:val="Hiperligao"/>
                <w:b/>
                <w:bCs/>
                <w:noProof/>
              </w:rPr>
              <w:t>2023 | TJ-PE | Q74876 — Questão Discursiva</w:t>
            </w:r>
            <w:r>
              <w:rPr>
                <w:noProof/>
              </w:rPr>
              <w:tab/>
            </w:r>
            <w:r>
              <w:rPr>
                <w:noProof/>
              </w:rPr>
              <w:fldChar w:fldCharType="begin"/>
            </w:r>
            <w:r>
              <w:rPr>
                <w:noProof/>
              </w:rPr>
              <w:instrText xml:space="preserve"> PAGEREF _Toc236759073 \h </w:instrText>
            </w:r>
            <w:r>
              <w:rPr>
                <w:noProof/>
              </w:rPr>
            </w:r>
            <w:r>
              <w:rPr>
                <w:noProof/>
              </w:rPr>
              <w:fldChar w:fldCharType="separate"/>
            </w:r>
            <w:r>
              <w:rPr>
                <w:noProof/>
              </w:rPr>
              <w:t>20</w:t>
            </w:r>
            <w:r>
              <w:rPr>
                <w:noProof/>
              </w:rPr>
              <w:fldChar w:fldCharType="end"/>
            </w:r>
          </w:hyperlink>
        </w:p>
        <w:p w14:paraId="11CAD7A0" w14:textId="77777777" w:rsidR="00794F04" w:rsidRDefault="00794F04">
          <w:pPr>
            <w:pStyle w:val="ndice2"/>
            <w:tabs>
              <w:tab w:val="right" w:leader="dot" w:pos="10070"/>
            </w:tabs>
            <w:rPr>
              <w:noProof/>
            </w:rPr>
          </w:pPr>
          <w:hyperlink w:anchor="_Toc236759074" w:history="1">
            <w:r w:rsidRPr="001D6C48">
              <w:rPr>
                <w:rStyle w:val="Hiperligao"/>
                <w:b/>
                <w:bCs/>
                <w:noProof/>
              </w:rPr>
              <w:t>OBRIGAÇÕES</w:t>
            </w:r>
            <w:r>
              <w:rPr>
                <w:noProof/>
              </w:rPr>
              <w:tab/>
            </w:r>
            <w:r>
              <w:rPr>
                <w:noProof/>
              </w:rPr>
              <w:fldChar w:fldCharType="begin"/>
            </w:r>
            <w:r>
              <w:rPr>
                <w:noProof/>
              </w:rPr>
              <w:instrText xml:space="preserve"> PAGEREF _Toc236759074 \h </w:instrText>
            </w:r>
            <w:r>
              <w:rPr>
                <w:noProof/>
              </w:rPr>
            </w:r>
            <w:r>
              <w:rPr>
                <w:noProof/>
              </w:rPr>
              <w:fldChar w:fldCharType="separate"/>
            </w:r>
            <w:r>
              <w:rPr>
                <w:noProof/>
              </w:rPr>
              <w:t>20</w:t>
            </w:r>
            <w:r>
              <w:rPr>
                <w:noProof/>
              </w:rPr>
              <w:fldChar w:fldCharType="end"/>
            </w:r>
          </w:hyperlink>
        </w:p>
        <w:p w14:paraId="2DBED14B" w14:textId="77777777" w:rsidR="00794F04" w:rsidRDefault="00794F04">
          <w:pPr>
            <w:pStyle w:val="ndice3"/>
            <w:tabs>
              <w:tab w:val="right" w:leader="dot" w:pos="10070"/>
            </w:tabs>
            <w:rPr>
              <w:noProof/>
            </w:rPr>
          </w:pPr>
          <w:hyperlink w:anchor="_Toc236759075" w:history="1">
            <w:r w:rsidRPr="001D6C48">
              <w:rPr>
                <w:rStyle w:val="Hiperligao"/>
                <w:b/>
                <w:bCs/>
                <w:noProof/>
              </w:rPr>
              <w:t>2025 | TJ-PR | Q150701 — Questão Discursiva</w:t>
            </w:r>
            <w:r>
              <w:rPr>
                <w:noProof/>
              </w:rPr>
              <w:tab/>
            </w:r>
            <w:r>
              <w:rPr>
                <w:noProof/>
              </w:rPr>
              <w:fldChar w:fldCharType="begin"/>
            </w:r>
            <w:r>
              <w:rPr>
                <w:noProof/>
              </w:rPr>
              <w:instrText xml:space="preserve"> PAGEREF _Toc236759075 \h </w:instrText>
            </w:r>
            <w:r>
              <w:rPr>
                <w:noProof/>
              </w:rPr>
            </w:r>
            <w:r>
              <w:rPr>
                <w:noProof/>
              </w:rPr>
              <w:fldChar w:fldCharType="separate"/>
            </w:r>
            <w:r>
              <w:rPr>
                <w:noProof/>
              </w:rPr>
              <w:t>20</w:t>
            </w:r>
            <w:r>
              <w:rPr>
                <w:noProof/>
              </w:rPr>
              <w:fldChar w:fldCharType="end"/>
            </w:r>
          </w:hyperlink>
        </w:p>
        <w:p w14:paraId="0C6FFE9E" w14:textId="77777777" w:rsidR="00794F04" w:rsidRDefault="00794F04">
          <w:pPr>
            <w:pStyle w:val="ndice3"/>
            <w:tabs>
              <w:tab w:val="right" w:leader="dot" w:pos="10070"/>
            </w:tabs>
            <w:rPr>
              <w:noProof/>
            </w:rPr>
          </w:pPr>
          <w:hyperlink w:anchor="_Toc236759076" w:history="1">
            <w:r w:rsidRPr="001D6C48">
              <w:rPr>
                <w:rStyle w:val="Hiperligao"/>
                <w:b/>
                <w:bCs/>
                <w:noProof/>
              </w:rPr>
              <w:t>2021 | TJ-PR | Q57166 — Questão Discursiva</w:t>
            </w:r>
            <w:r>
              <w:rPr>
                <w:noProof/>
              </w:rPr>
              <w:tab/>
            </w:r>
            <w:r>
              <w:rPr>
                <w:noProof/>
              </w:rPr>
              <w:fldChar w:fldCharType="begin"/>
            </w:r>
            <w:r>
              <w:rPr>
                <w:noProof/>
              </w:rPr>
              <w:instrText xml:space="preserve"> PAGEREF _Toc236759076 \h </w:instrText>
            </w:r>
            <w:r>
              <w:rPr>
                <w:noProof/>
              </w:rPr>
            </w:r>
            <w:r>
              <w:rPr>
                <w:noProof/>
              </w:rPr>
              <w:fldChar w:fldCharType="separate"/>
            </w:r>
            <w:r>
              <w:rPr>
                <w:noProof/>
              </w:rPr>
              <w:t>22</w:t>
            </w:r>
            <w:r>
              <w:rPr>
                <w:noProof/>
              </w:rPr>
              <w:fldChar w:fldCharType="end"/>
            </w:r>
          </w:hyperlink>
        </w:p>
        <w:p w14:paraId="3F87BB1B" w14:textId="77777777" w:rsidR="00794F04" w:rsidRDefault="00794F04">
          <w:pPr>
            <w:pStyle w:val="ndice3"/>
            <w:tabs>
              <w:tab w:val="right" w:leader="dot" w:pos="10070"/>
            </w:tabs>
            <w:rPr>
              <w:noProof/>
            </w:rPr>
          </w:pPr>
          <w:hyperlink w:anchor="_Toc236759077" w:history="1">
            <w:r w:rsidRPr="001D6C48">
              <w:rPr>
                <w:rStyle w:val="Hiperligao"/>
                <w:b/>
                <w:bCs/>
                <w:noProof/>
              </w:rPr>
              <w:t>2024 | TJ-AM | Q136306 — Questão Discursiva</w:t>
            </w:r>
            <w:r>
              <w:rPr>
                <w:noProof/>
              </w:rPr>
              <w:tab/>
            </w:r>
            <w:r>
              <w:rPr>
                <w:noProof/>
              </w:rPr>
              <w:fldChar w:fldCharType="begin"/>
            </w:r>
            <w:r>
              <w:rPr>
                <w:noProof/>
              </w:rPr>
              <w:instrText xml:space="preserve"> PAGEREF _Toc236759077 \h </w:instrText>
            </w:r>
            <w:r>
              <w:rPr>
                <w:noProof/>
              </w:rPr>
            </w:r>
            <w:r>
              <w:rPr>
                <w:noProof/>
              </w:rPr>
              <w:fldChar w:fldCharType="separate"/>
            </w:r>
            <w:r>
              <w:rPr>
                <w:noProof/>
              </w:rPr>
              <w:t>23</w:t>
            </w:r>
            <w:r>
              <w:rPr>
                <w:noProof/>
              </w:rPr>
              <w:fldChar w:fldCharType="end"/>
            </w:r>
          </w:hyperlink>
        </w:p>
        <w:p w14:paraId="5521CE21" w14:textId="77777777" w:rsidR="00794F04" w:rsidRDefault="00794F04">
          <w:pPr>
            <w:pStyle w:val="ndice3"/>
            <w:tabs>
              <w:tab w:val="right" w:leader="dot" w:pos="10070"/>
            </w:tabs>
            <w:rPr>
              <w:noProof/>
            </w:rPr>
          </w:pPr>
          <w:hyperlink w:anchor="_Toc236759078" w:history="1">
            <w:r w:rsidRPr="001D6C48">
              <w:rPr>
                <w:rStyle w:val="Hiperligao"/>
                <w:b/>
                <w:bCs/>
                <w:noProof/>
              </w:rPr>
              <w:t>2025 | TJ-GO | Q151542 — Questão Discursiva</w:t>
            </w:r>
            <w:r>
              <w:rPr>
                <w:noProof/>
              </w:rPr>
              <w:tab/>
            </w:r>
            <w:r>
              <w:rPr>
                <w:noProof/>
              </w:rPr>
              <w:fldChar w:fldCharType="begin"/>
            </w:r>
            <w:r>
              <w:rPr>
                <w:noProof/>
              </w:rPr>
              <w:instrText xml:space="preserve"> PAGEREF _Toc236759078 \h </w:instrText>
            </w:r>
            <w:r>
              <w:rPr>
                <w:noProof/>
              </w:rPr>
            </w:r>
            <w:r>
              <w:rPr>
                <w:noProof/>
              </w:rPr>
              <w:fldChar w:fldCharType="separate"/>
            </w:r>
            <w:r>
              <w:rPr>
                <w:noProof/>
              </w:rPr>
              <w:t>24</w:t>
            </w:r>
            <w:r>
              <w:rPr>
                <w:noProof/>
              </w:rPr>
              <w:fldChar w:fldCharType="end"/>
            </w:r>
          </w:hyperlink>
        </w:p>
        <w:p w14:paraId="0CEDA13B" w14:textId="77777777" w:rsidR="00794F04" w:rsidRDefault="00794F04">
          <w:pPr>
            <w:pStyle w:val="ndice3"/>
            <w:tabs>
              <w:tab w:val="right" w:leader="dot" w:pos="10070"/>
            </w:tabs>
            <w:rPr>
              <w:noProof/>
            </w:rPr>
          </w:pPr>
          <w:hyperlink w:anchor="_Toc236759079" w:history="1">
            <w:r w:rsidRPr="001D6C48">
              <w:rPr>
                <w:rStyle w:val="Hiperligao"/>
                <w:b/>
                <w:bCs/>
                <w:noProof/>
              </w:rPr>
              <w:t>2022 | TJ-AP | Q74922 — Questão Discursiva</w:t>
            </w:r>
            <w:r>
              <w:rPr>
                <w:noProof/>
              </w:rPr>
              <w:tab/>
            </w:r>
            <w:r>
              <w:rPr>
                <w:noProof/>
              </w:rPr>
              <w:fldChar w:fldCharType="begin"/>
            </w:r>
            <w:r>
              <w:rPr>
                <w:noProof/>
              </w:rPr>
              <w:instrText xml:space="preserve"> PAGEREF _Toc236759079 \h </w:instrText>
            </w:r>
            <w:r>
              <w:rPr>
                <w:noProof/>
              </w:rPr>
            </w:r>
            <w:r>
              <w:rPr>
                <w:noProof/>
              </w:rPr>
              <w:fldChar w:fldCharType="separate"/>
            </w:r>
            <w:r>
              <w:rPr>
                <w:noProof/>
              </w:rPr>
              <w:t>25</w:t>
            </w:r>
            <w:r>
              <w:rPr>
                <w:noProof/>
              </w:rPr>
              <w:fldChar w:fldCharType="end"/>
            </w:r>
          </w:hyperlink>
        </w:p>
        <w:p w14:paraId="134F14BA" w14:textId="77777777" w:rsidR="00794F04" w:rsidRDefault="00794F04">
          <w:pPr>
            <w:pStyle w:val="ndice2"/>
            <w:tabs>
              <w:tab w:val="right" w:leader="dot" w:pos="10070"/>
            </w:tabs>
            <w:rPr>
              <w:noProof/>
            </w:rPr>
          </w:pPr>
          <w:hyperlink w:anchor="_Toc236759080" w:history="1">
            <w:r w:rsidRPr="001D6C48">
              <w:rPr>
                <w:rStyle w:val="Hiperligao"/>
                <w:b/>
                <w:bCs/>
                <w:noProof/>
              </w:rPr>
              <w:t>DIREITO DE FAMÍLIA</w:t>
            </w:r>
            <w:r>
              <w:rPr>
                <w:noProof/>
              </w:rPr>
              <w:tab/>
            </w:r>
            <w:r>
              <w:rPr>
                <w:noProof/>
              </w:rPr>
              <w:fldChar w:fldCharType="begin"/>
            </w:r>
            <w:r>
              <w:rPr>
                <w:noProof/>
              </w:rPr>
              <w:instrText xml:space="preserve"> PAGEREF _Toc236759080 \h </w:instrText>
            </w:r>
            <w:r>
              <w:rPr>
                <w:noProof/>
              </w:rPr>
            </w:r>
            <w:r>
              <w:rPr>
                <w:noProof/>
              </w:rPr>
              <w:fldChar w:fldCharType="separate"/>
            </w:r>
            <w:r>
              <w:rPr>
                <w:noProof/>
              </w:rPr>
              <w:t>26</w:t>
            </w:r>
            <w:r>
              <w:rPr>
                <w:noProof/>
              </w:rPr>
              <w:fldChar w:fldCharType="end"/>
            </w:r>
          </w:hyperlink>
        </w:p>
        <w:p w14:paraId="5BDAD133" w14:textId="77777777" w:rsidR="00794F04" w:rsidRDefault="00794F04">
          <w:pPr>
            <w:pStyle w:val="ndice3"/>
            <w:tabs>
              <w:tab w:val="right" w:leader="dot" w:pos="10070"/>
            </w:tabs>
            <w:rPr>
              <w:noProof/>
            </w:rPr>
          </w:pPr>
          <w:hyperlink w:anchor="_Toc236759081" w:history="1">
            <w:r w:rsidRPr="001D6C48">
              <w:rPr>
                <w:rStyle w:val="Hiperligao"/>
                <w:b/>
                <w:bCs/>
                <w:noProof/>
              </w:rPr>
              <w:t>2025 | TJ-PR | Q150707 — Questão Discursiva</w:t>
            </w:r>
            <w:r>
              <w:rPr>
                <w:noProof/>
              </w:rPr>
              <w:tab/>
            </w:r>
            <w:r>
              <w:rPr>
                <w:noProof/>
              </w:rPr>
              <w:fldChar w:fldCharType="begin"/>
            </w:r>
            <w:r>
              <w:rPr>
                <w:noProof/>
              </w:rPr>
              <w:instrText xml:space="preserve"> PAGEREF _Toc236759081 \h </w:instrText>
            </w:r>
            <w:r>
              <w:rPr>
                <w:noProof/>
              </w:rPr>
            </w:r>
            <w:r>
              <w:rPr>
                <w:noProof/>
              </w:rPr>
              <w:fldChar w:fldCharType="separate"/>
            </w:r>
            <w:r>
              <w:rPr>
                <w:noProof/>
              </w:rPr>
              <w:t>26</w:t>
            </w:r>
            <w:r>
              <w:rPr>
                <w:noProof/>
              </w:rPr>
              <w:fldChar w:fldCharType="end"/>
            </w:r>
          </w:hyperlink>
        </w:p>
        <w:p w14:paraId="7498831E" w14:textId="77777777" w:rsidR="00794F04" w:rsidRDefault="00794F04">
          <w:pPr>
            <w:pStyle w:val="ndice3"/>
            <w:tabs>
              <w:tab w:val="right" w:leader="dot" w:pos="10070"/>
            </w:tabs>
            <w:rPr>
              <w:noProof/>
            </w:rPr>
          </w:pPr>
          <w:hyperlink w:anchor="_Toc236759082" w:history="1">
            <w:r w:rsidRPr="001D6C48">
              <w:rPr>
                <w:rStyle w:val="Hiperligao"/>
                <w:b/>
                <w:bCs/>
                <w:noProof/>
              </w:rPr>
              <w:t>2025 | TJ-SC | Q138810 — Questão Discursiva</w:t>
            </w:r>
            <w:r>
              <w:rPr>
                <w:noProof/>
              </w:rPr>
              <w:tab/>
            </w:r>
            <w:r>
              <w:rPr>
                <w:noProof/>
              </w:rPr>
              <w:fldChar w:fldCharType="begin"/>
            </w:r>
            <w:r>
              <w:rPr>
                <w:noProof/>
              </w:rPr>
              <w:instrText xml:space="preserve"> PAGEREF _Toc236759082 \h </w:instrText>
            </w:r>
            <w:r>
              <w:rPr>
                <w:noProof/>
              </w:rPr>
            </w:r>
            <w:r>
              <w:rPr>
                <w:noProof/>
              </w:rPr>
              <w:fldChar w:fldCharType="separate"/>
            </w:r>
            <w:r>
              <w:rPr>
                <w:noProof/>
              </w:rPr>
              <w:t>27</w:t>
            </w:r>
            <w:r>
              <w:rPr>
                <w:noProof/>
              </w:rPr>
              <w:fldChar w:fldCharType="end"/>
            </w:r>
          </w:hyperlink>
        </w:p>
        <w:p w14:paraId="19EAFDD4" w14:textId="77777777" w:rsidR="00794F04" w:rsidRDefault="00794F04">
          <w:pPr>
            <w:pStyle w:val="ndice3"/>
            <w:tabs>
              <w:tab w:val="right" w:leader="dot" w:pos="10070"/>
            </w:tabs>
            <w:rPr>
              <w:noProof/>
            </w:rPr>
          </w:pPr>
          <w:hyperlink w:anchor="_Toc236759083" w:history="1">
            <w:r w:rsidRPr="001D6C48">
              <w:rPr>
                <w:rStyle w:val="Hiperligao"/>
                <w:b/>
                <w:bCs/>
                <w:noProof/>
              </w:rPr>
              <w:t>2024 | TJ-PR | Q122035 — Questão Discursiva</w:t>
            </w:r>
            <w:r>
              <w:rPr>
                <w:noProof/>
              </w:rPr>
              <w:tab/>
            </w:r>
            <w:r>
              <w:rPr>
                <w:noProof/>
              </w:rPr>
              <w:fldChar w:fldCharType="begin"/>
            </w:r>
            <w:r>
              <w:rPr>
                <w:noProof/>
              </w:rPr>
              <w:instrText xml:space="preserve"> PAGEREF _Toc236759083 \h </w:instrText>
            </w:r>
            <w:r>
              <w:rPr>
                <w:noProof/>
              </w:rPr>
            </w:r>
            <w:r>
              <w:rPr>
                <w:noProof/>
              </w:rPr>
              <w:fldChar w:fldCharType="separate"/>
            </w:r>
            <w:r>
              <w:rPr>
                <w:noProof/>
              </w:rPr>
              <w:t>28</w:t>
            </w:r>
            <w:r>
              <w:rPr>
                <w:noProof/>
              </w:rPr>
              <w:fldChar w:fldCharType="end"/>
            </w:r>
          </w:hyperlink>
        </w:p>
        <w:p w14:paraId="67185F17" w14:textId="77777777" w:rsidR="00794F04" w:rsidRDefault="00794F04">
          <w:pPr>
            <w:pStyle w:val="ndice3"/>
            <w:tabs>
              <w:tab w:val="right" w:leader="dot" w:pos="10070"/>
            </w:tabs>
            <w:rPr>
              <w:noProof/>
            </w:rPr>
          </w:pPr>
          <w:hyperlink w:anchor="_Toc236759084" w:history="1">
            <w:r w:rsidRPr="001D6C48">
              <w:rPr>
                <w:rStyle w:val="Hiperligao"/>
                <w:b/>
                <w:bCs/>
                <w:noProof/>
              </w:rPr>
              <w:t>2023 | TJ-SC | Q125051 — Questão Discursiva</w:t>
            </w:r>
            <w:r>
              <w:rPr>
                <w:noProof/>
              </w:rPr>
              <w:tab/>
            </w:r>
            <w:r>
              <w:rPr>
                <w:noProof/>
              </w:rPr>
              <w:fldChar w:fldCharType="begin"/>
            </w:r>
            <w:r>
              <w:rPr>
                <w:noProof/>
              </w:rPr>
              <w:instrText xml:space="preserve"> PAGEREF _Toc236759084 \h </w:instrText>
            </w:r>
            <w:r>
              <w:rPr>
                <w:noProof/>
              </w:rPr>
            </w:r>
            <w:r>
              <w:rPr>
                <w:noProof/>
              </w:rPr>
              <w:fldChar w:fldCharType="separate"/>
            </w:r>
            <w:r>
              <w:rPr>
                <w:noProof/>
              </w:rPr>
              <w:t>29</w:t>
            </w:r>
            <w:r>
              <w:rPr>
                <w:noProof/>
              </w:rPr>
              <w:fldChar w:fldCharType="end"/>
            </w:r>
          </w:hyperlink>
        </w:p>
        <w:p w14:paraId="2D04F496" w14:textId="77777777" w:rsidR="00794F04" w:rsidRDefault="00794F04">
          <w:pPr>
            <w:pStyle w:val="ndice3"/>
            <w:tabs>
              <w:tab w:val="right" w:leader="dot" w:pos="10070"/>
            </w:tabs>
            <w:rPr>
              <w:noProof/>
            </w:rPr>
          </w:pPr>
          <w:hyperlink w:anchor="_Toc236759085" w:history="1">
            <w:r w:rsidRPr="001D6C48">
              <w:rPr>
                <w:rStyle w:val="Hiperligao"/>
                <w:b/>
                <w:bCs/>
                <w:noProof/>
              </w:rPr>
              <w:t>2025 | TJ-PR | Q150705 — Questão Discursiva</w:t>
            </w:r>
            <w:r>
              <w:rPr>
                <w:noProof/>
              </w:rPr>
              <w:tab/>
            </w:r>
            <w:r>
              <w:rPr>
                <w:noProof/>
              </w:rPr>
              <w:fldChar w:fldCharType="begin"/>
            </w:r>
            <w:r>
              <w:rPr>
                <w:noProof/>
              </w:rPr>
              <w:instrText xml:space="preserve"> PAGEREF _Toc236759085 \h </w:instrText>
            </w:r>
            <w:r>
              <w:rPr>
                <w:noProof/>
              </w:rPr>
            </w:r>
            <w:r>
              <w:rPr>
                <w:noProof/>
              </w:rPr>
              <w:fldChar w:fldCharType="separate"/>
            </w:r>
            <w:r>
              <w:rPr>
                <w:noProof/>
              </w:rPr>
              <w:t>30</w:t>
            </w:r>
            <w:r>
              <w:rPr>
                <w:noProof/>
              </w:rPr>
              <w:fldChar w:fldCharType="end"/>
            </w:r>
          </w:hyperlink>
        </w:p>
        <w:p w14:paraId="3227E24E" w14:textId="77777777" w:rsidR="00794F04" w:rsidRDefault="00794F04">
          <w:pPr>
            <w:pStyle w:val="ndice2"/>
            <w:tabs>
              <w:tab w:val="right" w:leader="dot" w:pos="10070"/>
            </w:tabs>
            <w:rPr>
              <w:noProof/>
            </w:rPr>
          </w:pPr>
          <w:hyperlink w:anchor="_Toc236759086" w:history="1">
            <w:r w:rsidRPr="001D6C48">
              <w:rPr>
                <w:rStyle w:val="Hiperligao"/>
                <w:b/>
                <w:bCs/>
                <w:noProof/>
              </w:rPr>
              <w:t>DIREITO DAS SUCESSÕES</w:t>
            </w:r>
            <w:r>
              <w:rPr>
                <w:noProof/>
              </w:rPr>
              <w:tab/>
            </w:r>
            <w:r>
              <w:rPr>
                <w:noProof/>
              </w:rPr>
              <w:fldChar w:fldCharType="begin"/>
            </w:r>
            <w:r>
              <w:rPr>
                <w:noProof/>
              </w:rPr>
              <w:instrText xml:space="preserve"> PAGEREF _Toc236759086 \h </w:instrText>
            </w:r>
            <w:r>
              <w:rPr>
                <w:noProof/>
              </w:rPr>
            </w:r>
            <w:r>
              <w:rPr>
                <w:noProof/>
              </w:rPr>
              <w:fldChar w:fldCharType="separate"/>
            </w:r>
            <w:r>
              <w:rPr>
                <w:noProof/>
              </w:rPr>
              <w:t>32</w:t>
            </w:r>
            <w:r>
              <w:rPr>
                <w:noProof/>
              </w:rPr>
              <w:fldChar w:fldCharType="end"/>
            </w:r>
          </w:hyperlink>
        </w:p>
        <w:p w14:paraId="3F218C93" w14:textId="77777777" w:rsidR="00794F04" w:rsidRDefault="00794F04">
          <w:pPr>
            <w:pStyle w:val="ndice3"/>
            <w:tabs>
              <w:tab w:val="right" w:leader="dot" w:pos="10070"/>
            </w:tabs>
            <w:rPr>
              <w:noProof/>
            </w:rPr>
          </w:pPr>
          <w:hyperlink w:anchor="_Toc236759087" w:history="1">
            <w:r w:rsidRPr="001D6C48">
              <w:rPr>
                <w:rStyle w:val="Hiperligao"/>
                <w:b/>
                <w:bCs/>
                <w:noProof/>
              </w:rPr>
              <w:t>2024 | TJ-PE | Q135715 — Questão Discursiva</w:t>
            </w:r>
            <w:r>
              <w:rPr>
                <w:noProof/>
              </w:rPr>
              <w:tab/>
            </w:r>
            <w:r>
              <w:rPr>
                <w:noProof/>
              </w:rPr>
              <w:fldChar w:fldCharType="begin"/>
            </w:r>
            <w:r>
              <w:rPr>
                <w:noProof/>
              </w:rPr>
              <w:instrText xml:space="preserve"> PAGEREF _Toc236759087 \h </w:instrText>
            </w:r>
            <w:r>
              <w:rPr>
                <w:noProof/>
              </w:rPr>
            </w:r>
            <w:r>
              <w:rPr>
                <w:noProof/>
              </w:rPr>
              <w:fldChar w:fldCharType="separate"/>
            </w:r>
            <w:r>
              <w:rPr>
                <w:noProof/>
              </w:rPr>
              <w:t>32</w:t>
            </w:r>
            <w:r>
              <w:rPr>
                <w:noProof/>
              </w:rPr>
              <w:fldChar w:fldCharType="end"/>
            </w:r>
          </w:hyperlink>
        </w:p>
        <w:p w14:paraId="051AACC3" w14:textId="77777777" w:rsidR="00794F04" w:rsidRDefault="00794F04">
          <w:pPr>
            <w:pStyle w:val="ndice3"/>
            <w:tabs>
              <w:tab w:val="right" w:leader="dot" w:pos="10070"/>
            </w:tabs>
            <w:rPr>
              <w:noProof/>
            </w:rPr>
          </w:pPr>
          <w:hyperlink w:anchor="_Toc236759088" w:history="1">
            <w:r w:rsidRPr="001D6C48">
              <w:rPr>
                <w:rStyle w:val="Hiperligao"/>
                <w:b/>
                <w:bCs/>
                <w:noProof/>
              </w:rPr>
              <w:t>2024 | TJ-MT | Q135671 — Questão Discursiva</w:t>
            </w:r>
            <w:r>
              <w:rPr>
                <w:noProof/>
              </w:rPr>
              <w:tab/>
            </w:r>
            <w:r>
              <w:rPr>
                <w:noProof/>
              </w:rPr>
              <w:fldChar w:fldCharType="begin"/>
            </w:r>
            <w:r>
              <w:rPr>
                <w:noProof/>
              </w:rPr>
              <w:instrText xml:space="preserve"> PAGEREF _Toc236759088 \h </w:instrText>
            </w:r>
            <w:r>
              <w:rPr>
                <w:noProof/>
              </w:rPr>
            </w:r>
            <w:r>
              <w:rPr>
                <w:noProof/>
              </w:rPr>
              <w:fldChar w:fldCharType="separate"/>
            </w:r>
            <w:r>
              <w:rPr>
                <w:noProof/>
              </w:rPr>
              <w:t>33</w:t>
            </w:r>
            <w:r>
              <w:rPr>
                <w:noProof/>
              </w:rPr>
              <w:fldChar w:fldCharType="end"/>
            </w:r>
          </w:hyperlink>
        </w:p>
        <w:p w14:paraId="6B6261A5" w14:textId="77777777" w:rsidR="00794F04" w:rsidRDefault="00794F04">
          <w:pPr>
            <w:pStyle w:val="ndice2"/>
            <w:tabs>
              <w:tab w:val="right" w:leader="dot" w:pos="10070"/>
            </w:tabs>
            <w:rPr>
              <w:noProof/>
            </w:rPr>
          </w:pPr>
          <w:hyperlink w:anchor="_Toc236759089" w:history="1">
            <w:r w:rsidRPr="001D6C48">
              <w:rPr>
                <w:rStyle w:val="Hiperligao"/>
                <w:b/>
                <w:bCs/>
                <w:noProof/>
              </w:rPr>
              <w:t>PARTE GERAL</w:t>
            </w:r>
            <w:r>
              <w:rPr>
                <w:noProof/>
              </w:rPr>
              <w:tab/>
            </w:r>
            <w:r>
              <w:rPr>
                <w:noProof/>
              </w:rPr>
              <w:fldChar w:fldCharType="begin"/>
            </w:r>
            <w:r>
              <w:rPr>
                <w:noProof/>
              </w:rPr>
              <w:instrText xml:space="preserve"> PAGEREF _Toc236759089 \h </w:instrText>
            </w:r>
            <w:r>
              <w:rPr>
                <w:noProof/>
              </w:rPr>
            </w:r>
            <w:r>
              <w:rPr>
                <w:noProof/>
              </w:rPr>
              <w:fldChar w:fldCharType="separate"/>
            </w:r>
            <w:r>
              <w:rPr>
                <w:noProof/>
              </w:rPr>
              <w:t>34</w:t>
            </w:r>
            <w:r>
              <w:rPr>
                <w:noProof/>
              </w:rPr>
              <w:fldChar w:fldCharType="end"/>
            </w:r>
          </w:hyperlink>
        </w:p>
        <w:p w14:paraId="3848E89C" w14:textId="77777777" w:rsidR="00794F04" w:rsidRDefault="00794F04">
          <w:pPr>
            <w:pStyle w:val="ndice3"/>
            <w:tabs>
              <w:tab w:val="right" w:leader="dot" w:pos="10070"/>
            </w:tabs>
            <w:rPr>
              <w:noProof/>
            </w:rPr>
          </w:pPr>
          <w:hyperlink w:anchor="_Toc236759090" w:history="1">
            <w:r w:rsidRPr="001D6C48">
              <w:rPr>
                <w:rStyle w:val="Hiperligao"/>
                <w:b/>
                <w:bCs/>
                <w:noProof/>
              </w:rPr>
              <w:t>2025 | TJ-TO | Q141114 — Questão Discursiva</w:t>
            </w:r>
            <w:r>
              <w:rPr>
                <w:noProof/>
              </w:rPr>
              <w:tab/>
            </w:r>
            <w:r>
              <w:rPr>
                <w:noProof/>
              </w:rPr>
              <w:fldChar w:fldCharType="begin"/>
            </w:r>
            <w:r>
              <w:rPr>
                <w:noProof/>
              </w:rPr>
              <w:instrText xml:space="preserve"> PAGEREF _Toc236759090 \h </w:instrText>
            </w:r>
            <w:r>
              <w:rPr>
                <w:noProof/>
              </w:rPr>
            </w:r>
            <w:r>
              <w:rPr>
                <w:noProof/>
              </w:rPr>
              <w:fldChar w:fldCharType="separate"/>
            </w:r>
            <w:r>
              <w:rPr>
                <w:noProof/>
              </w:rPr>
              <w:t>34</w:t>
            </w:r>
            <w:r>
              <w:rPr>
                <w:noProof/>
              </w:rPr>
              <w:fldChar w:fldCharType="end"/>
            </w:r>
          </w:hyperlink>
        </w:p>
        <w:p w14:paraId="60107147" w14:textId="77777777" w:rsidR="00794F04" w:rsidRDefault="00794F04">
          <w:pPr>
            <w:pStyle w:val="ndice3"/>
            <w:tabs>
              <w:tab w:val="right" w:leader="dot" w:pos="10070"/>
            </w:tabs>
            <w:rPr>
              <w:noProof/>
            </w:rPr>
          </w:pPr>
          <w:hyperlink w:anchor="_Toc236759091" w:history="1">
            <w:r w:rsidRPr="001D6C48">
              <w:rPr>
                <w:rStyle w:val="Hiperligao"/>
                <w:b/>
                <w:bCs/>
                <w:noProof/>
              </w:rPr>
              <w:t>2025 | TJ-SC | Q138811 — Questão Discursiva</w:t>
            </w:r>
            <w:r>
              <w:rPr>
                <w:noProof/>
              </w:rPr>
              <w:tab/>
            </w:r>
            <w:r>
              <w:rPr>
                <w:noProof/>
              </w:rPr>
              <w:fldChar w:fldCharType="begin"/>
            </w:r>
            <w:r>
              <w:rPr>
                <w:noProof/>
              </w:rPr>
              <w:instrText xml:space="preserve"> PAGEREF _Toc236759091 \h </w:instrText>
            </w:r>
            <w:r>
              <w:rPr>
                <w:noProof/>
              </w:rPr>
            </w:r>
            <w:r>
              <w:rPr>
                <w:noProof/>
              </w:rPr>
              <w:fldChar w:fldCharType="separate"/>
            </w:r>
            <w:r>
              <w:rPr>
                <w:noProof/>
              </w:rPr>
              <w:t>35</w:t>
            </w:r>
            <w:r>
              <w:rPr>
                <w:noProof/>
              </w:rPr>
              <w:fldChar w:fldCharType="end"/>
            </w:r>
          </w:hyperlink>
        </w:p>
        <w:p w14:paraId="71D68B01" w14:textId="77777777" w:rsidR="00794F04" w:rsidRDefault="00794F04">
          <w:pPr>
            <w:pStyle w:val="ndice3"/>
            <w:tabs>
              <w:tab w:val="right" w:leader="dot" w:pos="10070"/>
            </w:tabs>
            <w:rPr>
              <w:noProof/>
            </w:rPr>
          </w:pPr>
          <w:hyperlink w:anchor="_Toc236759092" w:history="1">
            <w:r w:rsidRPr="001D6C48">
              <w:rPr>
                <w:rStyle w:val="Hiperligao"/>
                <w:b/>
                <w:bCs/>
                <w:noProof/>
              </w:rPr>
              <w:t>2023 | TJ-ES | Q119704 — Questão Discursiva</w:t>
            </w:r>
            <w:r>
              <w:rPr>
                <w:noProof/>
              </w:rPr>
              <w:tab/>
            </w:r>
            <w:r>
              <w:rPr>
                <w:noProof/>
              </w:rPr>
              <w:fldChar w:fldCharType="begin"/>
            </w:r>
            <w:r>
              <w:rPr>
                <w:noProof/>
              </w:rPr>
              <w:instrText xml:space="preserve"> PAGEREF _Toc236759092 \h </w:instrText>
            </w:r>
            <w:r>
              <w:rPr>
                <w:noProof/>
              </w:rPr>
            </w:r>
            <w:r>
              <w:rPr>
                <w:noProof/>
              </w:rPr>
              <w:fldChar w:fldCharType="separate"/>
            </w:r>
            <w:r>
              <w:rPr>
                <w:noProof/>
              </w:rPr>
              <w:t>36</w:t>
            </w:r>
            <w:r>
              <w:rPr>
                <w:noProof/>
              </w:rPr>
              <w:fldChar w:fldCharType="end"/>
            </w:r>
          </w:hyperlink>
        </w:p>
        <w:p w14:paraId="4E9F99E0" w14:textId="77777777" w:rsidR="00794F04" w:rsidRDefault="00794F04">
          <w:pPr>
            <w:pStyle w:val="ndice2"/>
            <w:tabs>
              <w:tab w:val="right" w:leader="dot" w:pos="10070"/>
            </w:tabs>
            <w:rPr>
              <w:noProof/>
            </w:rPr>
          </w:pPr>
          <w:hyperlink w:anchor="_Toc236759093" w:history="1">
            <w:r w:rsidRPr="001D6C48">
              <w:rPr>
                <w:rStyle w:val="Hiperligao"/>
                <w:b/>
                <w:bCs/>
                <w:noProof/>
              </w:rPr>
              <w:t>DIREITO DE EMPRESA E PESSOA JURÍDICA</w:t>
            </w:r>
            <w:r>
              <w:rPr>
                <w:noProof/>
              </w:rPr>
              <w:tab/>
            </w:r>
            <w:r>
              <w:rPr>
                <w:noProof/>
              </w:rPr>
              <w:fldChar w:fldCharType="begin"/>
            </w:r>
            <w:r>
              <w:rPr>
                <w:noProof/>
              </w:rPr>
              <w:instrText xml:space="preserve"> PAGEREF _Toc236759093 \h </w:instrText>
            </w:r>
            <w:r>
              <w:rPr>
                <w:noProof/>
              </w:rPr>
            </w:r>
            <w:r>
              <w:rPr>
                <w:noProof/>
              </w:rPr>
              <w:fldChar w:fldCharType="separate"/>
            </w:r>
            <w:r>
              <w:rPr>
                <w:noProof/>
              </w:rPr>
              <w:t>37</w:t>
            </w:r>
            <w:r>
              <w:rPr>
                <w:noProof/>
              </w:rPr>
              <w:fldChar w:fldCharType="end"/>
            </w:r>
          </w:hyperlink>
        </w:p>
        <w:p w14:paraId="5BDF1199" w14:textId="77777777" w:rsidR="00794F04" w:rsidRDefault="00794F04">
          <w:pPr>
            <w:pStyle w:val="ndice3"/>
            <w:tabs>
              <w:tab w:val="right" w:leader="dot" w:pos="10070"/>
            </w:tabs>
            <w:rPr>
              <w:noProof/>
            </w:rPr>
          </w:pPr>
          <w:hyperlink w:anchor="_Toc236759094" w:history="1">
            <w:r w:rsidRPr="001D6C48">
              <w:rPr>
                <w:rStyle w:val="Hiperligao"/>
                <w:b/>
                <w:bCs/>
                <w:noProof/>
              </w:rPr>
              <w:t>2025 | TJ-MS | Q148119 — Questão Discursiva</w:t>
            </w:r>
            <w:r>
              <w:rPr>
                <w:noProof/>
              </w:rPr>
              <w:tab/>
            </w:r>
            <w:r>
              <w:rPr>
                <w:noProof/>
              </w:rPr>
              <w:fldChar w:fldCharType="begin"/>
            </w:r>
            <w:r>
              <w:rPr>
                <w:noProof/>
              </w:rPr>
              <w:instrText xml:space="preserve"> PAGEREF _Toc236759094 \h </w:instrText>
            </w:r>
            <w:r>
              <w:rPr>
                <w:noProof/>
              </w:rPr>
            </w:r>
            <w:r>
              <w:rPr>
                <w:noProof/>
              </w:rPr>
              <w:fldChar w:fldCharType="separate"/>
            </w:r>
            <w:r>
              <w:rPr>
                <w:noProof/>
              </w:rPr>
              <w:t>37</w:t>
            </w:r>
            <w:r>
              <w:rPr>
                <w:noProof/>
              </w:rPr>
              <w:fldChar w:fldCharType="end"/>
            </w:r>
          </w:hyperlink>
        </w:p>
        <w:p w14:paraId="17B2F1A7" w14:textId="77777777" w:rsidR="00794F04" w:rsidRDefault="00794F04">
          <w:pPr>
            <w:pStyle w:val="ndice2"/>
            <w:tabs>
              <w:tab w:val="right" w:leader="dot" w:pos="10070"/>
            </w:tabs>
            <w:rPr>
              <w:noProof/>
            </w:rPr>
          </w:pPr>
          <w:hyperlink w:anchor="_Toc236759095" w:history="1">
            <w:r w:rsidRPr="001D6C48">
              <w:rPr>
                <w:rStyle w:val="Hiperligao"/>
                <w:b/>
                <w:bCs/>
                <w:noProof/>
              </w:rPr>
              <w:t>DIREITO PROCESSUAL CIVIL (TEMAS CORRELATOS)</w:t>
            </w:r>
            <w:r>
              <w:rPr>
                <w:noProof/>
              </w:rPr>
              <w:tab/>
            </w:r>
            <w:r>
              <w:rPr>
                <w:noProof/>
              </w:rPr>
              <w:fldChar w:fldCharType="begin"/>
            </w:r>
            <w:r>
              <w:rPr>
                <w:noProof/>
              </w:rPr>
              <w:instrText xml:space="preserve"> PAGEREF _Toc236759095 \h </w:instrText>
            </w:r>
            <w:r>
              <w:rPr>
                <w:noProof/>
              </w:rPr>
            </w:r>
            <w:r>
              <w:rPr>
                <w:noProof/>
              </w:rPr>
              <w:fldChar w:fldCharType="separate"/>
            </w:r>
            <w:r>
              <w:rPr>
                <w:noProof/>
              </w:rPr>
              <w:t>38</w:t>
            </w:r>
            <w:r>
              <w:rPr>
                <w:noProof/>
              </w:rPr>
              <w:fldChar w:fldCharType="end"/>
            </w:r>
          </w:hyperlink>
        </w:p>
        <w:p w14:paraId="46ED49B1" w14:textId="77777777" w:rsidR="00794F04" w:rsidRDefault="00794F04">
          <w:pPr>
            <w:pStyle w:val="ndice3"/>
            <w:tabs>
              <w:tab w:val="right" w:leader="dot" w:pos="10070"/>
            </w:tabs>
            <w:rPr>
              <w:noProof/>
            </w:rPr>
          </w:pPr>
          <w:hyperlink w:anchor="_Toc236759096" w:history="1">
            <w:r w:rsidRPr="001D6C48">
              <w:rPr>
                <w:rStyle w:val="Hiperligao"/>
                <w:b/>
                <w:bCs/>
                <w:noProof/>
              </w:rPr>
              <w:t>2024 | TJ-PE | Q135725 — Questão Discursiva</w:t>
            </w:r>
            <w:r>
              <w:rPr>
                <w:noProof/>
              </w:rPr>
              <w:tab/>
            </w:r>
            <w:r>
              <w:rPr>
                <w:noProof/>
              </w:rPr>
              <w:fldChar w:fldCharType="begin"/>
            </w:r>
            <w:r>
              <w:rPr>
                <w:noProof/>
              </w:rPr>
              <w:instrText xml:space="preserve"> PAGEREF _Toc236759096 \h </w:instrText>
            </w:r>
            <w:r>
              <w:rPr>
                <w:noProof/>
              </w:rPr>
            </w:r>
            <w:r>
              <w:rPr>
                <w:noProof/>
              </w:rPr>
              <w:fldChar w:fldCharType="separate"/>
            </w:r>
            <w:r>
              <w:rPr>
                <w:noProof/>
              </w:rPr>
              <w:t>38</w:t>
            </w:r>
            <w:r>
              <w:rPr>
                <w:noProof/>
              </w:rPr>
              <w:fldChar w:fldCharType="end"/>
            </w:r>
          </w:hyperlink>
        </w:p>
        <w:p w14:paraId="1830E3B8" w14:textId="77777777" w:rsidR="00794F04" w:rsidRDefault="00794F04">
          <w:pPr>
            <w:pStyle w:val="ndice2"/>
            <w:tabs>
              <w:tab w:val="right" w:leader="dot" w:pos="10070"/>
            </w:tabs>
            <w:rPr>
              <w:noProof/>
            </w:rPr>
          </w:pPr>
          <w:hyperlink w:anchor="_Toc236759097" w:history="1">
            <w:r w:rsidRPr="001D6C48">
              <w:rPr>
                <w:rStyle w:val="Hiperligao"/>
                <w:b/>
                <w:bCs/>
                <w:noProof/>
              </w:rPr>
              <w:t>BENS E BEM DE FAMÍLIA</w:t>
            </w:r>
            <w:r>
              <w:rPr>
                <w:noProof/>
              </w:rPr>
              <w:tab/>
            </w:r>
            <w:r>
              <w:rPr>
                <w:noProof/>
              </w:rPr>
              <w:fldChar w:fldCharType="begin"/>
            </w:r>
            <w:r>
              <w:rPr>
                <w:noProof/>
              </w:rPr>
              <w:instrText xml:space="preserve"> PAGEREF _Toc236759097 \h </w:instrText>
            </w:r>
            <w:r>
              <w:rPr>
                <w:noProof/>
              </w:rPr>
            </w:r>
            <w:r>
              <w:rPr>
                <w:noProof/>
              </w:rPr>
              <w:fldChar w:fldCharType="separate"/>
            </w:r>
            <w:r>
              <w:rPr>
                <w:noProof/>
              </w:rPr>
              <w:t>39</w:t>
            </w:r>
            <w:r>
              <w:rPr>
                <w:noProof/>
              </w:rPr>
              <w:fldChar w:fldCharType="end"/>
            </w:r>
          </w:hyperlink>
        </w:p>
        <w:p w14:paraId="269CCA36" w14:textId="77777777" w:rsidR="00794F04" w:rsidRDefault="00794F04">
          <w:pPr>
            <w:pStyle w:val="ndice3"/>
            <w:tabs>
              <w:tab w:val="right" w:leader="dot" w:pos="10070"/>
            </w:tabs>
            <w:rPr>
              <w:noProof/>
            </w:rPr>
          </w:pPr>
          <w:hyperlink w:anchor="_Toc236759098" w:history="1">
            <w:r w:rsidRPr="001D6C48">
              <w:rPr>
                <w:rStyle w:val="Hiperligao"/>
                <w:b/>
                <w:bCs/>
                <w:noProof/>
              </w:rPr>
              <w:t>2024 | TJ-GO | Q123494 — Questão Discursiva</w:t>
            </w:r>
            <w:r>
              <w:rPr>
                <w:noProof/>
              </w:rPr>
              <w:tab/>
            </w:r>
            <w:r>
              <w:rPr>
                <w:noProof/>
              </w:rPr>
              <w:fldChar w:fldCharType="begin"/>
            </w:r>
            <w:r>
              <w:rPr>
                <w:noProof/>
              </w:rPr>
              <w:instrText xml:space="preserve"> PAGEREF _Toc236759098 \h </w:instrText>
            </w:r>
            <w:r>
              <w:rPr>
                <w:noProof/>
              </w:rPr>
            </w:r>
            <w:r>
              <w:rPr>
                <w:noProof/>
              </w:rPr>
              <w:fldChar w:fldCharType="separate"/>
            </w:r>
            <w:r>
              <w:rPr>
                <w:noProof/>
              </w:rPr>
              <w:t>39</w:t>
            </w:r>
            <w:r>
              <w:rPr>
                <w:noProof/>
              </w:rPr>
              <w:fldChar w:fldCharType="end"/>
            </w:r>
          </w:hyperlink>
        </w:p>
        <w:p w14:paraId="68062E37" w14:textId="77777777" w:rsidR="00794F04" w:rsidRDefault="00794F04">
          <w:pPr>
            <w:pStyle w:val="ndice1"/>
            <w:tabs>
              <w:tab w:val="right" w:leader="dot" w:pos="10070"/>
            </w:tabs>
            <w:rPr>
              <w:noProof/>
            </w:rPr>
          </w:pPr>
          <w:hyperlink w:anchor="_Toc236759099" w:history="1">
            <w:r w:rsidRPr="001D6C48">
              <w:rPr>
                <w:rStyle w:val="Hiperligao"/>
                <w:b/>
                <w:bCs/>
                <w:noProof/>
              </w:rPr>
              <w:t>Parte II — Especial: Estrutura e Teses em Sentenças Cíveis FGV</w:t>
            </w:r>
            <w:r>
              <w:rPr>
                <w:noProof/>
              </w:rPr>
              <w:tab/>
            </w:r>
            <w:r>
              <w:rPr>
                <w:noProof/>
              </w:rPr>
              <w:fldChar w:fldCharType="begin"/>
            </w:r>
            <w:r>
              <w:rPr>
                <w:noProof/>
              </w:rPr>
              <w:instrText xml:space="preserve"> PAGEREF _Toc236759099 \h </w:instrText>
            </w:r>
            <w:r>
              <w:rPr>
                <w:noProof/>
              </w:rPr>
            </w:r>
            <w:r>
              <w:rPr>
                <w:noProof/>
              </w:rPr>
              <w:fldChar w:fldCharType="separate"/>
            </w:r>
            <w:r>
              <w:rPr>
                <w:noProof/>
              </w:rPr>
              <w:t>41</w:t>
            </w:r>
            <w:r>
              <w:rPr>
                <w:noProof/>
              </w:rPr>
              <w:fldChar w:fldCharType="end"/>
            </w:r>
          </w:hyperlink>
        </w:p>
        <w:p w14:paraId="5027E173" w14:textId="77777777" w:rsidR="00794F04" w:rsidRDefault="00794F04">
          <w:pPr>
            <w:pStyle w:val="ndice2"/>
            <w:tabs>
              <w:tab w:val="right" w:leader="dot" w:pos="10070"/>
            </w:tabs>
            <w:rPr>
              <w:noProof/>
            </w:rPr>
          </w:pPr>
          <w:hyperlink w:anchor="_Toc236759100" w:history="1">
            <w:r w:rsidRPr="001D6C48">
              <w:rPr>
                <w:rStyle w:val="Hiperligao"/>
                <w:b/>
                <w:bCs/>
                <w:noProof/>
              </w:rPr>
              <w:t>RESPONSABILIDADE CIVIL</w:t>
            </w:r>
            <w:r>
              <w:rPr>
                <w:noProof/>
              </w:rPr>
              <w:tab/>
            </w:r>
            <w:r>
              <w:rPr>
                <w:noProof/>
              </w:rPr>
              <w:fldChar w:fldCharType="begin"/>
            </w:r>
            <w:r>
              <w:rPr>
                <w:noProof/>
              </w:rPr>
              <w:instrText xml:space="preserve"> PAGEREF _Toc236759100 \h </w:instrText>
            </w:r>
            <w:r>
              <w:rPr>
                <w:noProof/>
              </w:rPr>
            </w:r>
            <w:r>
              <w:rPr>
                <w:noProof/>
              </w:rPr>
              <w:fldChar w:fldCharType="separate"/>
            </w:r>
            <w:r>
              <w:rPr>
                <w:noProof/>
              </w:rPr>
              <w:t>41</w:t>
            </w:r>
            <w:r>
              <w:rPr>
                <w:noProof/>
              </w:rPr>
              <w:fldChar w:fldCharType="end"/>
            </w:r>
          </w:hyperlink>
        </w:p>
        <w:p w14:paraId="2500E114" w14:textId="77777777" w:rsidR="00794F04" w:rsidRDefault="00794F04">
          <w:pPr>
            <w:pStyle w:val="ndice3"/>
            <w:tabs>
              <w:tab w:val="right" w:leader="dot" w:pos="10070"/>
            </w:tabs>
            <w:rPr>
              <w:noProof/>
            </w:rPr>
          </w:pPr>
          <w:hyperlink w:anchor="_Toc236759101" w:history="1">
            <w:r w:rsidRPr="001D6C48">
              <w:rPr>
                <w:rStyle w:val="Hiperligao"/>
                <w:b/>
                <w:bCs/>
                <w:noProof/>
              </w:rPr>
              <w:t>2023 | TJ-SC | Q125178 — Sentença Cível</w:t>
            </w:r>
            <w:r>
              <w:rPr>
                <w:noProof/>
              </w:rPr>
              <w:tab/>
            </w:r>
            <w:r>
              <w:rPr>
                <w:noProof/>
              </w:rPr>
              <w:fldChar w:fldCharType="begin"/>
            </w:r>
            <w:r>
              <w:rPr>
                <w:noProof/>
              </w:rPr>
              <w:instrText xml:space="preserve"> PAGEREF _Toc236759101 \h </w:instrText>
            </w:r>
            <w:r>
              <w:rPr>
                <w:noProof/>
              </w:rPr>
            </w:r>
            <w:r>
              <w:rPr>
                <w:noProof/>
              </w:rPr>
              <w:fldChar w:fldCharType="separate"/>
            </w:r>
            <w:r>
              <w:rPr>
                <w:noProof/>
              </w:rPr>
              <w:t>41</w:t>
            </w:r>
            <w:r>
              <w:rPr>
                <w:noProof/>
              </w:rPr>
              <w:fldChar w:fldCharType="end"/>
            </w:r>
          </w:hyperlink>
        </w:p>
        <w:p w14:paraId="2DC7901D" w14:textId="77777777" w:rsidR="00794F04" w:rsidRDefault="00794F04">
          <w:pPr>
            <w:pStyle w:val="ndice3"/>
            <w:tabs>
              <w:tab w:val="right" w:leader="dot" w:pos="10070"/>
            </w:tabs>
            <w:rPr>
              <w:noProof/>
            </w:rPr>
          </w:pPr>
          <w:hyperlink w:anchor="_Toc236759102" w:history="1">
            <w:r w:rsidRPr="001D6C48">
              <w:rPr>
                <w:rStyle w:val="Hiperligao"/>
                <w:b/>
                <w:bCs/>
                <w:noProof/>
              </w:rPr>
              <w:t>2025 | TJ-TO | Q141110 — Sentença Cível</w:t>
            </w:r>
            <w:r>
              <w:rPr>
                <w:noProof/>
              </w:rPr>
              <w:tab/>
            </w:r>
            <w:r>
              <w:rPr>
                <w:noProof/>
              </w:rPr>
              <w:fldChar w:fldCharType="begin"/>
            </w:r>
            <w:r>
              <w:rPr>
                <w:noProof/>
              </w:rPr>
              <w:instrText xml:space="preserve"> PAGEREF _Toc236759102 \h </w:instrText>
            </w:r>
            <w:r>
              <w:rPr>
                <w:noProof/>
              </w:rPr>
            </w:r>
            <w:r>
              <w:rPr>
                <w:noProof/>
              </w:rPr>
              <w:fldChar w:fldCharType="separate"/>
            </w:r>
            <w:r>
              <w:rPr>
                <w:noProof/>
              </w:rPr>
              <w:t>43</w:t>
            </w:r>
            <w:r>
              <w:rPr>
                <w:noProof/>
              </w:rPr>
              <w:fldChar w:fldCharType="end"/>
            </w:r>
          </w:hyperlink>
        </w:p>
        <w:p w14:paraId="5BF065D3" w14:textId="77777777" w:rsidR="00794F04" w:rsidRDefault="00794F04">
          <w:pPr>
            <w:pStyle w:val="ndice3"/>
            <w:tabs>
              <w:tab w:val="right" w:leader="dot" w:pos="10070"/>
            </w:tabs>
            <w:rPr>
              <w:noProof/>
            </w:rPr>
          </w:pPr>
          <w:hyperlink w:anchor="_Toc236759103" w:history="1">
            <w:r w:rsidRPr="001D6C48">
              <w:rPr>
                <w:rStyle w:val="Hiperligao"/>
                <w:b/>
                <w:bCs/>
                <w:noProof/>
              </w:rPr>
              <w:t>2022 | TJ-PR | Q57153 — Sentença Cível</w:t>
            </w:r>
            <w:r>
              <w:rPr>
                <w:noProof/>
              </w:rPr>
              <w:tab/>
            </w:r>
            <w:r>
              <w:rPr>
                <w:noProof/>
              </w:rPr>
              <w:fldChar w:fldCharType="begin"/>
            </w:r>
            <w:r>
              <w:rPr>
                <w:noProof/>
              </w:rPr>
              <w:instrText xml:space="preserve"> PAGEREF _Toc236759103 \h </w:instrText>
            </w:r>
            <w:r>
              <w:rPr>
                <w:noProof/>
              </w:rPr>
            </w:r>
            <w:r>
              <w:rPr>
                <w:noProof/>
              </w:rPr>
              <w:fldChar w:fldCharType="separate"/>
            </w:r>
            <w:r>
              <w:rPr>
                <w:noProof/>
              </w:rPr>
              <w:t>44</w:t>
            </w:r>
            <w:r>
              <w:rPr>
                <w:noProof/>
              </w:rPr>
              <w:fldChar w:fldCharType="end"/>
            </w:r>
          </w:hyperlink>
        </w:p>
        <w:p w14:paraId="307F3FD2" w14:textId="77777777" w:rsidR="00794F04" w:rsidRDefault="00794F04">
          <w:pPr>
            <w:pStyle w:val="ndice3"/>
            <w:tabs>
              <w:tab w:val="right" w:leader="dot" w:pos="10070"/>
            </w:tabs>
            <w:rPr>
              <w:noProof/>
            </w:rPr>
          </w:pPr>
          <w:hyperlink w:anchor="_Toc236759104" w:history="1">
            <w:r w:rsidRPr="001D6C48">
              <w:rPr>
                <w:rStyle w:val="Hiperligao"/>
                <w:b/>
                <w:bCs/>
                <w:noProof/>
              </w:rPr>
              <w:t>2025 | TJ-GO | Q151553 — Sentença Cível</w:t>
            </w:r>
            <w:r>
              <w:rPr>
                <w:noProof/>
              </w:rPr>
              <w:tab/>
            </w:r>
            <w:r>
              <w:rPr>
                <w:noProof/>
              </w:rPr>
              <w:fldChar w:fldCharType="begin"/>
            </w:r>
            <w:r>
              <w:rPr>
                <w:noProof/>
              </w:rPr>
              <w:instrText xml:space="preserve"> PAGEREF _Toc236759104 \h </w:instrText>
            </w:r>
            <w:r>
              <w:rPr>
                <w:noProof/>
              </w:rPr>
            </w:r>
            <w:r>
              <w:rPr>
                <w:noProof/>
              </w:rPr>
              <w:fldChar w:fldCharType="separate"/>
            </w:r>
            <w:r>
              <w:rPr>
                <w:noProof/>
              </w:rPr>
              <w:t>46</w:t>
            </w:r>
            <w:r>
              <w:rPr>
                <w:noProof/>
              </w:rPr>
              <w:fldChar w:fldCharType="end"/>
            </w:r>
          </w:hyperlink>
        </w:p>
        <w:p w14:paraId="1CC031E9" w14:textId="77777777" w:rsidR="00794F04" w:rsidRDefault="00794F04">
          <w:pPr>
            <w:pStyle w:val="ndice3"/>
            <w:tabs>
              <w:tab w:val="right" w:leader="dot" w:pos="10070"/>
            </w:tabs>
            <w:rPr>
              <w:noProof/>
            </w:rPr>
          </w:pPr>
          <w:hyperlink w:anchor="_Toc236759105" w:history="1">
            <w:r w:rsidRPr="001D6C48">
              <w:rPr>
                <w:rStyle w:val="Hiperligao"/>
                <w:b/>
                <w:bCs/>
                <w:noProof/>
              </w:rPr>
              <w:t>2024 | TJ-AM | Q136411 — Sentença Cível</w:t>
            </w:r>
            <w:r>
              <w:rPr>
                <w:noProof/>
              </w:rPr>
              <w:tab/>
            </w:r>
            <w:r>
              <w:rPr>
                <w:noProof/>
              </w:rPr>
              <w:fldChar w:fldCharType="begin"/>
            </w:r>
            <w:r>
              <w:rPr>
                <w:noProof/>
              </w:rPr>
              <w:instrText xml:space="preserve"> PAGEREF _Toc236759105 \h </w:instrText>
            </w:r>
            <w:r>
              <w:rPr>
                <w:noProof/>
              </w:rPr>
            </w:r>
            <w:r>
              <w:rPr>
                <w:noProof/>
              </w:rPr>
              <w:fldChar w:fldCharType="separate"/>
            </w:r>
            <w:r>
              <w:rPr>
                <w:noProof/>
              </w:rPr>
              <w:t>46</w:t>
            </w:r>
            <w:r>
              <w:rPr>
                <w:noProof/>
              </w:rPr>
              <w:fldChar w:fldCharType="end"/>
            </w:r>
          </w:hyperlink>
        </w:p>
        <w:p w14:paraId="14476A39" w14:textId="77777777" w:rsidR="00794F04" w:rsidRDefault="00794F04">
          <w:pPr>
            <w:pStyle w:val="ndice3"/>
            <w:tabs>
              <w:tab w:val="right" w:leader="dot" w:pos="10070"/>
            </w:tabs>
            <w:rPr>
              <w:noProof/>
            </w:rPr>
          </w:pPr>
          <w:hyperlink w:anchor="_Toc236759106" w:history="1">
            <w:r w:rsidRPr="001D6C48">
              <w:rPr>
                <w:rStyle w:val="Hiperligao"/>
                <w:b/>
                <w:bCs/>
                <w:noProof/>
              </w:rPr>
              <w:t>2022 | TJ-AP | Q74895 — Sentença Cível</w:t>
            </w:r>
            <w:r>
              <w:rPr>
                <w:noProof/>
              </w:rPr>
              <w:tab/>
            </w:r>
            <w:r>
              <w:rPr>
                <w:noProof/>
              </w:rPr>
              <w:fldChar w:fldCharType="begin"/>
            </w:r>
            <w:r>
              <w:rPr>
                <w:noProof/>
              </w:rPr>
              <w:instrText xml:space="preserve"> PAGEREF _Toc236759106 \h </w:instrText>
            </w:r>
            <w:r>
              <w:rPr>
                <w:noProof/>
              </w:rPr>
            </w:r>
            <w:r>
              <w:rPr>
                <w:noProof/>
              </w:rPr>
              <w:fldChar w:fldCharType="separate"/>
            </w:r>
            <w:r>
              <w:rPr>
                <w:noProof/>
              </w:rPr>
              <w:t>48</w:t>
            </w:r>
            <w:r>
              <w:rPr>
                <w:noProof/>
              </w:rPr>
              <w:fldChar w:fldCharType="end"/>
            </w:r>
          </w:hyperlink>
        </w:p>
        <w:p w14:paraId="12C2D77D" w14:textId="77777777" w:rsidR="00794F04" w:rsidRDefault="00794F04">
          <w:pPr>
            <w:pStyle w:val="ndice3"/>
            <w:tabs>
              <w:tab w:val="right" w:leader="dot" w:pos="10070"/>
            </w:tabs>
            <w:rPr>
              <w:noProof/>
            </w:rPr>
          </w:pPr>
          <w:hyperlink w:anchor="_Toc236759107" w:history="1">
            <w:r w:rsidRPr="001D6C48">
              <w:rPr>
                <w:rStyle w:val="Hiperligao"/>
                <w:b/>
                <w:bCs/>
                <w:noProof/>
              </w:rPr>
              <w:t>2025 | TJ-PA | Q151939 — Sentença Cível</w:t>
            </w:r>
            <w:r>
              <w:rPr>
                <w:noProof/>
              </w:rPr>
              <w:tab/>
            </w:r>
            <w:r>
              <w:rPr>
                <w:noProof/>
              </w:rPr>
              <w:fldChar w:fldCharType="begin"/>
            </w:r>
            <w:r>
              <w:rPr>
                <w:noProof/>
              </w:rPr>
              <w:instrText xml:space="preserve"> PAGEREF _Toc236759107 \h </w:instrText>
            </w:r>
            <w:r>
              <w:rPr>
                <w:noProof/>
              </w:rPr>
            </w:r>
            <w:r>
              <w:rPr>
                <w:noProof/>
              </w:rPr>
              <w:fldChar w:fldCharType="separate"/>
            </w:r>
            <w:r>
              <w:rPr>
                <w:noProof/>
              </w:rPr>
              <w:t>49</w:t>
            </w:r>
            <w:r>
              <w:rPr>
                <w:noProof/>
              </w:rPr>
              <w:fldChar w:fldCharType="end"/>
            </w:r>
          </w:hyperlink>
        </w:p>
        <w:p w14:paraId="57D19486" w14:textId="77777777" w:rsidR="00794F04" w:rsidRDefault="00794F04">
          <w:pPr>
            <w:pStyle w:val="ndice3"/>
            <w:tabs>
              <w:tab w:val="right" w:leader="dot" w:pos="10070"/>
            </w:tabs>
            <w:rPr>
              <w:noProof/>
            </w:rPr>
          </w:pPr>
          <w:hyperlink w:anchor="_Toc236759108" w:history="1">
            <w:r w:rsidRPr="001D6C48">
              <w:rPr>
                <w:rStyle w:val="Hiperligao"/>
                <w:b/>
                <w:bCs/>
                <w:noProof/>
              </w:rPr>
              <w:t>2025 | TJ-SC | Q138911 — Sentença Cível</w:t>
            </w:r>
            <w:r>
              <w:rPr>
                <w:noProof/>
              </w:rPr>
              <w:tab/>
            </w:r>
            <w:r>
              <w:rPr>
                <w:noProof/>
              </w:rPr>
              <w:fldChar w:fldCharType="begin"/>
            </w:r>
            <w:r>
              <w:rPr>
                <w:noProof/>
              </w:rPr>
              <w:instrText xml:space="preserve"> PAGEREF _Toc236759108 \h </w:instrText>
            </w:r>
            <w:r>
              <w:rPr>
                <w:noProof/>
              </w:rPr>
            </w:r>
            <w:r>
              <w:rPr>
                <w:noProof/>
              </w:rPr>
              <w:fldChar w:fldCharType="separate"/>
            </w:r>
            <w:r>
              <w:rPr>
                <w:noProof/>
              </w:rPr>
              <w:t>50</w:t>
            </w:r>
            <w:r>
              <w:rPr>
                <w:noProof/>
              </w:rPr>
              <w:fldChar w:fldCharType="end"/>
            </w:r>
          </w:hyperlink>
        </w:p>
        <w:p w14:paraId="1E3BC8C6" w14:textId="77777777" w:rsidR="00794F04" w:rsidRDefault="00794F04">
          <w:pPr>
            <w:pStyle w:val="ndice2"/>
            <w:tabs>
              <w:tab w:val="right" w:leader="dot" w:pos="10070"/>
            </w:tabs>
            <w:rPr>
              <w:noProof/>
            </w:rPr>
          </w:pPr>
          <w:hyperlink w:anchor="_Toc236759109" w:history="1">
            <w:r w:rsidRPr="001D6C48">
              <w:rPr>
                <w:rStyle w:val="Hiperligao"/>
                <w:b/>
                <w:bCs/>
                <w:noProof/>
              </w:rPr>
              <w:t>DIREITOS REAIS E POSSE</w:t>
            </w:r>
            <w:r>
              <w:rPr>
                <w:noProof/>
              </w:rPr>
              <w:tab/>
            </w:r>
            <w:r>
              <w:rPr>
                <w:noProof/>
              </w:rPr>
              <w:fldChar w:fldCharType="begin"/>
            </w:r>
            <w:r>
              <w:rPr>
                <w:noProof/>
              </w:rPr>
              <w:instrText xml:space="preserve"> PAGEREF _Toc236759109 \h </w:instrText>
            </w:r>
            <w:r>
              <w:rPr>
                <w:noProof/>
              </w:rPr>
            </w:r>
            <w:r>
              <w:rPr>
                <w:noProof/>
              </w:rPr>
              <w:fldChar w:fldCharType="separate"/>
            </w:r>
            <w:r>
              <w:rPr>
                <w:noProof/>
              </w:rPr>
              <w:t>53</w:t>
            </w:r>
            <w:r>
              <w:rPr>
                <w:noProof/>
              </w:rPr>
              <w:fldChar w:fldCharType="end"/>
            </w:r>
          </w:hyperlink>
        </w:p>
        <w:p w14:paraId="76922393" w14:textId="77777777" w:rsidR="00794F04" w:rsidRDefault="00794F04">
          <w:pPr>
            <w:pStyle w:val="ndice3"/>
            <w:tabs>
              <w:tab w:val="right" w:leader="dot" w:pos="10070"/>
            </w:tabs>
            <w:rPr>
              <w:noProof/>
            </w:rPr>
          </w:pPr>
          <w:hyperlink w:anchor="_Toc236759110" w:history="1">
            <w:r w:rsidRPr="001D6C48">
              <w:rPr>
                <w:rStyle w:val="Hiperligao"/>
                <w:b/>
                <w:bCs/>
                <w:noProof/>
              </w:rPr>
              <w:t>2024 | TJ-SC | Q133120 — Sentença Cível</w:t>
            </w:r>
            <w:r>
              <w:rPr>
                <w:noProof/>
              </w:rPr>
              <w:tab/>
            </w:r>
            <w:r>
              <w:rPr>
                <w:noProof/>
              </w:rPr>
              <w:fldChar w:fldCharType="begin"/>
            </w:r>
            <w:r>
              <w:rPr>
                <w:noProof/>
              </w:rPr>
              <w:instrText xml:space="preserve"> PAGEREF _Toc236759110 \h </w:instrText>
            </w:r>
            <w:r>
              <w:rPr>
                <w:noProof/>
              </w:rPr>
            </w:r>
            <w:r>
              <w:rPr>
                <w:noProof/>
              </w:rPr>
              <w:fldChar w:fldCharType="separate"/>
            </w:r>
            <w:r>
              <w:rPr>
                <w:noProof/>
              </w:rPr>
              <w:t>53</w:t>
            </w:r>
            <w:r>
              <w:rPr>
                <w:noProof/>
              </w:rPr>
              <w:fldChar w:fldCharType="end"/>
            </w:r>
          </w:hyperlink>
        </w:p>
        <w:p w14:paraId="5F6BC1D3" w14:textId="77777777" w:rsidR="00794F04" w:rsidRDefault="00794F04">
          <w:pPr>
            <w:pStyle w:val="ndice3"/>
            <w:tabs>
              <w:tab w:val="right" w:leader="dot" w:pos="10070"/>
            </w:tabs>
            <w:rPr>
              <w:noProof/>
            </w:rPr>
          </w:pPr>
          <w:hyperlink w:anchor="_Toc236759111" w:history="1">
            <w:r w:rsidRPr="001D6C48">
              <w:rPr>
                <w:rStyle w:val="Hiperligao"/>
                <w:b/>
                <w:bCs/>
                <w:noProof/>
              </w:rPr>
              <w:t>2024 | TJ-PR | Q122095 — Sentença Cível</w:t>
            </w:r>
            <w:r>
              <w:rPr>
                <w:noProof/>
              </w:rPr>
              <w:tab/>
            </w:r>
            <w:r>
              <w:rPr>
                <w:noProof/>
              </w:rPr>
              <w:fldChar w:fldCharType="begin"/>
            </w:r>
            <w:r>
              <w:rPr>
                <w:noProof/>
              </w:rPr>
              <w:instrText xml:space="preserve"> PAGEREF _Toc236759111 \h </w:instrText>
            </w:r>
            <w:r>
              <w:rPr>
                <w:noProof/>
              </w:rPr>
            </w:r>
            <w:r>
              <w:rPr>
                <w:noProof/>
              </w:rPr>
              <w:fldChar w:fldCharType="separate"/>
            </w:r>
            <w:r>
              <w:rPr>
                <w:noProof/>
              </w:rPr>
              <w:t>55</w:t>
            </w:r>
            <w:r>
              <w:rPr>
                <w:noProof/>
              </w:rPr>
              <w:fldChar w:fldCharType="end"/>
            </w:r>
          </w:hyperlink>
        </w:p>
        <w:p w14:paraId="43F7AC92" w14:textId="77777777" w:rsidR="00794F04" w:rsidRDefault="00794F04">
          <w:pPr>
            <w:pStyle w:val="ndice3"/>
            <w:tabs>
              <w:tab w:val="right" w:leader="dot" w:pos="10070"/>
            </w:tabs>
            <w:rPr>
              <w:noProof/>
            </w:rPr>
          </w:pPr>
          <w:hyperlink w:anchor="_Toc236759112" w:history="1">
            <w:r w:rsidRPr="001D6C48">
              <w:rPr>
                <w:rStyle w:val="Hiperligao"/>
                <w:b/>
                <w:bCs/>
                <w:noProof/>
              </w:rPr>
              <w:t>2025 | TJ-CE | Q141821 — Sentença Cível</w:t>
            </w:r>
            <w:r>
              <w:rPr>
                <w:noProof/>
              </w:rPr>
              <w:tab/>
            </w:r>
            <w:r>
              <w:rPr>
                <w:noProof/>
              </w:rPr>
              <w:fldChar w:fldCharType="begin"/>
            </w:r>
            <w:r>
              <w:rPr>
                <w:noProof/>
              </w:rPr>
              <w:instrText xml:space="preserve"> PAGEREF _Toc236759112 \h </w:instrText>
            </w:r>
            <w:r>
              <w:rPr>
                <w:noProof/>
              </w:rPr>
            </w:r>
            <w:r>
              <w:rPr>
                <w:noProof/>
              </w:rPr>
              <w:fldChar w:fldCharType="separate"/>
            </w:r>
            <w:r>
              <w:rPr>
                <w:noProof/>
              </w:rPr>
              <w:t>57</w:t>
            </w:r>
            <w:r>
              <w:rPr>
                <w:noProof/>
              </w:rPr>
              <w:fldChar w:fldCharType="end"/>
            </w:r>
          </w:hyperlink>
        </w:p>
        <w:p w14:paraId="0FA42C9E" w14:textId="77777777" w:rsidR="00794F04" w:rsidRDefault="00794F04">
          <w:pPr>
            <w:pStyle w:val="ndice3"/>
            <w:tabs>
              <w:tab w:val="right" w:leader="dot" w:pos="10070"/>
            </w:tabs>
            <w:rPr>
              <w:noProof/>
            </w:rPr>
          </w:pPr>
          <w:hyperlink w:anchor="_Toc236759113" w:history="1">
            <w:r w:rsidRPr="001D6C48">
              <w:rPr>
                <w:rStyle w:val="Hiperligao"/>
                <w:b/>
                <w:bCs/>
                <w:noProof/>
              </w:rPr>
              <w:t>2024 | TJ-MT | Q135675 — Sentença Cível</w:t>
            </w:r>
            <w:r>
              <w:rPr>
                <w:noProof/>
              </w:rPr>
              <w:tab/>
            </w:r>
            <w:r>
              <w:rPr>
                <w:noProof/>
              </w:rPr>
              <w:fldChar w:fldCharType="begin"/>
            </w:r>
            <w:r>
              <w:rPr>
                <w:noProof/>
              </w:rPr>
              <w:instrText xml:space="preserve"> PAGEREF _Toc236759113 \h </w:instrText>
            </w:r>
            <w:r>
              <w:rPr>
                <w:noProof/>
              </w:rPr>
            </w:r>
            <w:r>
              <w:rPr>
                <w:noProof/>
              </w:rPr>
              <w:fldChar w:fldCharType="separate"/>
            </w:r>
            <w:r>
              <w:rPr>
                <w:noProof/>
              </w:rPr>
              <w:t>59</w:t>
            </w:r>
            <w:r>
              <w:rPr>
                <w:noProof/>
              </w:rPr>
              <w:fldChar w:fldCharType="end"/>
            </w:r>
          </w:hyperlink>
        </w:p>
        <w:p w14:paraId="28505921" w14:textId="77777777" w:rsidR="00794F04" w:rsidRDefault="00794F04">
          <w:pPr>
            <w:pStyle w:val="ndice3"/>
            <w:tabs>
              <w:tab w:val="right" w:leader="dot" w:pos="10070"/>
            </w:tabs>
            <w:rPr>
              <w:noProof/>
            </w:rPr>
          </w:pPr>
          <w:hyperlink w:anchor="_Toc236759114" w:history="1">
            <w:r w:rsidRPr="001D6C48">
              <w:rPr>
                <w:rStyle w:val="Hiperligao"/>
                <w:b/>
                <w:bCs/>
                <w:noProof/>
              </w:rPr>
              <w:t>2022 | TJ-SC | Q64715 — Sentença Cível</w:t>
            </w:r>
            <w:r>
              <w:rPr>
                <w:noProof/>
              </w:rPr>
              <w:tab/>
            </w:r>
            <w:r>
              <w:rPr>
                <w:noProof/>
              </w:rPr>
              <w:fldChar w:fldCharType="begin"/>
            </w:r>
            <w:r>
              <w:rPr>
                <w:noProof/>
              </w:rPr>
              <w:instrText xml:space="preserve"> PAGEREF _Toc236759114 \h </w:instrText>
            </w:r>
            <w:r>
              <w:rPr>
                <w:noProof/>
              </w:rPr>
            </w:r>
            <w:r>
              <w:rPr>
                <w:noProof/>
              </w:rPr>
              <w:fldChar w:fldCharType="separate"/>
            </w:r>
            <w:r>
              <w:rPr>
                <w:noProof/>
              </w:rPr>
              <w:t>60</w:t>
            </w:r>
            <w:r>
              <w:rPr>
                <w:noProof/>
              </w:rPr>
              <w:fldChar w:fldCharType="end"/>
            </w:r>
          </w:hyperlink>
        </w:p>
        <w:p w14:paraId="2D781584" w14:textId="77777777" w:rsidR="00794F04" w:rsidRDefault="00794F04">
          <w:pPr>
            <w:pStyle w:val="ndice2"/>
            <w:tabs>
              <w:tab w:val="right" w:leader="dot" w:pos="10070"/>
            </w:tabs>
            <w:rPr>
              <w:noProof/>
            </w:rPr>
          </w:pPr>
          <w:hyperlink w:anchor="_Toc236759115" w:history="1">
            <w:r w:rsidRPr="001D6C48">
              <w:rPr>
                <w:rStyle w:val="Hiperligao"/>
                <w:b/>
                <w:bCs/>
                <w:noProof/>
              </w:rPr>
              <w:t>CONTRATOS</w:t>
            </w:r>
            <w:r>
              <w:rPr>
                <w:noProof/>
              </w:rPr>
              <w:tab/>
            </w:r>
            <w:r>
              <w:rPr>
                <w:noProof/>
              </w:rPr>
              <w:fldChar w:fldCharType="begin"/>
            </w:r>
            <w:r>
              <w:rPr>
                <w:noProof/>
              </w:rPr>
              <w:instrText xml:space="preserve"> PAGEREF _Toc236759115 \h </w:instrText>
            </w:r>
            <w:r>
              <w:rPr>
                <w:noProof/>
              </w:rPr>
            </w:r>
            <w:r>
              <w:rPr>
                <w:noProof/>
              </w:rPr>
              <w:fldChar w:fldCharType="separate"/>
            </w:r>
            <w:r>
              <w:rPr>
                <w:noProof/>
              </w:rPr>
              <w:t>62</w:t>
            </w:r>
            <w:r>
              <w:rPr>
                <w:noProof/>
              </w:rPr>
              <w:fldChar w:fldCharType="end"/>
            </w:r>
          </w:hyperlink>
        </w:p>
        <w:p w14:paraId="72DE2A37" w14:textId="77777777" w:rsidR="00794F04" w:rsidRDefault="00794F04">
          <w:pPr>
            <w:pStyle w:val="ndice3"/>
            <w:tabs>
              <w:tab w:val="right" w:leader="dot" w:pos="10070"/>
            </w:tabs>
            <w:rPr>
              <w:noProof/>
            </w:rPr>
          </w:pPr>
          <w:hyperlink w:anchor="_Toc236759116" w:history="1">
            <w:r w:rsidRPr="001D6C48">
              <w:rPr>
                <w:rStyle w:val="Hiperligao"/>
                <w:b/>
                <w:bCs/>
                <w:noProof/>
              </w:rPr>
              <w:t>2023 | TJ-ES | Q119710 — Sentença Cível</w:t>
            </w:r>
            <w:r>
              <w:rPr>
                <w:noProof/>
              </w:rPr>
              <w:tab/>
            </w:r>
            <w:r>
              <w:rPr>
                <w:noProof/>
              </w:rPr>
              <w:fldChar w:fldCharType="begin"/>
            </w:r>
            <w:r>
              <w:rPr>
                <w:noProof/>
              </w:rPr>
              <w:instrText xml:space="preserve"> PAGEREF _Toc236759116 \h </w:instrText>
            </w:r>
            <w:r>
              <w:rPr>
                <w:noProof/>
              </w:rPr>
            </w:r>
            <w:r>
              <w:rPr>
                <w:noProof/>
              </w:rPr>
              <w:fldChar w:fldCharType="separate"/>
            </w:r>
            <w:r>
              <w:rPr>
                <w:noProof/>
              </w:rPr>
              <w:t>62</w:t>
            </w:r>
            <w:r>
              <w:rPr>
                <w:noProof/>
              </w:rPr>
              <w:fldChar w:fldCharType="end"/>
            </w:r>
          </w:hyperlink>
        </w:p>
        <w:p w14:paraId="500661D6" w14:textId="77777777" w:rsidR="00794F04" w:rsidRDefault="00794F04">
          <w:pPr>
            <w:pStyle w:val="ndice3"/>
            <w:tabs>
              <w:tab w:val="right" w:leader="dot" w:pos="10070"/>
            </w:tabs>
            <w:rPr>
              <w:noProof/>
            </w:rPr>
          </w:pPr>
          <w:hyperlink w:anchor="_Toc236759117" w:history="1">
            <w:r w:rsidRPr="001D6C48">
              <w:rPr>
                <w:rStyle w:val="Hiperligao"/>
                <w:b/>
                <w:bCs/>
                <w:noProof/>
              </w:rPr>
              <w:t>2025 | TJ-SE | Q138050 — Sentença Cível</w:t>
            </w:r>
            <w:r>
              <w:rPr>
                <w:noProof/>
              </w:rPr>
              <w:tab/>
            </w:r>
            <w:r>
              <w:rPr>
                <w:noProof/>
              </w:rPr>
              <w:fldChar w:fldCharType="begin"/>
            </w:r>
            <w:r>
              <w:rPr>
                <w:noProof/>
              </w:rPr>
              <w:instrText xml:space="preserve"> PAGEREF _Toc236759117 \h </w:instrText>
            </w:r>
            <w:r>
              <w:rPr>
                <w:noProof/>
              </w:rPr>
            </w:r>
            <w:r>
              <w:rPr>
                <w:noProof/>
              </w:rPr>
              <w:fldChar w:fldCharType="separate"/>
            </w:r>
            <w:r>
              <w:rPr>
                <w:noProof/>
              </w:rPr>
              <w:t>63</w:t>
            </w:r>
            <w:r>
              <w:rPr>
                <w:noProof/>
              </w:rPr>
              <w:fldChar w:fldCharType="end"/>
            </w:r>
          </w:hyperlink>
        </w:p>
        <w:p w14:paraId="1FE43146" w14:textId="77777777" w:rsidR="00794F04" w:rsidRDefault="00794F04">
          <w:pPr>
            <w:pStyle w:val="ndice3"/>
            <w:tabs>
              <w:tab w:val="right" w:leader="dot" w:pos="10070"/>
            </w:tabs>
            <w:rPr>
              <w:noProof/>
            </w:rPr>
          </w:pPr>
          <w:hyperlink w:anchor="_Toc236759118" w:history="1">
            <w:r w:rsidRPr="001D6C48">
              <w:rPr>
                <w:rStyle w:val="Hiperligao"/>
                <w:b/>
                <w:bCs/>
                <w:noProof/>
              </w:rPr>
              <w:t>2022 | TJ-MG | Q55735 — Sentença Cível</w:t>
            </w:r>
            <w:r>
              <w:rPr>
                <w:noProof/>
              </w:rPr>
              <w:tab/>
            </w:r>
            <w:r>
              <w:rPr>
                <w:noProof/>
              </w:rPr>
              <w:fldChar w:fldCharType="begin"/>
            </w:r>
            <w:r>
              <w:rPr>
                <w:noProof/>
              </w:rPr>
              <w:instrText xml:space="preserve"> PAGEREF _Toc236759118 \h </w:instrText>
            </w:r>
            <w:r>
              <w:rPr>
                <w:noProof/>
              </w:rPr>
            </w:r>
            <w:r>
              <w:rPr>
                <w:noProof/>
              </w:rPr>
              <w:fldChar w:fldCharType="separate"/>
            </w:r>
            <w:r>
              <w:rPr>
                <w:noProof/>
              </w:rPr>
              <w:t>65</w:t>
            </w:r>
            <w:r>
              <w:rPr>
                <w:noProof/>
              </w:rPr>
              <w:fldChar w:fldCharType="end"/>
            </w:r>
          </w:hyperlink>
        </w:p>
        <w:p w14:paraId="10431ECD" w14:textId="77777777" w:rsidR="00794F04" w:rsidRDefault="00794F04">
          <w:pPr>
            <w:pStyle w:val="ndice3"/>
            <w:tabs>
              <w:tab w:val="right" w:leader="dot" w:pos="10070"/>
            </w:tabs>
            <w:rPr>
              <w:noProof/>
            </w:rPr>
          </w:pPr>
          <w:hyperlink w:anchor="_Toc236759119" w:history="1">
            <w:r w:rsidRPr="001D6C48">
              <w:rPr>
                <w:rStyle w:val="Hiperligao"/>
                <w:b/>
                <w:bCs/>
                <w:noProof/>
              </w:rPr>
              <w:t>2024 | TJ-PE | Q135727 — Sentença Cível</w:t>
            </w:r>
            <w:r>
              <w:rPr>
                <w:noProof/>
              </w:rPr>
              <w:tab/>
            </w:r>
            <w:r>
              <w:rPr>
                <w:noProof/>
              </w:rPr>
              <w:fldChar w:fldCharType="begin"/>
            </w:r>
            <w:r>
              <w:rPr>
                <w:noProof/>
              </w:rPr>
              <w:instrText xml:space="preserve"> PAGEREF _Toc236759119 \h </w:instrText>
            </w:r>
            <w:r>
              <w:rPr>
                <w:noProof/>
              </w:rPr>
            </w:r>
            <w:r>
              <w:rPr>
                <w:noProof/>
              </w:rPr>
              <w:fldChar w:fldCharType="separate"/>
            </w:r>
            <w:r>
              <w:rPr>
                <w:noProof/>
              </w:rPr>
              <w:t>66</w:t>
            </w:r>
            <w:r>
              <w:rPr>
                <w:noProof/>
              </w:rPr>
              <w:fldChar w:fldCharType="end"/>
            </w:r>
          </w:hyperlink>
        </w:p>
        <w:p w14:paraId="7A01662D" w14:textId="77777777" w:rsidR="00794F04" w:rsidRDefault="00794F04">
          <w:pPr>
            <w:pStyle w:val="ndice3"/>
            <w:tabs>
              <w:tab w:val="right" w:leader="dot" w:pos="10070"/>
            </w:tabs>
            <w:rPr>
              <w:noProof/>
            </w:rPr>
          </w:pPr>
          <w:hyperlink w:anchor="_Toc236759120" w:history="1">
            <w:r w:rsidRPr="001D6C48">
              <w:rPr>
                <w:rStyle w:val="Hiperligao"/>
                <w:b/>
                <w:bCs/>
                <w:noProof/>
              </w:rPr>
              <w:t>2023 | TJ-MS | Q119727 — Sentença Cível</w:t>
            </w:r>
            <w:r>
              <w:rPr>
                <w:noProof/>
              </w:rPr>
              <w:tab/>
            </w:r>
            <w:r>
              <w:rPr>
                <w:noProof/>
              </w:rPr>
              <w:fldChar w:fldCharType="begin"/>
            </w:r>
            <w:r>
              <w:rPr>
                <w:noProof/>
              </w:rPr>
              <w:instrText xml:space="preserve"> PAGEREF _Toc236759120 \h </w:instrText>
            </w:r>
            <w:r>
              <w:rPr>
                <w:noProof/>
              </w:rPr>
            </w:r>
            <w:r>
              <w:rPr>
                <w:noProof/>
              </w:rPr>
              <w:fldChar w:fldCharType="separate"/>
            </w:r>
            <w:r>
              <w:rPr>
                <w:noProof/>
              </w:rPr>
              <w:t>67</w:t>
            </w:r>
            <w:r>
              <w:rPr>
                <w:noProof/>
              </w:rPr>
              <w:fldChar w:fldCharType="end"/>
            </w:r>
          </w:hyperlink>
        </w:p>
        <w:p w14:paraId="22B9C609" w14:textId="77777777" w:rsidR="00794F04" w:rsidRDefault="00794F04">
          <w:pPr>
            <w:pStyle w:val="ndice2"/>
            <w:tabs>
              <w:tab w:val="right" w:leader="dot" w:pos="10070"/>
            </w:tabs>
            <w:rPr>
              <w:noProof/>
            </w:rPr>
          </w:pPr>
          <w:hyperlink w:anchor="_Toc236759121" w:history="1">
            <w:r w:rsidRPr="001D6C48">
              <w:rPr>
                <w:rStyle w:val="Hiperligao"/>
                <w:b/>
                <w:bCs/>
                <w:noProof/>
              </w:rPr>
              <w:t>OBRIGAÇÕES</w:t>
            </w:r>
            <w:r>
              <w:rPr>
                <w:noProof/>
              </w:rPr>
              <w:tab/>
            </w:r>
            <w:r>
              <w:rPr>
                <w:noProof/>
              </w:rPr>
              <w:fldChar w:fldCharType="begin"/>
            </w:r>
            <w:r>
              <w:rPr>
                <w:noProof/>
              </w:rPr>
              <w:instrText xml:space="preserve"> PAGEREF _Toc236759121 \h </w:instrText>
            </w:r>
            <w:r>
              <w:rPr>
                <w:noProof/>
              </w:rPr>
            </w:r>
            <w:r>
              <w:rPr>
                <w:noProof/>
              </w:rPr>
              <w:fldChar w:fldCharType="separate"/>
            </w:r>
            <w:r>
              <w:rPr>
                <w:noProof/>
              </w:rPr>
              <w:t>69</w:t>
            </w:r>
            <w:r>
              <w:rPr>
                <w:noProof/>
              </w:rPr>
              <w:fldChar w:fldCharType="end"/>
            </w:r>
          </w:hyperlink>
        </w:p>
        <w:p w14:paraId="4BEEFA25" w14:textId="77777777" w:rsidR="00794F04" w:rsidRDefault="00794F04">
          <w:pPr>
            <w:pStyle w:val="ndice3"/>
            <w:tabs>
              <w:tab w:val="right" w:leader="dot" w:pos="10070"/>
            </w:tabs>
            <w:rPr>
              <w:noProof/>
            </w:rPr>
          </w:pPr>
          <w:hyperlink w:anchor="_Toc236759122" w:history="1">
            <w:r w:rsidRPr="001D6C48">
              <w:rPr>
                <w:rStyle w:val="Hiperligao"/>
                <w:b/>
                <w:bCs/>
                <w:noProof/>
              </w:rPr>
              <w:t>2025 | TJ-MS | Q149332 — Sentença Cível</w:t>
            </w:r>
            <w:r>
              <w:rPr>
                <w:noProof/>
              </w:rPr>
              <w:tab/>
            </w:r>
            <w:r>
              <w:rPr>
                <w:noProof/>
              </w:rPr>
              <w:fldChar w:fldCharType="begin"/>
            </w:r>
            <w:r>
              <w:rPr>
                <w:noProof/>
              </w:rPr>
              <w:instrText xml:space="preserve"> PAGEREF _Toc236759122 \h </w:instrText>
            </w:r>
            <w:r>
              <w:rPr>
                <w:noProof/>
              </w:rPr>
            </w:r>
            <w:r>
              <w:rPr>
                <w:noProof/>
              </w:rPr>
              <w:fldChar w:fldCharType="separate"/>
            </w:r>
            <w:r>
              <w:rPr>
                <w:noProof/>
              </w:rPr>
              <w:t>69</w:t>
            </w:r>
            <w:r>
              <w:rPr>
                <w:noProof/>
              </w:rPr>
              <w:fldChar w:fldCharType="end"/>
            </w:r>
          </w:hyperlink>
        </w:p>
        <w:p w14:paraId="29FF4418" w14:textId="77777777" w:rsidR="00794F04" w:rsidRDefault="00794F04">
          <w:pPr>
            <w:pStyle w:val="ndice2"/>
            <w:tabs>
              <w:tab w:val="right" w:leader="dot" w:pos="10070"/>
            </w:tabs>
            <w:rPr>
              <w:noProof/>
            </w:rPr>
          </w:pPr>
          <w:hyperlink w:anchor="_Toc236759123" w:history="1">
            <w:r w:rsidRPr="001D6C48">
              <w:rPr>
                <w:rStyle w:val="Hiperligao"/>
                <w:b/>
                <w:bCs/>
                <w:noProof/>
              </w:rPr>
              <w:t>DIREITO DE FAMÍLIA</w:t>
            </w:r>
            <w:r>
              <w:rPr>
                <w:noProof/>
              </w:rPr>
              <w:tab/>
            </w:r>
            <w:r>
              <w:rPr>
                <w:noProof/>
              </w:rPr>
              <w:fldChar w:fldCharType="begin"/>
            </w:r>
            <w:r>
              <w:rPr>
                <w:noProof/>
              </w:rPr>
              <w:instrText xml:space="preserve"> PAGEREF _Toc236759123 \h </w:instrText>
            </w:r>
            <w:r>
              <w:rPr>
                <w:noProof/>
              </w:rPr>
            </w:r>
            <w:r>
              <w:rPr>
                <w:noProof/>
              </w:rPr>
              <w:fldChar w:fldCharType="separate"/>
            </w:r>
            <w:r>
              <w:rPr>
                <w:noProof/>
              </w:rPr>
              <w:t>71</w:t>
            </w:r>
            <w:r>
              <w:rPr>
                <w:noProof/>
              </w:rPr>
              <w:fldChar w:fldCharType="end"/>
            </w:r>
          </w:hyperlink>
        </w:p>
        <w:p w14:paraId="40E420B7" w14:textId="77777777" w:rsidR="00794F04" w:rsidRDefault="00794F04">
          <w:pPr>
            <w:pStyle w:val="ndice3"/>
            <w:tabs>
              <w:tab w:val="right" w:leader="dot" w:pos="10070"/>
            </w:tabs>
            <w:rPr>
              <w:noProof/>
            </w:rPr>
          </w:pPr>
          <w:hyperlink w:anchor="_Toc236759124" w:history="1">
            <w:r w:rsidRPr="001D6C48">
              <w:rPr>
                <w:rStyle w:val="Hiperligao"/>
                <w:b/>
                <w:bCs/>
                <w:noProof/>
              </w:rPr>
              <w:t>2025 | TJ-PR | Q150710 — Sentença Cível</w:t>
            </w:r>
            <w:r>
              <w:rPr>
                <w:noProof/>
              </w:rPr>
              <w:tab/>
            </w:r>
            <w:r>
              <w:rPr>
                <w:noProof/>
              </w:rPr>
              <w:fldChar w:fldCharType="begin"/>
            </w:r>
            <w:r>
              <w:rPr>
                <w:noProof/>
              </w:rPr>
              <w:instrText xml:space="preserve"> PAGEREF _Toc236759124 \h </w:instrText>
            </w:r>
            <w:r>
              <w:rPr>
                <w:noProof/>
              </w:rPr>
            </w:r>
            <w:r>
              <w:rPr>
                <w:noProof/>
              </w:rPr>
              <w:fldChar w:fldCharType="separate"/>
            </w:r>
            <w:r>
              <w:rPr>
                <w:noProof/>
              </w:rPr>
              <w:t>71</w:t>
            </w:r>
            <w:r>
              <w:rPr>
                <w:noProof/>
              </w:rPr>
              <w:fldChar w:fldCharType="end"/>
            </w:r>
          </w:hyperlink>
        </w:p>
        <w:p w14:paraId="0AC7D7B6" w14:textId="77777777" w:rsidR="00794F04" w:rsidRDefault="00794F04">
          <w:pPr>
            <w:pStyle w:val="ndice2"/>
            <w:tabs>
              <w:tab w:val="right" w:leader="dot" w:pos="10070"/>
            </w:tabs>
            <w:rPr>
              <w:noProof/>
            </w:rPr>
          </w:pPr>
          <w:hyperlink w:anchor="_Toc236759125" w:history="1">
            <w:r w:rsidRPr="001D6C48">
              <w:rPr>
                <w:rStyle w:val="Hiperligao"/>
                <w:b/>
                <w:bCs/>
                <w:noProof/>
              </w:rPr>
              <w:t>DIREITO DAS SUCESSÕES</w:t>
            </w:r>
            <w:r>
              <w:rPr>
                <w:noProof/>
              </w:rPr>
              <w:tab/>
            </w:r>
            <w:r>
              <w:rPr>
                <w:noProof/>
              </w:rPr>
              <w:fldChar w:fldCharType="begin"/>
            </w:r>
            <w:r>
              <w:rPr>
                <w:noProof/>
              </w:rPr>
              <w:instrText xml:space="preserve"> PAGEREF _Toc236759125 \h </w:instrText>
            </w:r>
            <w:r>
              <w:rPr>
                <w:noProof/>
              </w:rPr>
            </w:r>
            <w:r>
              <w:rPr>
                <w:noProof/>
              </w:rPr>
              <w:fldChar w:fldCharType="separate"/>
            </w:r>
            <w:r>
              <w:rPr>
                <w:noProof/>
              </w:rPr>
              <w:t>72</w:t>
            </w:r>
            <w:r>
              <w:rPr>
                <w:noProof/>
              </w:rPr>
              <w:fldChar w:fldCharType="end"/>
            </w:r>
          </w:hyperlink>
        </w:p>
        <w:p w14:paraId="2FAB22AE" w14:textId="77777777" w:rsidR="00794F04" w:rsidRDefault="00794F04">
          <w:pPr>
            <w:pStyle w:val="ndice3"/>
            <w:tabs>
              <w:tab w:val="right" w:leader="dot" w:pos="10070"/>
            </w:tabs>
            <w:rPr>
              <w:noProof/>
            </w:rPr>
          </w:pPr>
          <w:hyperlink w:anchor="_Toc236759126" w:history="1">
            <w:r w:rsidRPr="001D6C48">
              <w:rPr>
                <w:rStyle w:val="Hiperligao"/>
                <w:b/>
                <w:bCs/>
                <w:noProof/>
              </w:rPr>
              <w:t>2024 | TJ-GO | Q123508 — Sentença Cível</w:t>
            </w:r>
            <w:r>
              <w:rPr>
                <w:noProof/>
              </w:rPr>
              <w:tab/>
            </w:r>
            <w:r>
              <w:rPr>
                <w:noProof/>
              </w:rPr>
              <w:fldChar w:fldCharType="begin"/>
            </w:r>
            <w:r>
              <w:rPr>
                <w:noProof/>
              </w:rPr>
              <w:instrText xml:space="preserve"> PAGEREF _Toc236759126 \h </w:instrText>
            </w:r>
            <w:r>
              <w:rPr>
                <w:noProof/>
              </w:rPr>
            </w:r>
            <w:r>
              <w:rPr>
                <w:noProof/>
              </w:rPr>
              <w:fldChar w:fldCharType="separate"/>
            </w:r>
            <w:r>
              <w:rPr>
                <w:noProof/>
              </w:rPr>
              <w:t>72</w:t>
            </w:r>
            <w:r>
              <w:rPr>
                <w:noProof/>
              </w:rPr>
              <w:fldChar w:fldCharType="end"/>
            </w:r>
          </w:hyperlink>
        </w:p>
        <w:p w14:paraId="535E4494" w14:textId="77777777" w:rsidR="00794F04" w:rsidRDefault="00794F04">
          <w:pPr>
            <w:pStyle w:val="ndice3"/>
            <w:tabs>
              <w:tab w:val="right" w:leader="dot" w:pos="10070"/>
            </w:tabs>
            <w:rPr>
              <w:noProof/>
            </w:rPr>
          </w:pPr>
          <w:hyperlink w:anchor="_Toc236759127" w:history="1">
            <w:r w:rsidRPr="001D6C48">
              <w:rPr>
                <w:rStyle w:val="Hiperligao"/>
                <w:b/>
                <w:bCs/>
                <w:noProof/>
              </w:rPr>
              <w:t>2022 | TJ-MG | Q104057 — Sentença Cível</w:t>
            </w:r>
            <w:r>
              <w:rPr>
                <w:noProof/>
              </w:rPr>
              <w:tab/>
            </w:r>
            <w:r>
              <w:rPr>
                <w:noProof/>
              </w:rPr>
              <w:fldChar w:fldCharType="begin"/>
            </w:r>
            <w:r>
              <w:rPr>
                <w:noProof/>
              </w:rPr>
              <w:instrText xml:space="preserve"> PAGEREF _Toc236759127 \h </w:instrText>
            </w:r>
            <w:r>
              <w:rPr>
                <w:noProof/>
              </w:rPr>
            </w:r>
            <w:r>
              <w:rPr>
                <w:noProof/>
              </w:rPr>
              <w:fldChar w:fldCharType="separate"/>
            </w:r>
            <w:r>
              <w:rPr>
                <w:noProof/>
              </w:rPr>
              <w:t>73</w:t>
            </w:r>
            <w:r>
              <w:rPr>
                <w:noProof/>
              </w:rPr>
              <w:fldChar w:fldCharType="end"/>
            </w:r>
          </w:hyperlink>
        </w:p>
        <w:p w14:paraId="6279B3A9" w14:textId="77777777" w:rsidR="00794F04" w:rsidRDefault="00794F04">
          <w:pPr>
            <w:pStyle w:val="ndice2"/>
            <w:tabs>
              <w:tab w:val="right" w:leader="dot" w:pos="10070"/>
            </w:tabs>
            <w:rPr>
              <w:noProof/>
            </w:rPr>
          </w:pPr>
          <w:hyperlink w:anchor="_Toc236759128" w:history="1">
            <w:r w:rsidRPr="001D6C48">
              <w:rPr>
                <w:rStyle w:val="Hiperligao"/>
                <w:b/>
                <w:bCs/>
                <w:noProof/>
              </w:rPr>
              <w:t>DIREITO DE EMPRESA E PESSOA JURÍDICA</w:t>
            </w:r>
            <w:r>
              <w:rPr>
                <w:noProof/>
              </w:rPr>
              <w:tab/>
            </w:r>
            <w:r>
              <w:rPr>
                <w:noProof/>
              </w:rPr>
              <w:fldChar w:fldCharType="begin"/>
            </w:r>
            <w:r>
              <w:rPr>
                <w:noProof/>
              </w:rPr>
              <w:instrText xml:space="preserve"> PAGEREF _Toc236759128 \h </w:instrText>
            </w:r>
            <w:r>
              <w:rPr>
                <w:noProof/>
              </w:rPr>
            </w:r>
            <w:r>
              <w:rPr>
                <w:noProof/>
              </w:rPr>
              <w:fldChar w:fldCharType="separate"/>
            </w:r>
            <w:r>
              <w:rPr>
                <w:noProof/>
              </w:rPr>
              <w:t>75</w:t>
            </w:r>
            <w:r>
              <w:rPr>
                <w:noProof/>
              </w:rPr>
              <w:fldChar w:fldCharType="end"/>
            </w:r>
          </w:hyperlink>
        </w:p>
        <w:p w14:paraId="71EE48B0" w14:textId="77777777" w:rsidR="00794F04" w:rsidRDefault="00794F04">
          <w:pPr>
            <w:pStyle w:val="ndice3"/>
            <w:tabs>
              <w:tab w:val="right" w:leader="dot" w:pos="10070"/>
            </w:tabs>
            <w:rPr>
              <w:noProof/>
            </w:rPr>
          </w:pPr>
          <w:hyperlink w:anchor="_Toc236759129" w:history="1">
            <w:r w:rsidRPr="001D6C48">
              <w:rPr>
                <w:rStyle w:val="Hiperligao"/>
                <w:b/>
                <w:bCs/>
                <w:noProof/>
              </w:rPr>
              <w:t>2023 | TJ-PE | Q74884 — Sentença Cível</w:t>
            </w:r>
            <w:r>
              <w:rPr>
                <w:noProof/>
              </w:rPr>
              <w:tab/>
            </w:r>
            <w:r>
              <w:rPr>
                <w:noProof/>
              </w:rPr>
              <w:fldChar w:fldCharType="begin"/>
            </w:r>
            <w:r>
              <w:rPr>
                <w:noProof/>
              </w:rPr>
              <w:instrText xml:space="preserve"> PAGEREF _Toc236759129 \h </w:instrText>
            </w:r>
            <w:r>
              <w:rPr>
                <w:noProof/>
              </w:rPr>
            </w:r>
            <w:r>
              <w:rPr>
                <w:noProof/>
              </w:rPr>
              <w:fldChar w:fldCharType="separate"/>
            </w:r>
            <w:r>
              <w:rPr>
                <w:noProof/>
              </w:rPr>
              <w:t>75</w:t>
            </w:r>
            <w:r>
              <w:rPr>
                <w:noProof/>
              </w:rPr>
              <w:fldChar w:fldCharType="end"/>
            </w:r>
          </w:hyperlink>
        </w:p>
        <w:p w14:paraId="5D677029" w14:textId="77777777" w:rsidR="009F1415" w:rsidRDefault="00000000">
          <w:r>
            <w:fldChar w:fldCharType="end"/>
          </w:r>
        </w:p>
      </w:sdtContent>
    </w:sdt>
    <w:p w14:paraId="6446C835" w14:textId="77777777" w:rsidR="009F1415" w:rsidRDefault="00000000">
      <w:r>
        <w:br w:type="page"/>
      </w:r>
    </w:p>
    <w:p w14:paraId="0A7B8800" w14:textId="77777777" w:rsidR="009F1415" w:rsidRDefault="00000000">
      <w:pPr>
        <w:pStyle w:val="Ttulo2"/>
        <w:spacing w:before="360" w:after="180"/>
      </w:pPr>
      <w:bookmarkStart w:id="2" w:name="_Toc236759047"/>
      <w:r>
        <w:rPr>
          <w:b/>
          <w:bCs/>
          <w:color w:val="1F3864"/>
        </w:rPr>
        <w:lastRenderedPageBreak/>
        <w:t>Índice Detalhado — Parte I: Questões Discursivas</w:t>
      </w:r>
      <w:bookmarkEnd w:id="2"/>
    </w:p>
    <w:p w14:paraId="401D2D4F" w14:textId="77777777" w:rsidR="009F1415" w:rsidRDefault="00000000">
      <w:pPr>
        <w:spacing w:before="160" w:after="40"/>
      </w:pPr>
      <w:r>
        <w:rPr>
          <w:b/>
          <w:bCs/>
          <w:color w:val="1F3864"/>
          <w:sz w:val="20"/>
          <w:szCs w:val="20"/>
        </w:rPr>
        <w:t>Responsabilidade Civil</w:t>
      </w:r>
    </w:p>
    <w:p w14:paraId="3A600A37" w14:textId="77777777" w:rsidR="009F1415" w:rsidRDefault="00000000">
      <w:pPr>
        <w:spacing w:after="30"/>
        <w:ind w:left="360"/>
      </w:pPr>
      <w:r>
        <w:rPr>
          <w:b/>
          <w:bCs/>
          <w:sz w:val="19"/>
          <w:szCs w:val="19"/>
        </w:rPr>
        <w:t xml:space="preserve">Q138812 — </w:t>
      </w:r>
      <w:r>
        <w:rPr>
          <w:sz w:val="19"/>
          <w:szCs w:val="19"/>
        </w:rPr>
        <w:t>2025/TJ-SC — Dano moral — uniformização de jurisprudência (IRDR/tema repetitivo)</w:t>
      </w:r>
    </w:p>
    <w:p w14:paraId="1174A3A5" w14:textId="77777777" w:rsidR="009F1415" w:rsidRDefault="00000000">
      <w:pPr>
        <w:spacing w:after="30"/>
        <w:ind w:left="360"/>
      </w:pPr>
      <w:r>
        <w:rPr>
          <w:b/>
          <w:bCs/>
          <w:sz w:val="19"/>
          <w:szCs w:val="19"/>
        </w:rPr>
        <w:t xml:space="preserve">Q138048 — </w:t>
      </w:r>
      <w:r>
        <w:rPr>
          <w:sz w:val="19"/>
          <w:szCs w:val="19"/>
        </w:rPr>
        <w:t>2025/TJ-SE — Nexo de causalidade — teorias e risco integral (dano ambiental)</w:t>
      </w:r>
    </w:p>
    <w:p w14:paraId="42B6A53E" w14:textId="77777777" w:rsidR="009F1415" w:rsidRDefault="00000000">
      <w:pPr>
        <w:spacing w:after="30"/>
        <w:ind w:left="360"/>
      </w:pPr>
      <w:r>
        <w:rPr>
          <w:b/>
          <w:bCs/>
          <w:sz w:val="19"/>
          <w:szCs w:val="19"/>
        </w:rPr>
        <w:t xml:space="preserve">Q64076 — </w:t>
      </w:r>
      <w:r>
        <w:rPr>
          <w:sz w:val="19"/>
          <w:szCs w:val="19"/>
        </w:rPr>
        <w:t>2022/TJ-SC — Responsabilidade civil do médico — obrigação de meio x resultado</w:t>
      </w:r>
    </w:p>
    <w:p w14:paraId="73EE0D1E" w14:textId="77777777" w:rsidR="009F1415" w:rsidRDefault="00000000">
      <w:pPr>
        <w:spacing w:after="30"/>
        <w:ind w:left="360"/>
      </w:pPr>
      <w:r>
        <w:rPr>
          <w:b/>
          <w:bCs/>
          <w:sz w:val="19"/>
          <w:szCs w:val="19"/>
        </w:rPr>
        <w:t xml:space="preserve">Q55734 — </w:t>
      </w:r>
      <w:r>
        <w:rPr>
          <w:sz w:val="19"/>
          <w:szCs w:val="19"/>
        </w:rPr>
        <w:t>2022/TJ-MG — Responsabilidade da pessoa jurídica por dano ambiental — risco integral (SEM ESPELHO DISPONÍVEL)</w:t>
      </w:r>
    </w:p>
    <w:p w14:paraId="0E7A30B0" w14:textId="77777777" w:rsidR="009F1415" w:rsidRDefault="00000000">
      <w:pPr>
        <w:spacing w:before="160" w:after="40"/>
      </w:pPr>
      <w:r>
        <w:rPr>
          <w:b/>
          <w:bCs/>
          <w:color w:val="1F3864"/>
          <w:sz w:val="20"/>
          <w:szCs w:val="20"/>
        </w:rPr>
        <w:t>Direitos Reais e Posse</w:t>
      </w:r>
    </w:p>
    <w:p w14:paraId="00AA7BED" w14:textId="77777777" w:rsidR="009F1415" w:rsidRDefault="00000000">
      <w:pPr>
        <w:spacing w:after="30"/>
        <w:ind w:left="360"/>
      </w:pPr>
      <w:r>
        <w:rPr>
          <w:b/>
          <w:bCs/>
          <w:sz w:val="19"/>
          <w:szCs w:val="19"/>
        </w:rPr>
        <w:t xml:space="preserve">Q125059 — </w:t>
      </w:r>
      <w:r>
        <w:rPr>
          <w:sz w:val="19"/>
          <w:szCs w:val="19"/>
        </w:rPr>
        <w:t>2023/TJ-SC — Ação Publiciana no Direito das Coisas</w:t>
      </w:r>
    </w:p>
    <w:p w14:paraId="2760D81D" w14:textId="77777777" w:rsidR="009F1415" w:rsidRDefault="00000000">
      <w:pPr>
        <w:spacing w:after="30"/>
        <w:ind w:left="360"/>
      </w:pPr>
      <w:r>
        <w:rPr>
          <w:b/>
          <w:bCs/>
          <w:sz w:val="19"/>
          <w:szCs w:val="19"/>
        </w:rPr>
        <w:t xml:space="preserve">Q133115 — </w:t>
      </w:r>
      <w:r>
        <w:rPr>
          <w:sz w:val="19"/>
          <w:szCs w:val="19"/>
        </w:rPr>
        <w:t>2024/TJ-SC — Reintegração de posse por cláusula resolutiva expressa — tutela provisória e fungibilidade</w:t>
      </w:r>
    </w:p>
    <w:p w14:paraId="494FA009" w14:textId="77777777" w:rsidR="009F1415" w:rsidRDefault="00000000">
      <w:pPr>
        <w:spacing w:after="30"/>
        <w:ind w:left="360"/>
      </w:pPr>
      <w:r>
        <w:rPr>
          <w:b/>
          <w:bCs/>
          <w:sz w:val="19"/>
          <w:szCs w:val="19"/>
        </w:rPr>
        <w:t xml:space="preserve">Q135673 — </w:t>
      </w:r>
      <w:r>
        <w:rPr>
          <w:sz w:val="19"/>
          <w:szCs w:val="19"/>
        </w:rPr>
        <w:t>2024/TJ-MT — Usucapião — teoria da actio nata e suspensão de prazo (Lei 14.010/2020)</w:t>
      </w:r>
    </w:p>
    <w:p w14:paraId="0EBB53E6" w14:textId="77777777" w:rsidR="009F1415" w:rsidRDefault="00000000">
      <w:pPr>
        <w:spacing w:after="30"/>
        <w:ind w:left="360"/>
      </w:pPr>
      <w:r>
        <w:rPr>
          <w:b/>
          <w:bCs/>
          <w:sz w:val="19"/>
          <w:szCs w:val="19"/>
        </w:rPr>
        <w:t xml:space="preserve">Q119715 — </w:t>
      </w:r>
      <w:r>
        <w:rPr>
          <w:sz w:val="19"/>
          <w:szCs w:val="19"/>
        </w:rPr>
        <w:t>2023/TJ-MS — Usucapião especial urbana — controvérsias doutrinárias e jurisprudenciais</w:t>
      </w:r>
    </w:p>
    <w:p w14:paraId="438E5973" w14:textId="77777777" w:rsidR="009F1415" w:rsidRDefault="00000000">
      <w:pPr>
        <w:spacing w:before="160" w:after="40"/>
      </w:pPr>
      <w:r>
        <w:rPr>
          <w:b/>
          <w:bCs/>
          <w:color w:val="1F3864"/>
          <w:sz w:val="20"/>
          <w:szCs w:val="20"/>
        </w:rPr>
        <w:t>Contratos</w:t>
      </w:r>
    </w:p>
    <w:p w14:paraId="470A61C6" w14:textId="77777777" w:rsidR="009F1415" w:rsidRDefault="00000000">
      <w:pPr>
        <w:spacing w:after="30"/>
        <w:ind w:left="360"/>
      </w:pPr>
      <w:r>
        <w:rPr>
          <w:b/>
          <w:bCs/>
          <w:sz w:val="19"/>
          <w:szCs w:val="19"/>
        </w:rPr>
        <w:t xml:space="preserve">Q64086 — </w:t>
      </w:r>
      <w:r>
        <w:rPr>
          <w:sz w:val="19"/>
          <w:szCs w:val="19"/>
        </w:rPr>
        <w:t>2022/TJ-SC — Atraso na entrega de imóvel na planta — CDC e cláusula penal</w:t>
      </w:r>
    </w:p>
    <w:p w14:paraId="7455D054" w14:textId="77777777" w:rsidR="009F1415" w:rsidRDefault="00000000">
      <w:pPr>
        <w:spacing w:after="30"/>
        <w:ind w:left="360"/>
      </w:pPr>
      <w:r>
        <w:rPr>
          <w:b/>
          <w:bCs/>
          <w:sz w:val="19"/>
          <w:szCs w:val="19"/>
        </w:rPr>
        <w:t xml:space="preserve">Q74876 — </w:t>
      </w:r>
      <w:r>
        <w:rPr>
          <w:sz w:val="19"/>
          <w:szCs w:val="19"/>
        </w:rPr>
        <w:t>2023/TJ-PE — Vício redibitório — decadência e limites da pretensão restitutória/indenizatória</w:t>
      </w:r>
    </w:p>
    <w:p w14:paraId="1B2619D5" w14:textId="77777777" w:rsidR="009F1415" w:rsidRDefault="00000000">
      <w:pPr>
        <w:spacing w:before="160" w:after="40"/>
      </w:pPr>
      <w:r>
        <w:rPr>
          <w:b/>
          <w:bCs/>
          <w:color w:val="1F3864"/>
          <w:sz w:val="20"/>
          <w:szCs w:val="20"/>
        </w:rPr>
        <w:t>Obrigações</w:t>
      </w:r>
    </w:p>
    <w:p w14:paraId="1FB9C8D6" w14:textId="77777777" w:rsidR="009F1415" w:rsidRDefault="00000000">
      <w:pPr>
        <w:spacing w:after="30"/>
        <w:ind w:left="360"/>
      </w:pPr>
      <w:r>
        <w:rPr>
          <w:b/>
          <w:bCs/>
          <w:sz w:val="19"/>
          <w:szCs w:val="19"/>
        </w:rPr>
        <w:t xml:space="preserve">Q150701 — </w:t>
      </w:r>
      <w:r>
        <w:rPr>
          <w:sz w:val="19"/>
          <w:szCs w:val="19"/>
        </w:rPr>
        <w:t>2025/TJ-PR — Adimplemento substancial — exceção de pré-executividade e execução injusta</w:t>
      </w:r>
    </w:p>
    <w:p w14:paraId="355A8605" w14:textId="77777777" w:rsidR="009F1415" w:rsidRDefault="00000000">
      <w:pPr>
        <w:spacing w:after="30"/>
        <w:ind w:left="360"/>
      </w:pPr>
      <w:r>
        <w:rPr>
          <w:b/>
          <w:bCs/>
          <w:sz w:val="19"/>
          <w:szCs w:val="19"/>
        </w:rPr>
        <w:t xml:space="preserve">Q57166 — </w:t>
      </w:r>
      <w:r>
        <w:rPr>
          <w:sz w:val="19"/>
          <w:szCs w:val="19"/>
        </w:rPr>
        <w:t>2021/TJ-PR — Cláusula penal compensatória x moratória — indenização suplementar (Art. 416, § único, CC)</w:t>
      </w:r>
    </w:p>
    <w:p w14:paraId="6CD44435" w14:textId="77777777" w:rsidR="009F1415" w:rsidRDefault="00000000">
      <w:pPr>
        <w:spacing w:after="30"/>
        <w:ind w:left="360"/>
      </w:pPr>
      <w:r>
        <w:rPr>
          <w:b/>
          <w:bCs/>
          <w:sz w:val="19"/>
          <w:szCs w:val="19"/>
        </w:rPr>
        <w:t xml:space="preserve">Q136306 — </w:t>
      </w:r>
      <w:r>
        <w:rPr>
          <w:sz w:val="19"/>
          <w:szCs w:val="19"/>
        </w:rPr>
        <w:t>2024/TJ-AM — Cláusula penal moratória — limite e redução equitativa (Arts. 412 e 413, CC)</w:t>
      </w:r>
    </w:p>
    <w:p w14:paraId="26498FA7" w14:textId="77777777" w:rsidR="009F1415" w:rsidRDefault="00000000">
      <w:pPr>
        <w:spacing w:after="30"/>
        <w:ind w:left="360"/>
      </w:pPr>
      <w:r>
        <w:rPr>
          <w:b/>
          <w:bCs/>
          <w:sz w:val="19"/>
          <w:szCs w:val="19"/>
        </w:rPr>
        <w:t xml:space="preserve">Q151542 — </w:t>
      </w:r>
      <w:r>
        <w:rPr>
          <w:sz w:val="19"/>
          <w:szCs w:val="19"/>
        </w:rPr>
        <w:t>2025/TJ-GO — Juros legais e correção monetária — Lei 14.905/2024 e honorários por equidade</w:t>
      </w:r>
    </w:p>
    <w:p w14:paraId="6F18D0CF" w14:textId="77777777" w:rsidR="009F1415" w:rsidRDefault="00000000">
      <w:pPr>
        <w:spacing w:after="30"/>
        <w:ind w:left="360"/>
      </w:pPr>
      <w:r>
        <w:rPr>
          <w:b/>
          <w:bCs/>
          <w:sz w:val="19"/>
          <w:szCs w:val="19"/>
        </w:rPr>
        <w:t xml:space="preserve">Q74922 — </w:t>
      </w:r>
      <w:r>
        <w:rPr>
          <w:sz w:val="19"/>
          <w:szCs w:val="19"/>
        </w:rPr>
        <w:t>2022/TJ-AP — Perda de uma chance e cláusula penal em prestação de serviço</w:t>
      </w:r>
    </w:p>
    <w:p w14:paraId="260F788E" w14:textId="77777777" w:rsidR="009F1415" w:rsidRDefault="00000000">
      <w:pPr>
        <w:spacing w:before="160" w:after="40"/>
      </w:pPr>
      <w:r>
        <w:rPr>
          <w:b/>
          <w:bCs/>
          <w:color w:val="1F3864"/>
          <w:sz w:val="20"/>
          <w:szCs w:val="20"/>
        </w:rPr>
        <w:t>Direito de Família</w:t>
      </w:r>
    </w:p>
    <w:p w14:paraId="3A90B408" w14:textId="77777777" w:rsidR="009F1415" w:rsidRDefault="00000000">
      <w:pPr>
        <w:spacing w:after="30"/>
        <w:ind w:left="360"/>
      </w:pPr>
      <w:r>
        <w:rPr>
          <w:b/>
          <w:bCs/>
          <w:sz w:val="19"/>
          <w:szCs w:val="19"/>
        </w:rPr>
        <w:t xml:space="preserve">Q150707 — </w:t>
      </w:r>
      <w:r>
        <w:rPr>
          <w:sz w:val="19"/>
          <w:szCs w:val="19"/>
        </w:rPr>
        <w:t>2025/TJ-PR — Adoção via SNA — guarda para fins de adoção</w:t>
      </w:r>
    </w:p>
    <w:p w14:paraId="5C576594" w14:textId="77777777" w:rsidR="009F1415" w:rsidRDefault="00000000">
      <w:pPr>
        <w:spacing w:after="30"/>
        <w:ind w:left="360"/>
      </w:pPr>
      <w:r>
        <w:rPr>
          <w:b/>
          <w:bCs/>
          <w:sz w:val="19"/>
          <w:szCs w:val="19"/>
        </w:rPr>
        <w:t xml:space="preserve">Q138810 — </w:t>
      </w:r>
      <w:r>
        <w:rPr>
          <w:sz w:val="19"/>
          <w:szCs w:val="19"/>
        </w:rPr>
        <w:t>2025/TJ-SC — Devolução de criança em estágio de convivência — abalo psíquico e direitos sucessórios</w:t>
      </w:r>
    </w:p>
    <w:p w14:paraId="1FE0D455" w14:textId="77777777" w:rsidR="009F1415" w:rsidRDefault="00000000">
      <w:pPr>
        <w:spacing w:after="30"/>
        <w:ind w:left="360"/>
      </w:pPr>
      <w:r>
        <w:rPr>
          <w:b/>
          <w:bCs/>
          <w:sz w:val="19"/>
          <w:szCs w:val="19"/>
        </w:rPr>
        <w:t xml:space="preserve">Q122035 — </w:t>
      </w:r>
      <w:r>
        <w:rPr>
          <w:sz w:val="19"/>
          <w:szCs w:val="19"/>
        </w:rPr>
        <w:t>2024/TJ-PR — Doação de ascendente a descendente — regime de separação total de bens e sucessão</w:t>
      </w:r>
    </w:p>
    <w:p w14:paraId="0F3E7422" w14:textId="77777777" w:rsidR="009F1415" w:rsidRDefault="00000000">
      <w:pPr>
        <w:spacing w:after="30"/>
        <w:ind w:left="360"/>
      </w:pPr>
      <w:r>
        <w:rPr>
          <w:b/>
          <w:bCs/>
          <w:sz w:val="19"/>
          <w:szCs w:val="19"/>
        </w:rPr>
        <w:t xml:space="preserve">Q125051 — </w:t>
      </w:r>
      <w:r>
        <w:rPr>
          <w:sz w:val="19"/>
          <w:szCs w:val="19"/>
        </w:rPr>
        <w:t>2023/TJ-SC — Guarda e alimentos em contexto de violência doméstica (Lei Maria da Penha)</w:t>
      </w:r>
    </w:p>
    <w:p w14:paraId="69F9F91E" w14:textId="77777777" w:rsidR="009F1415" w:rsidRDefault="00000000">
      <w:pPr>
        <w:spacing w:after="30"/>
        <w:ind w:left="360"/>
      </w:pPr>
      <w:r>
        <w:rPr>
          <w:b/>
          <w:bCs/>
          <w:sz w:val="19"/>
          <w:szCs w:val="19"/>
        </w:rPr>
        <w:t xml:space="preserve">Q150705 — </w:t>
      </w:r>
      <w:r>
        <w:rPr>
          <w:sz w:val="19"/>
          <w:szCs w:val="19"/>
        </w:rPr>
        <w:t>2025/TJ-PR — União estável homoafetiva — liberdade de associação x eficácia horizontal de direitos fundamentais</w:t>
      </w:r>
    </w:p>
    <w:p w14:paraId="35D6D9A7" w14:textId="77777777" w:rsidR="009F1415" w:rsidRDefault="00000000">
      <w:pPr>
        <w:spacing w:before="160" w:after="40"/>
      </w:pPr>
      <w:r>
        <w:rPr>
          <w:b/>
          <w:bCs/>
          <w:color w:val="1F3864"/>
          <w:sz w:val="20"/>
          <w:szCs w:val="20"/>
        </w:rPr>
        <w:t>Direito das Sucessões</w:t>
      </w:r>
    </w:p>
    <w:p w14:paraId="0E68A8C6" w14:textId="77777777" w:rsidR="009F1415" w:rsidRDefault="00000000">
      <w:pPr>
        <w:spacing w:after="30"/>
        <w:ind w:left="360"/>
      </w:pPr>
      <w:r>
        <w:rPr>
          <w:b/>
          <w:bCs/>
          <w:sz w:val="19"/>
          <w:szCs w:val="19"/>
        </w:rPr>
        <w:t xml:space="preserve">Q135715 — </w:t>
      </w:r>
      <w:r>
        <w:rPr>
          <w:sz w:val="19"/>
          <w:szCs w:val="19"/>
        </w:rPr>
        <w:t>2024/TJ-PE — Rompimento de testamento — eficácia liberatória de pagamentos a legatário afastado</w:t>
      </w:r>
    </w:p>
    <w:p w14:paraId="601F63E2" w14:textId="77777777" w:rsidR="009F1415" w:rsidRDefault="00000000">
      <w:pPr>
        <w:spacing w:after="30"/>
        <w:ind w:left="360"/>
      </w:pPr>
      <w:r>
        <w:rPr>
          <w:b/>
          <w:bCs/>
          <w:sz w:val="19"/>
          <w:szCs w:val="19"/>
        </w:rPr>
        <w:t xml:space="preserve">Q135671 — </w:t>
      </w:r>
      <w:r>
        <w:rPr>
          <w:sz w:val="19"/>
          <w:szCs w:val="19"/>
        </w:rPr>
        <w:t>2024/TJ-MT — Tutela cautelar antecedente em inventário e partilha</w:t>
      </w:r>
    </w:p>
    <w:p w14:paraId="2F47B888" w14:textId="77777777" w:rsidR="009F1415" w:rsidRDefault="00000000">
      <w:pPr>
        <w:spacing w:before="160" w:after="40"/>
      </w:pPr>
      <w:r>
        <w:rPr>
          <w:b/>
          <w:bCs/>
          <w:color w:val="1F3864"/>
          <w:sz w:val="20"/>
          <w:szCs w:val="20"/>
        </w:rPr>
        <w:t>Parte Geral</w:t>
      </w:r>
    </w:p>
    <w:p w14:paraId="6D7F14AB" w14:textId="77777777" w:rsidR="009F1415" w:rsidRDefault="00000000">
      <w:pPr>
        <w:spacing w:after="30"/>
        <w:ind w:left="360"/>
      </w:pPr>
      <w:r>
        <w:rPr>
          <w:b/>
          <w:bCs/>
          <w:sz w:val="19"/>
          <w:szCs w:val="19"/>
        </w:rPr>
        <w:t xml:space="preserve">Q141114 — </w:t>
      </w:r>
      <w:r>
        <w:rPr>
          <w:sz w:val="19"/>
          <w:szCs w:val="19"/>
        </w:rPr>
        <w:t>2025/TJ-TO — Defeitos do negócio jurídico — coação (Art. 171, CC)</w:t>
      </w:r>
    </w:p>
    <w:p w14:paraId="3F48C71A" w14:textId="77777777" w:rsidR="009F1415" w:rsidRDefault="00000000">
      <w:pPr>
        <w:spacing w:after="30"/>
        <w:ind w:left="360"/>
      </w:pPr>
      <w:r>
        <w:rPr>
          <w:b/>
          <w:bCs/>
          <w:sz w:val="19"/>
          <w:szCs w:val="19"/>
        </w:rPr>
        <w:t xml:space="preserve">Q138811 — </w:t>
      </w:r>
      <w:r>
        <w:rPr>
          <w:sz w:val="19"/>
          <w:szCs w:val="19"/>
        </w:rPr>
        <w:t>2025/TJ-SC — Estatuto da Pessoa com Deficiência — capacidade civil</w:t>
      </w:r>
    </w:p>
    <w:p w14:paraId="660B0856" w14:textId="77777777" w:rsidR="009F1415" w:rsidRDefault="00000000">
      <w:pPr>
        <w:spacing w:after="30"/>
        <w:ind w:left="360"/>
      </w:pPr>
      <w:r>
        <w:rPr>
          <w:b/>
          <w:bCs/>
          <w:sz w:val="19"/>
          <w:szCs w:val="19"/>
        </w:rPr>
        <w:t xml:space="preserve">Q119704 — </w:t>
      </w:r>
      <w:r>
        <w:rPr>
          <w:sz w:val="19"/>
          <w:szCs w:val="19"/>
        </w:rPr>
        <w:t>2023/TJ-ES — Prescrição — fiança solidária e marcos interruptivos</w:t>
      </w:r>
    </w:p>
    <w:p w14:paraId="504BA78E" w14:textId="77777777" w:rsidR="009F1415" w:rsidRDefault="00000000">
      <w:pPr>
        <w:spacing w:before="160" w:after="40"/>
      </w:pPr>
      <w:r>
        <w:rPr>
          <w:b/>
          <w:bCs/>
          <w:color w:val="1F3864"/>
          <w:sz w:val="20"/>
          <w:szCs w:val="20"/>
        </w:rPr>
        <w:t>Direito de Empresa e Pessoa Jurídica</w:t>
      </w:r>
    </w:p>
    <w:p w14:paraId="0167C40A" w14:textId="77777777" w:rsidR="009F1415" w:rsidRDefault="00000000">
      <w:pPr>
        <w:spacing w:after="30"/>
        <w:ind w:left="360"/>
      </w:pPr>
      <w:r>
        <w:rPr>
          <w:b/>
          <w:bCs/>
          <w:sz w:val="19"/>
          <w:szCs w:val="19"/>
        </w:rPr>
        <w:t xml:space="preserve">Q148119 — </w:t>
      </w:r>
      <w:r>
        <w:rPr>
          <w:sz w:val="19"/>
          <w:szCs w:val="19"/>
        </w:rPr>
        <w:t>2025/TJ-MS — Aval em recuperação judicial — negócio jurídico com encargo ilícito (par conditio creditorum)</w:t>
      </w:r>
    </w:p>
    <w:p w14:paraId="04D851C2" w14:textId="77777777" w:rsidR="009F1415" w:rsidRDefault="00000000">
      <w:pPr>
        <w:spacing w:before="160" w:after="40"/>
      </w:pPr>
      <w:r>
        <w:rPr>
          <w:b/>
          <w:bCs/>
          <w:color w:val="1F3864"/>
          <w:sz w:val="20"/>
          <w:szCs w:val="20"/>
        </w:rPr>
        <w:t>Direito Processual Civil (temas correlatos)</w:t>
      </w:r>
    </w:p>
    <w:p w14:paraId="79C533B3" w14:textId="77777777" w:rsidR="009F1415" w:rsidRDefault="00000000">
      <w:pPr>
        <w:spacing w:after="30"/>
        <w:ind w:left="360"/>
      </w:pPr>
      <w:r>
        <w:rPr>
          <w:b/>
          <w:bCs/>
          <w:sz w:val="19"/>
          <w:szCs w:val="19"/>
        </w:rPr>
        <w:t xml:space="preserve">Q135725 — </w:t>
      </w:r>
      <w:r>
        <w:rPr>
          <w:sz w:val="19"/>
          <w:szCs w:val="19"/>
        </w:rPr>
        <w:t>2024/TJ-PE — Ação rescisória — tempestividade e fundamento de fato inexistente</w:t>
      </w:r>
    </w:p>
    <w:p w14:paraId="1D5D5685" w14:textId="77777777" w:rsidR="009F1415" w:rsidRDefault="00000000">
      <w:pPr>
        <w:spacing w:before="160" w:after="40"/>
      </w:pPr>
      <w:r>
        <w:rPr>
          <w:b/>
          <w:bCs/>
          <w:color w:val="1F3864"/>
          <w:sz w:val="20"/>
          <w:szCs w:val="20"/>
        </w:rPr>
        <w:t>Bens e Bem de Família</w:t>
      </w:r>
    </w:p>
    <w:p w14:paraId="20CCE38A" w14:textId="77777777" w:rsidR="009F1415" w:rsidRDefault="00000000">
      <w:pPr>
        <w:spacing w:after="30"/>
        <w:ind w:left="360"/>
      </w:pPr>
      <w:r>
        <w:rPr>
          <w:b/>
          <w:bCs/>
          <w:sz w:val="19"/>
          <w:szCs w:val="19"/>
        </w:rPr>
        <w:t xml:space="preserve">Q123494 — </w:t>
      </w:r>
      <w:r>
        <w:rPr>
          <w:sz w:val="19"/>
          <w:szCs w:val="19"/>
        </w:rPr>
        <w:t>2024/TJ-GO — Impenhorabilidade do bem de família após novação da dívida</w:t>
      </w:r>
    </w:p>
    <w:p w14:paraId="6F41F9F3" w14:textId="77777777" w:rsidR="009F1415" w:rsidRDefault="00000000">
      <w:pPr>
        <w:pStyle w:val="Ttulo2"/>
        <w:spacing w:before="360" w:after="180"/>
      </w:pPr>
      <w:bookmarkStart w:id="3" w:name="_Toc236759048"/>
      <w:r>
        <w:rPr>
          <w:b/>
          <w:bCs/>
          <w:color w:val="1F3864"/>
        </w:rPr>
        <w:t>Índice Detalhado — Parte II: Sentenças Cíveis</w:t>
      </w:r>
      <w:bookmarkEnd w:id="3"/>
    </w:p>
    <w:p w14:paraId="511ED0CB" w14:textId="77777777" w:rsidR="009F1415" w:rsidRDefault="00000000">
      <w:pPr>
        <w:spacing w:before="160" w:after="40"/>
      </w:pPr>
      <w:r>
        <w:rPr>
          <w:b/>
          <w:bCs/>
          <w:color w:val="1F3864"/>
          <w:sz w:val="20"/>
          <w:szCs w:val="20"/>
        </w:rPr>
        <w:t>Responsabilidade Civil</w:t>
      </w:r>
    </w:p>
    <w:p w14:paraId="263CDCC8" w14:textId="77777777" w:rsidR="009F1415" w:rsidRDefault="00000000">
      <w:pPr>
        <w:spacing w:after="30"/>
        <w:ind w:left="360"/>
      </w:pPr>
      <w:r>
        <w:rPr>
          <w:b/>
          <w:bCs/>
          <w:sz w:val="19"/>
          <w:szCs w:val="19"/>
        </w:rPr>
        <w:t xml:space="preserve">Q125178 — </w:t>
      </w:r>
      <w:r>
        <w:rPr>
          <w:sz w:val="19"/>
          <w:szCs w:val="19"/>
        </w:rPr>
        <w:t>2023/TJ-SC — Responsabilidade civil do Estado — denunciação da lide, pensão e alimentos</w:t>
      </w:r>
    </w:p>
    <w:p w14:paraId="07EEA0C1" w14:textId="77777777" w:rsidR="009F1415" w:rsidRDefault="00000000">
      <w:pPr>
        <w:spacing w:after="30"/>
        <w:ind w:left="360"/>
      </w:pPr>
      <w:r>
        <w:rPr>
          <w:b/>
          <w:bCs/>
          <w:sz w:val="19"/>
          <w:szCs w:val="19"/>
        </w:rPr>
        <w:lastRenderedPageBreak/>
        <w:t xml:space="preserve">Q141110 — </w:t>
      </w:r>
      <w:r>
        <w:rPr>
          <w:sz w:val="19"/>
          <w:szCs w:val="19"/>
        </w:rPr>
        <w:t>2025/TJ-TO — Responsabilidade civil médica e hospitalar — CDC e responsabilidade objetiva do hospital</w:t>
      </w:r>
    </w:p>
    <w:p w14:paraId="6899B326" w14:textId="77777777" w:rsidR="009F1415" w:rsidRDefault="00000000">
      <w:pPr>
        <w:spacing w:after="30"/>
        <w:ind w:left="360"/>
      </w:pPr>
      <w:r>
        <w:rPr>
          <w:b/>
          <w:bCs/>
          <w:sz w:val="19"/>
          <w:szCs w:val="19"/>
        </w:rPr>
        <w:t xml:space="preserve">Q57153 — </w:t>
      </w:r>
      <w:r>
        <w:rPr>
          <w:sz w:val="19"/>
          <w:szCs w:val="19"/>
        </w:rPr>
        <w:t>2022/TJ-PR — Responsabilidade objetiva de concessionária ferroviária — culpa concorrente de menor</w:t>
      </w:r>
    </w:p>
    <w:p w14:paraId="6B7AAAFE" w14:textId="77777777" w:rsidR="009F1415" w:rsidRDefault="00000000">
      <w:pPr>
        <w:spacing w:after="30"/>
        <w:ind w:left="360"/>
      </w:pPr>
      <w:r>
        <w:rPr>
          <w:b/>
          <w:bCs/>
          <w:sz w:val="19"/>
          <w:szCs w:val="19"/>
        </w:rPr>
        <w:t xml:space="preserve">Q151553 — </w:t>
      </w:r>
      <w:r>
        <w:rPr>
          <w:sz w:val="19"/>
          <w:szCs w:val="19"/>
        </w:rPr>
        <w:t>2025/TJ-GO — Responsabilidade objetiva do fabricante — nexo causal incerto (falha de eficácia de medicamento)</w:t>
      </w:r>
    </w:p>
    <w:p w14:paraId="5BFECB95" w14:textId="77777777" w:rsidR="009F1415" w:rsidRDefault="00000000">
      <w:pPr>
        <w:spacing w:after="30"/>
        <w:ind w:left="360"/>
      </w:pPr>
      <w:r>
        <w:rPr>
          <w:b/>
          <w:bCs/>
          <w:sz w:val="19"/>
          <w:szCs w:val="19"/>
        </w:rPr>
        <w:t xml:space="preserve">Q136411 — </w:t>
      </w:r>
      <w:r>
        <w:rPr>
          <w:sz w:val="19"/>
          <w:szCs w:val="19"/>
        </w:rPr>
        <w:t>2024/TJ-AM — Responsabilidade objetiva do transportador — fortuito interno e dano moral in re ipsa</w:t>
      </w:r>
    </w:p>
    <w:p w14:paraId="58D4EFF7" w14:textId="77777777" w:rsidR="009F1415" w:rsidRDefault="00000000">
      <w:pPr>
        <w:spacing w:after="30"/>
        <w:ind w:left="360"/>
      </w:pPr>
      <w:r>
        <w:rPr>
          <w:b/>
          <w:bCs/>
          <w:sz w:val="19"/>
          <w:szCs w:val="19"/>
        </w:rPr>
        <w:t xml:space="preserve">Q74895 — </w:t>
      </w:r>
      <w:r>
        <w:rPr>
          <w:sz w:val="19"/>
          <w:szCs w:val="19"/>
        </w:rPr>
        <w:t>2022/TJ-AP — Responsabilidade objetiva em transporte por aplicativo — denunciação da lide ao seguro</w:t>
      </w:r>
    </w:p>
    <w:p w14:paraId="7C06B297" w14:textId="77777777" w:rsidR="009F1415" w:rsidRDefault="00000000">
      <w:pPr>
        <w:spacing w:after="30"/>
        <w:ind w:left="360"/>
      </w:pPr>
      <w:r>
        <w:rPr>
          <w:b/>
          <w:bCs/>
          <w:sz w:val="19"/>
          <w:szCs w:val="19"/>
        </w:rPr>
        <w:t xml:space="preserve">Q151939 — </w:t>
      </w:r>
      <w:r>
        <w:rPr>
          <w:sz w:val="19"/>
          <w:szCs w:val="19"/>
        </w:rPr>
        <w:t>2025/TJ-PA — Responsabilidade objetiva por fraude em medidor de energia — CDC ao consumidor industrial</w:t>
      </w:r>
    </w:p>
    <w:p w14:paraId="27FE3F39" w14:textId="77777777" w:rsidR="009F1415" w:rsidRDefault="00000000">
      <w:pPr>
        <w:spacing w:after="30"/>
        <w:ind w:left="360"/>
      </w:pPr>
      <w:r>
        <w:rPr>
          <w:b/>
          <w:bCs/>
          <w:sz w:val="19"/>
          <w:szCs w:val="19"/>
        </w:rPr>
        <w:t xml:space="preserve">Q138911 — </w:t>
      </w:r>
      <w:r>
        <w:rPr>
          <w:sz w:val="19"/>
          <w:szCs w:val="19"/>
        </w:rPr>
        <w:t>2025/TJ-SC — Responsabilidade solidária em acidente de trânsito fatal — seguro e denunciação da lide</w:t>
      </w:r>
    </w:p>
    <w:p w14:paraId="5FCC24A1" w14:textId="77777777" w:rsidR="009F1415" w:rsidRDefault="00000000">
      <w:pPr>
        <w:spacing w:before="160" w:after="40"/>
      </w:pPr>
      <w:r>
        <w:rPr>
          <w:b/>
          <w:bCs/>
          <w:color w:val="1F3864"/>
          <w:sz w:val="20"/>
          <w:szCs w:val="20"/>
        </w:rPr>
        <w:t>Direitos Reais e Posse</w:t>
      </w:r>
    </w:p>
    <w:p w14:paraId="35A613CC" w14:textId="77777777" w:rsidR="009F1415" w:rsidRDefault="00000000">
      <w:pPr>
        <w:spacing w:after="30"/>
        <w:ind w:left="360"/>
      </w:pPr>
      <w:r>
        <w:rPr>
          <w:b/>
          <w:bCs/>
          <w:sz w:val="19"/>
          <w:szCs w:val="19"/>
        </w:rPr>
        <w:t xml:space="preserve">Q133120 — </w:t>
      </w:r>
      <w:r>
        <w:rPr>
          <w:sz w:val="19"/>
          <w:szCs w:val="19"/>
        </w:rPr>
        <w:t>2024/TJ-SC — Ação reivindicatória cumulada com indenizatória — usucapião por terceiro adquirente</w:t>
      </w:r>
    </w:p>
    <w:p w14:paraId="3F5254BF" w14:textId="77777777" w:rsidR="009F1415" w:rsidRDefault="00000000">
      <w:pPr>
        <w:spacing w:after="30"/>
        <w:ind w:left="360"/>
      </w:pPr>
      <w:r>
        <w:rPr>
          <w:b/>
          <w:bCs/>
          <w:sz w:val="19"/>
          <w:szCs w:val="19"/>
        </w:rPr>
        <w:t xml:space="preserve">Q122095 — </w:t>
      </w:r>
      <w:r>
        <w:rPr>
          <w:sz w:val="19"/>
          <w:szCs w:val="19"/>
        </w:rPr>
        <w:t>2024/TJ-PR — Anulação de sentença de usucapião e de venda entre ascendente e descendente</w:t>
      </w:r>
    </w:p>
    <w:p w14:paraId="548A02D8" w14:textId="77777777" w:rsidR="009F1415" w:rsidRDefault="00000000">
      <w:pPr>
        <w:spacing w:after="30"/>
        <w:ind w:left="360"/>
      </w:pPr>
      <w:r>
        <w:rPr>
          <w:b/>
          <w:bCs/>
          <w:sz w:val="19"/>
          <w:szCs w:val="19"/>
        </w:rPr>
        <w:t xml:space="preserve">Q141821 — </w:t>
      </w:r>
      <w:r>
        <w:rPr>
          <w:sz w:val="19"/>
          <w:szCs w:val="19"/>
        </w:rPr>
        <w:t>2025/TJ-CE — Condomínio e propriedade fiduciária — obrigação propter rem / penhora em alienação fiduciária por dívida condominial</w:t>
      </w:r>
    </w:p>
    <w:p w14:paraId="4D9C020B" w14:textId="77777777" w:rsidR="009F1415" w:rsidRDefault="00000000">
      <w:pPr>
        <w:spacing w:after="30"/>
        <w:ind w:left="360"/>
      </w:pPr>
      <w:r>
        <w:rPr>
          <w:b/>
          <w:bCs/>
          <w:sz w:val="19"/>
          <w:szCs w:val="19"/>
        </w:rPr>
        <w:t xml:space="preserve">Q135675 — </w:t>
      </w:r>
      <w:r>
        <w:rPr>
          <w:sz w:val="19"/>
          <w:szCs w:val="19"/>
        </w:rPr>
        <w:t>2024/TJ-MT — Embargos de terceiro — promitente comprador não registrado e fraude à execução</w:t>
      </w:r>
    </w:p>
    <w:p w14:paraId="75073736" w14:textId="77777777" w:rsidR="009F1415" w:rsidRDefault="00000000">
      <w:pPr>
        <w:spacing w:after="30"/>
        <w:ind w:left="360"/>
      </w:pPr>
      <w:r>
        <w:rPr>
          <w:b/>
          <w:bCs/>
          <w:sz w:val="19"/>
          <w:szCs w:val="19"/>
        </w:rPr>
        <w:t xml:space="preserve">Q64715 — </w:t>
      </w:r>
      <w:r>
        <w:rPr>
          <w:sz w:val="19"/>
          <w:szCs w:val="19"/>
        </w:rPr>
        <w:t>2022/TJ-SC — Reintegração de posse entre herdeiros — benfeitorias e direito de retenção</w:t>
      </w:r>
    </w:p>
    <w:p w14:paraId="30DDFCF1" w14:textId="77777777" w:rsidR="009F1415" w:rsidRDefault="00000000">
      <w:pPr>
        <w:spacing w:before="160" w:after="40"/>
      </w:pPr>
      <w:r>
        <w:rPr>
          <w:b/>
          <w:bCs/>
          <w:color w:val="1F3864"/>
          <w:sz w:val="20"/>
          <w:szCs w:val="20"/>
        </w:rPr>
        <w:t>Contratos</w:t>
      </w:r>
    </w:p>
    <w:p w14:paraId="4F3D79CC" w14:textId="77777777" w:rsidR="009F1415" w:rsidRDefault="00000000">
      <w:pPr>
        <w:spacing w:after="30"/>
        <w:ind w:left="360"/>
      </w:pPr>
      <w:r>
        <w:rPr>
          <w:b/>
          <w:bCs/>
          <w:sz w:val="19"/>
          <w:szCs w:val="19"/>
        </w:rPr>
        <w:t xml:space="preserve">Q119710 — </w:t>
      </w:r>
      <w:r>
        <w:rPr>
          <w:sz w:val="19"/>
          <w:szCs w:val="19"/>
        </w:rPr>
        <w:t>2023/TJ-ES — Alteração estatutária em entidade de previdência privada — direito adquirido</w:t>
      </w:r>
    </w:p>
    <w:p w14:paraId="0476758F" w14:textId="77777777" w:rsidR="009F1415" w:rsidRDefault="00000000">
      <w:pPr>
        <w:spacing w:after="30"/>
        <w:ind w:left="360"/>
      </w:pPr>
      <w:r>
        <w:rPr>
          <w:b/>
          <w:bCs/>
          <w:sz w:val="19"/>
          <w:szCs w:val="19"/>
        </w:rPr>
        <w:t xml:space="preserve">Q138050 — </w:t>
      </w:r>
      <w:r>
        <w:rPr>
          <w:sz w:val="19"/>
          <w:szCs w:val="19"/>
        </w:rPr>
        <w:t>2025/TJ-SE — Anulação de compra e venda por dolo — CDC e restituição</w:t>
      </w:r>
    </w:p>
    <w:p w14:paraId="4F889862" w14:textId="77777777" w:rsidR="009F1415" w:rsidRDefault="00000000">
      <w:pPr>
        <w:spacing w:after="30"/>
        <w:ind w:left="360"/>
      </w:pPr>
      <w:r>
        <w:rPr>
          <w:b/>
          <w:bCs/>
          <w:sz w:val="19"/>
          <w:szCs w:val="19"/>
        </w:rPr>
        <w:t xml:space="preserve">Q55735 — </w:t>
      </w:r>
      <w:r>
        <w:rPr>
          <w:sz w:val="19"/>
          <w:szCs w:val="19"/>
        </w:rPr>
        <w:t>2022/TJ-MG — Compra e venda — responsabilidade civil, provas e revelia (SEM ESPELHO DISPONÍVEL)</w:t>
      </w:r>
    </w:p>
    <w:p w14:paraId="464AD299" w14:textId="77777777" w:rsidR="009F1415" w:rsidRDefault="00000000">
      <w:pPr>
        <w:spacing w:after="30"/>
        <w:ind w:left="360"/>
      </w:pPr>
      <w:r>
        <w:rPr>
          <w:b/>
          <w:bCs/>
          <w:sz w:val="19"/>
          <w:szCs w:val="19"/>
        </w:rPr>
        <w:t xml:space="preserve">Q135727 — </w:t>
      </w:r>
      <w:r>
        <w:rPr>
          <w:sz w:val="19"/>
          <w:szCs w:val="19"/>
        </w:rPr>
        <w:t>2024/TJ-PE — Fiança — execução invertida e (in)validade de convenção de arbitragem</w:t>
      </w:r>
    </w:p>
    <w:p w14:paraId="3F7E201B" w14:textId="77777777" w:rsidR="009F1415" w:rsidRDefault="00000000">
      <w:pPr>
        <w:spacing w:after="30"/>
        <w:ind w:left="360"/>
      </w:pPr>
      <w:r>
        <w:rPr>
          <w:b/>
          <w:bCs/>
          <w:sz w:val="19"/>
          <w:szCs w:val="19"/>
        </w:rPr>
        <w:t xml:space="preserve">Q119727 — </w:t>
      </w:r>
      <w:r>
        <w:rPr>
          <w:sz w:val="19"/>
          <w:szCs w:val="19"/>
        </w:rPr>
        <w:t>2023/TJ-MS — Nulidade de fiança sem vênia conjugal — juros abusivos e adimplemento substancial</w:t>
      </w:r>
    </w:p>
    <w:p w14:paraId="64A2948E" w14:textId="77777777" w:rsidR="009F1415" w:rsidRDefault="00000000">
      <w:pPr>
        <w:spacing w:before="160" w:after="40"/>
      </w:pPr>
      <w:r>
        <w:rPr>
          <w:b/>
          <w:bCs/>
          <w:color w:val="1F3864"/>
          <w:sz w:val="20"/>
          <w:szCs w:val="20"/>
        </w:rPr>
        <w:t>Obrigações</w:t>
      </w:r>
    </w:p>
    <w:p w14:paraId="4C2A093E" w14:textId="77777777" w:rsidR="009F1415" w:rsidRDefault="00000000">
      <w:pPr>
        <w:spacing w:after="30"/>
        <w:ind w:left="360"/>
      </w:pPr>
      <w:r>
        <w:rPr>
          <w:b/>
          <w:bCs/>
          <w:sz w:val="19"/>
          <w:szCs w:val="19"/>
        </w:rPr>
        <w:t xml:space="preserve">Q149332 — </w:t>
      </w:r>
      <w:r>
        <w:rPr>
          <w:sz w:val="19"/>
          <w:szCs w:val="19"/>
        </w:rPr>
        <w:t>2025/TJ-MS — Fraude contra credores — ação pauliana (Art. 158, CC)</w:t>
      </w:r>
    </w:p>
    <w:p w14:paraId="03B15A75" w14:textId="77777777" w:rsidR="009F1415" w:rsidRDefault="00000000">
      <w:pPr>
        <w:spacing w:before="160" w:after="40"/>
      </w:pPr>
      <w:r>
        <w:rPr>
          <w:b/>
          <w:bCs/>
          <w:color w:val="1F3864"/>
          <w:sz w:val="20"/>
          <w:szCs w:val="20"/>
        </w:rPr>
        <w:t>Direito de Família</w:t>
      </w:r>
    </w:p>
    <w:p w14:paraId="45E7E031" w14:textId="77777777" w:rsidR="009F1415" w:rsidRDefault="00000000">
      <w:pPr>
        <w:spacing w:after="30"/>
        <w:ind w:left="360"/>
      </w:pPr>
      <w:r>
        <w:rPr>
          <w:b/>
          <w:bCs/>
          <w:sz w:val="19"/>
          <w:szCs w:val="19"/>
        </w:rPr>
        <w:t xml:space="preserve">Q150710 — </w:t>
      </w:r>
      <w:r>
        <w:rPr>
          <w:sz w:val="19"/>
          <w:szCs w:val="19"/>
        </w:rPr>
        <w:t>2025/TJ-PR — Partilha de bens em divórcio litigioso — guarda e alimentos</w:t>
      </w:r>
    </w:p>
    <w:p w14:paraId="6B909FA6" w14:textId="77777777" w:rsidR="009F1415" w:rsidRDefault="00000000">
      <w:pPr>
        <w:spacing w:before="160" w:after="40"/>
      </w:pPr>
      <w:r>
        <w:rPr>
          <w:b/>
          <w:bCs/>
          <w:color w:val="1F3864"/>
          <w:sz w:val="20"/>
          <w:szCs w:val="20"/>
        </w:rPr>
        <w:t>Direito das Sucessões</w:t>
      </w:r>
    </w:p>
    <w:p w14:paraId="26499A11" w14:textId="77777777" w:rsidR="009F1415" w:rsidRDefault="00000000">
      <w:pPr>
        <w:spacing w:after="30"/>
        <w:ind w:left="360"/>
      </w:pPr>
      <w:r>
        <w:rPr>
          <w:b/>
          <w:bCs/>
          <w:sz w:val="19"/>
          <w:szCs w:val="19"/>
        </w:rPr>
        <w:t xml:space="preserve">Q123508 — </w:t>
      </w:r>
      <w:r>
        <w:rPr>
          <w:sz w:val="19"/>
          <w:szCs w:val="19"/>
        </w:rPr>
        <w:t>2024/TJ-GO — Anulação de testamento e negatória de paternidade post mortem</w:t>
      </w:r>
    </w:p>
    <w:p w14:paraId="70A85444" w14:textId="77777777" w:rsidR="009F1415" w:rsidRDefault="00000000">
      <w:pPr>
        <w:spacing w:after="30"/>
        <w:ind w:left="360"/>
      </w:pPr>
      <w:r>
        <w:rPr>
          <w:b/>
          <w:bCs/>
          <w:sz w:val="19"/>
          <w:szCs w:val="19"/>
        </w:rPr>
        <w:t xml:space="preserve">Q104057 — </w:t>
      </w:r>
      <w:r>
        <w:rPr>
          <w:sz w:val="19"/>
          <w:szCs w:val="19"/>
        </w:rPr>
        <w:t>2022/TJ-MG — Deserdação — tentativa de homicídio contra ascendente</w:t>
      </w:r>
    </w:p>
    <w:p w14:paraId="04B5A998" w14:textId="77777777" w:rsidR="009F1415" w:rsidRDefault="00000000">
      <w:pPr>
        <w:spacing w:before="160" w:after="40"/>
      </w:pPr>
      <w:r>
        <w:rPr>
          <w:b/>
          <w:bCs/>
          <w:color w:val="1F3864"/>
          <w:sz w:val="20"/>
          <w:szCs w:val="20"/>
        </w:rPr>
        <w:t>Direito de Empresa e Pessoa Jurídica</w:t>
      </w:r>
    </w:p>
    <w:p w14:paraId="4837ED7B" w14:textId="77777777" w:rsidR="009F1415" w:rsidRDefault="00000000">
      <w:pPr>
        <w:spacing w:after="30"/>
        <w:ind w:left="360"/>
      </w:pPr>
      <w:r>
        <w:rPr>
          <w:b/>
          <w:bCs/>
          <w:sz w:val="19"/>
          <w:szCs w:val="19"/>
        </w:rPr>
        <w:t xml:space="preserve">Q74884 — </w:t>
      </w:r>
      <w:r>
        <w:rPr>
          <w:sz w:val="19"/>
          <w:szCs w:val="19"/>
        </w:rPr>
        <w:t>2023/TJ-PE — Desconsideração da personalidade jurídica — dívidas condominiais de construtora falida</w:t>
      </w:r>
    </w:p>
    <w:p w14:paraId="249E698B" w14:textId="77777777" w:rsidR="009F1415" w:rsidRDefault="00000000">
      <w:r>
        <w:br w:type="page"/>
      </w:r>
    </w:p>
    <w:p w14:paraId="6C43B583" w14:textId="77777777" w:rsidR="009F1415" w:rsidRDefault="00000000">
      <w:pPr>
        <w:pStyle w:val="Ttulo1"/>
        <w:pBdr>
          <w:bottom w:val="single" w:sz="12" w:space="4" w:color="1F3864"/>
        </w:pBdr>
        <w:spacing w:before="480" w:after="240"/>
      </w:pPr>
      <w:bookmarkStart w:id="4" w:name="_Toc236759049"/>
      <w:r>
        <w:rPr>
          <w:b/>
          <w:bCs/>
          <w:color w:val="1F3864"/>
        </w:rPr>
        <w:lastRenderedPageBreak/>
        <w:t>Top 10 Assuntos Mais Recorrentes em Direito Civil — Magistratura FGV</w:t>
      </w:r>
      <w:bookmarkEnd w:id="4"/>
    </w:p>
    <w:p w14:paraId="7C974F62" w14:textId="77777777" w:rsidR="009F1415" w:rsidRDefault="00000000">
      <w:pPr>
        <w:pStyle w:val="Ttulo2"/>
        <w:spacing w:before="360" w:after="180"/>
      </w:pPr>
      <w:bookmarkStart w:id="5" w:name="_Toc236759050"/>
      <w:r>
        <w:rPr>
          <w:b/>
          <w:bCs/>
          <w:color w:val="1F3864"/>
        </w:rPr>
        <w:t>1. Responsabilidade Civil (extracontratual, objetiva e subjetiva)</w:t>
      </w:r>
      <w:bookmarkEnd w:id="5"/>
    </w:p>
    <w:p w14:paraId="53CD58EA" w14:textId="77777777" w:rsidR="009F1415" w:rsidRDefault="00000000">
      <w:pPr>
        <w:spacing w:after="80"/>
      </w:pPr>
      <w:r>
        <w:rPr>
          <w:b/>
          <w:bCs/>
        </w:rPr>
        <w:t xml:space="preserve">Frequência de aparição: </w:t>
      </w:r>
      <w:r>
        <w:t>12 de 51 questões (24%)</w:t>
      </w:r>
    </w:p>
    <w:p w14:paraId="07D8DBA8" w14:textId="77777777" w:rsidR="009F1415" w:rsidRDefault="00000000">
      <w:pPr>
        <w:spacing w:after="80"/>
      </w:pPr>
      <w:r>
        <w:rPr>
          <w:b/>
          <w:bCs/>
        </w:rPr>
        <w:t xml:space="preserve">Viés de cobrança da FGV: </w:t>
      </w:r>
      <w:r>
        <w:t>Mistura pesada de texto de lei (Arts. 186, 927, 932, 933 do CC) com súmulas e, sobretudo, precedentes recentes do STJ (Temas repetitivos, Informativos de 2024/2025) — a banca cobra a tese consolidada mais atual, não a doutrina genérica. Aparece com frequência associada ao CDC quando há relação de consumo (transporte, saúde, produto).</w:t>
      </w:r>
    </w:p>
    <w:p w14:paraId="256F7CEC" w14:textId="77777777" w:rsidR="009F1415" w:rsidRDefault="00000000">
      <w:pPr>
        <w:spacing w:after="80"/>
      </w:pPr>
      <w:r>
        <w:rPr>
          <w:b/>
          <w:bCs/>
        </w:rPr>
        <w:t xml:space="preserve">Aposta para próximas provas: </w:t>
      </w:r>
      <w:r>
        <w:t>Deve continuar como o macrotema mais recorrente. Atenção a responsabilidade civil médica/hospitalar, de transportador e de concessionárias de serviço público, além de nexo de causalidade e excludentes — todos com forte presença de jurisprudência do STJ de 2024/2025 nos espelhos mais recentes.</w:t>
      </w:r>
    </w:p>
    <w:p w14:paraId="411828C0" w14:textId="77777777" w:rsidR="009F1415" w:rsidRDefault="00000000">
      <w:pPr>
        <w:pStyle w:val="Ttulo2"/>
        <w:spacing w:before="360" w:after="180"/>
      </w:pPr>
      <w:bookmarkStart w:id="6" w:name="_Toc236759051"/>
      <w:r>
        <w:rPr>
          <w:b/>
          <w:bCs/>
          <w:color w:val="1F3864"/>
        </w:rPr>
        <w:t>2. Direitos Reais e Posse (usucapião, propriedade, ações possessórias)</w:t>
      </w:r>
      <w:bookmarkEnd w:id="6"/>
    </w:p>
    <w:p w14:paraId="56E01E5F" w14:textId="77777777" w:rsidR="009F1415" w:rsidRDefault="00000000">
      <w:pPr>
        <w:spacing w:after="80"/>
      </w:pPr>
      <w:r>
        <w:rPr>
          <w:b/>
          <w:bCs/>
        </w:rPr>
        <w:t xml:space="preserve">Frequência de aparição: </w:t>
      </w:r>
      <w:r>
        <w:t>9 de 51 questões (18%)</w:t>
      </w:r>
    </w:p>
    <w:p w14:paraId="6EFA0D6F" w14:textId="77777777" w:rsidR="009F1415" w:rsidRDefault="00000000">
      <w:pPr>
        <w:spacing w:after="80"/>
      </w:pPr>
      <w:r>
        <w:rPr>
          <w:b/>
          <w:bCs/>
        </w:rPr>
        <w:t xml:space="preserve">Viés de cobrança da FGV: </w:t>
      </w:r>
      <w:r>
        <w:t>Predomínio nítido de texto seco do Código Civil (modos de aquisição da propriedade, requisitos de cada modalidade de usucapião, posse justa/injusta) combinado com institutos processuais específicos (embargos de terceiro, ação publiciana, fraude à execução).</w:t>
      </w:r>
    </w:p>
    <w:p w14:paraId="09E23CE2" w14:textId="77777777" w:rsidR="009F1415" w:rsidRDefault="00000000">
      <w:pPr>
        <w:spacing w:after="80"/>
      </w:pPr>
      <w:r>
        <w:rPr>
          <w:b/>
          <w:bCs/>
        </w:rPr>
        <w:t xml:space="preserve">Aposta para próximas provas: </w:t>
      </w:r>
      <w:r>
        <w:t>Tende a se manter forte em provas de sentença cível, frequentemente cruzado com Direito das Sucessões (partilha de imóvel) ou Processual Civil (competência, prova). Vale revisar as modalidades de usucapião e os prazos após a Lei 14.010/2020.</w:t>
      </w:r>
    </w:p>
    <w:p w14:paraId="474670C2" w14:textId="77777777" w:rsidR="009F1415" w:rsidRDefault="00000000">
      <w:pPr>
        <w:pStyle w:val="Ttulo2"/>
        <w:spacing w:before="360" w:after="180"/>
      </w:pPr>
      <w:bookmarkStart w:id="7" w:name="_Toc236759052"/>
      <w:r>
        <w:rPr>
          <w:b/>
          <w:bCs/>
          <w:color w:val="1F3864"/>
        </w:rPr>
        <w:t>3. Contratos (compra e venda, fiança, locação, função social)</w:t>
      </w:r>
      <w:bookmarkEnd w:id="7"/>
    </w:p>
    <w:p w14:paraId="7460A754" w14:textId="77777777" w:rsidR="009F1415" w:rsidRDefault="00000000">
      <w:pPr>
        <w:spacing w:after="80"/>
      </w:pPr>
      <w:r>
        <w:rPr>
          <w:b/>
          <w:bCs/>
        </w:rPr>
        <w:t xml:space="preserve">Frequência de aparição: </w:t>
      </w:r>
      <w:r>
        <w:t>7 de 51 questões (14%)</w:t>
      </w:r>
    </w:p>
    <w:p w14:paraId="3B002E16" w14:textId="77777777" w:rsidR="009F1415" w:rsidRDefault="00000000">
      <w:pPr>
        <w:spacing w:after="80"/>
      </w:pPr>
      <w:r>
        <w:rPr>
          <w:b/>
          <w:bCs/>
        </w:rPr>
        <w:t xml:space="preserve">Viés de cobrança da FGV: </w:t>
      </w:r>
      <w:r>
        <w:t>Texto de lei do CC como base (defeitos do negócio, vícios redibitórios, espécies contratuais), com uso pontual de súmulas do STJ em temas de fiança e locação.</w:t>
      </w:r>
    </w:p>
    <w:p w14:paraId="10F4E37A" w14:textId="77777777" w:rsidR="009F1415" w:rsidRDefault="00000000">
      <w:pPr>
        <w:spacing w:after="80"/>
      </w:pPr>
      <w:r>
        <w:rPr>
          <w:b/>
          <w:bCs/>
        </w:rPr>
        <w:t xml:space="preserve">Aposta para próximas provas: </w:t>
      </w:r>
      <w:r>
        <w:t>Fiança (limites de responsabilidade, vênia conjugal, exoneração) e vícios redibitórios são apostas recorrentes; atenção também à interseção contratos-CDC em compra e venda de imóvel na planta.</w:t>
      </w:r>
    </w:p>
    <w:p w14:paraId="1DC77EDD" w14:textId="77777777" w:rsidR="009F1415" w:rsidRDefault="00000000">
      <w:pPr>
        <w:pStyle w:val="Ttulo2"/>
        <w:spacing w:before="360" w:after="180"/>
      </w:pPr>
      <w:bookmarkStart w:id="8" w:name="_Toc236759053"/>
      <w:r>
        <w:rPr>
          <w:b/>
          <w:bCs/>
          <w:color w:val="1F3864"/>
        </w:rPr>
        <w:t>4. Obrigações (inadimplemento, mora, cláusula penal, juros e correção monetária)</w:t>
      </w:r>
      <w:bookmarkEnd w:id="8"/>
    </w:p>
    <w:p w14:paraId="095A98F7" w14:textId="77777777" w:rsidR="009F1415" w:rsidRDefault="00000000">
      <w:pPr>
        <w:spacing w:after="80"/>
      </w:pPr>
      <w:r>
        <w:rPr>
          <w:b/>
          <w:bCs/>
        </w:rPr>
        <w:t xml:space="preserve">Frequência de aparição: </w:t>
      </w:r>
      <w:r>
        <w:t>6 de 51 questões (12%)</w:t>
      </w:r>
    </w:p>
    <w:p w14:paraId="73AAE371" w14:textId="77777777" w:rsidR="009F1415" w:rsidRDefault="00000000">
      <w:pPr>
        <w:spacing w:after="80"/>
      </w:pPr>
      <w:r>
        <w:rPr>
          <w:b/>
          <w:bCs/>
        </w:rPr>
        <w:t xml:space="preserve">Viés de cobrança da FGV: </w:t>
      </w:r>
      <w:r>
        <w:t>Forte combinação de lei seca (Arts. 389 a 416 do CC) com jurisprudência do STJ recentíssima — inclusive Temas de Repercussão Geral/Repetitivos de 2024-2025 sobre a Lei 14.905/2024 (novo regime de juros e correção monetária).</w:t>
      </w:r>
    </w:p>
    <w:p w14:paraId="7DE44A3A" w14:textId="77777777" w:rsidR="009F1415" w:rsidRDefault="00000000">
      <w:pPr>
        <w:spacing w:after="80"/>
      </w:pPr>
      <w:r>
        <w:rPr>
          <w:b/>
          <w:bCs/>
        </w:rPr>
        <w:t xml:space="preserve">Aposta para próximas provas: </w:t>
      </w:r>
      <w:r>
        <w:t>A Lei 14.905/2024 (juros/correção monetária) é claramente o tema "quente" da banca em 2025 e deve continuar sendo cobrada nos próximos certames, assim como cláusula penal (moratória x compensatória) e adimplemento substancial.</w:t>
      </w:r>
    </w:p>
    <w:p w14:paraId="3A008DBB" w14:textId="77777777" w:rsidR="009F1415" w:rsidRDefault="00000000">
      <w:pPr>
        <w:pStyle w:val="Ttulo2"/>
        <w:spacing w:before="360" w:after="180"/>
      </w:pPr>
      <w:bookmarkStart w:id="9" w:name="_Toc236759054"/>
      <w:r>
        <w:rPr>
          <w:b/>
          <w:bCs/>
          <w:color w:val="1F3864"/>
        </w:rPr>
        <w:t>5. Direito de Família (guarda, alimentos, união estável, regime de bens, adoção)</w:t>
      </w:r>
      <w:bookmarkEnd w:id="9"/>
    </w:p>
    <w:p w14:paraId="4249FFBF" w14:textId="77777777" w:rsidR="009F1415" w:rsidRDefault="00000000">
      <w:pPr>
        <w:spacing w:after="80"/>
      </w:pPr>
      <w:r>
        <w:rPr>
          <w:b/>
          <w:bCs/>
        </w:rPr>
        <w:t xml:space="preserve">Frequência de aparição: </w:t>
      </w:r>
      <w:r>
        <w:t>6 de 51 questões (12%)</w:t>
      </w:r>
    </w:p>
    <w:p w14:paraId="2BE520CC" w14:textId="77777777" w:rsidR="009F1415" w:rsidRDefault="00000000">
      <w:pPr>
        <w:spacing w:after="80"/>
      </w:pPr>
      <w:r>
        <w:rPr>
          <w:b/>
          <w:bCs/>
        </w:rPr>
        <w:t xml:space="preserve">Viés de cobrança da FGV: </w:t>
      </w:r>
      <w:r>
        <w:t>Predominância de texto de lei (CC e ECA) com pouca citação expressa de súmulas nos espelhos capturados — cobrança mais conceitual/estrutural do instituto do que de tese jurisprudencial isolada.</w:t>
      </w:r>
    </w:p>
    <w:p w14:paraId="102806DB" w14:textId="77777777" w:rsidR="009F1415" w:rsidRDefault="00000000">
      <w:pPr>
        <w:spacing w:after="80"/>
      </w:pPr>
      <w:r>
        <w:rPr>
          <w:b/>
          <w:bCs/>
        </w:rPr>
        <w:lastRenderedPageBreak/>
        <w:t xml:space="preserve">Aposta para próximas provas: </w:t>
      </w:r>
      <w:r>
        <w:t>Temas sensíveis (violência doméstica, guarda, adoção e devolução de criança, uniões homoafetivas) aparecem com frequência crescente e tendem a se manter, dado o viés social das provas mais recentes da FGV.</w:t>
      </w:r>
    </w:p>
    <w:p w14:paraId="6A9BC3BE" w14:textId="77777777" w:rsidR="009F1415" w:rsidRDefault="00000000">
      <w:pPr>
        <w:pStyle w:val="Ttulo2"/>
        <w:spacing w:before="360" w:after="180"/>
      </w:pPr>
      <w:bookmarkStart w:id="10" w:name="_Toc236759055"/>
      <w:r>
        <w:rPr>
          <w:b/>
          <w:bCs/>
          <w:color w:val="1F3864"/>
        </w:rPr>
        <w:t>6. Direito das Sucessões (testamento, inventário, deserdação)</w:t>
      </w:r>
      <w:bookmarkEnd w:id="10"/>
    </w:p>
    <w:p w14:paraId="74B13519" w14:textId="77777777" w:rsidR="009F1415" w:rsidRDefault="00000000">
      <w:pPr>
        <w:spacing w:after="80"/>
      </w:pPr>
      <w:r>
        <w:rPr>
          <w:b/>
          <w:bCs/>
        </w:rPr>
        <w:t xml:space="preserve">Frequência de aparição: </w:t>
      </w:r>
      <w:r>
        <w:t>4 de 51 questões (8%)</w:t>
      </w:r>
    </w:p>
    <w:p w14:paraId="4D4F018F" w14:textId="77777777" w:rsidR="009F1415" w:rsidRDefault="00000000">
      <w:pPr>
        <w:spacing w:after="80"/>
      </w:pPr>
      <w:r>
        <w:rPr>
          <w:b/>
          <w:bCs/>
        </w:rPr>
        <w:t xml:space="preserve">Viés de cobrança da FGV: </w:t>
      </w:r>
      <w:r>
        <w:t>Cobrança essencialmente de texto de lei (requisitos de validade do testamento, causas de deserdação, ordem de vocação hereditária), quase sempre cumulada com Direito de Família ou Processual Civil (ação conexa).</w:t>
      </w:r>
    </w:p>
    <w:p w14:paraId="6AFB9FFE" w14:textId="77777777" w:rsidR="009F1415" w:rsidRDefault="00000000">
      <w:pPr>
        <w:spacing w:after="80"/>
      </w:pPr>
      <w:r>
        <w:rPr>
          <w:b/>
          <w:bCs/>
        </w:rPr>
        <w:t xml:space="preserve">Aposta para próximas provas: </w:t>
      </w:r>
      <w:r>
        <w:t>Testamento (nulidade/anulabilidade, rompimento) e deserdação são o núcleo mais provável; vale revisar também tutela cautelar em inventário e partilha.</w:t>
      </w:r>
    </w:p>
    <w:p w14:paraId="5235B355" w14:textId="77777777" w:rsidR="009F1415" w:rsidRDefault="00000000">
      <w:pPr>
        <w:pStyle w:val="Ttulo2"/>
        <w:spacing w:before="360" w:after="180"/>
      </w:pPr>
      <w:bookmarkStart w:id="11" w:name="_Toc236759056"/>
      <w:r>
        <w:rPr>
          <w:b/>
          <w:bCs/>
          <w:color w:val="1F3864"/>
        </w:rPr>
        <w:t>7. Parte Geral (negócio jurídico, defeitos, prescrição e decadência)</w:t>
      </w:r>
      <w:bookmarkEnd w:id="11"/>
    </w:p>
    <w:p w14:paraId="712D989F" w14:textId="77777777" w:rsidR="009F1415" w:rsidRDefault="00000000">
      <w:pPr>
        <w:spacing w:after="80"/>
      </w:pPr>
      <w:r>
        <w:rPr>
          <w:b/>
          <w:bCs/>
        </w:rPr>
        <w:t xml:space="preserve">Frequência de aparição: </w:t>
      </w:r>
      <w:r>
        <w:t>3 de 51 questões (6%)</w:t>
      </w:r>
    </w:p>
    <w:p w14:paraId="7D44F64E" w14:textId="77777777" w:rsidR="009F1415" w:rsidRDefault="00000000">
      <w:pPr>
        <w:spacing w:after="80"/>
      </w:pPr>
      <w:r>
        <w:rPr>
          <w:b/>
          <w:bCs/>
        </w:rPr>
        <w:t xml:space="preserve">Viés de cobrança da FGV: </w:t>
      </w:r>
      <w:r>
        <w:t>Quase exclusivamente texto seco do Código Civil, cobrado como base conceitual para casos mais complexos de outras áreas.</w:t>
      </w:r>
    </w:p>
    <w:p w14:paraId="59AA19ED" w14:textId="77777777" w:rsidR="009F1415" w:rsidRDefault="00000000">
      <w:pPr>
        <w:spacing w:after="80"/>
      </w:pPr>
      <w:r>
        <w:rPr>
          <w:b/>
          <w:bCs/>
        </w:rPr>
        <w:t xml:space="preserve">Aposta para próximas provas: </w:t>
      </w:r>
      <w:r>
        <w:t>Defeitos do negócio jurídico (coação, dolo) e prescrição/decadência (marcos interruptivos e suspensivos) continuam como "coadjuvantes" prováveis em questões mistas.</w:t>
      </w:r>
    </w:p>
    <w:p w14:paraId="6DB18238" w14:textId="77777777" w:rsidR="009F1415" w:rsidRDefault="00000000">
      <w:pPr>
        <w:pStyle w:val="Ttulo2"/>
        <w:spacing w:before="360" w:after="180"/>
      </w:pPr>
      <w:bookmarkStart w:id="12" w:name="_Toc236759057"/>
      <w:r>
        <w:rPr>
          <w:b/>
          <w:bCs/>
          <w:color w:val="1F3864"/>
        </w:rPr>
        <w:t>8. Direito de Empresa e Pessoa Jurídica</w:t>
      </w:r>
      <w:bookmarkEnd w:id="12"/>
    </w:p>
    <w:p w14:paraId="4DDD987A" w14:textId="77777777" w:rsidR="009F1415" w:rsidRDefault="00000000">
      <w:pPr>
        <w:spacing w:after="80"/>
      </w:pPr>
      <w:r>
        <w:rPr>
          <w:b/>
          <w:bCs/>
        </w:rPr>
        <w:t xml:space="preserve">Frequência de aparição: </w:t>
      </w:r>
      <w:r>
        <w:t>2 de 51 questões (4%)</w:t>
      </w:r>
    </w:p>
    <w:p w14:paraId="492F5D28" w14:textId="77777777" w:rsidR="009F1415" w:rsidRDefault="00000000">
      <w:pPr>
        <w:spacing w:after="80"/>
      </w:pPr>
      <w:r>
        <w:rPr>
          <w:b/>
          <w:bCs/>
        </w:rPr>
        <w:t xml:space="preserve">Viés de cobrança da FGV: </w:t>
      </w:r>
      <w:r>
        <w:t>Cobrança fortemente jurisprudencial (STJ) — desconsideração da personalidade jurídica e negócios jurídicos com encargo ilícito em recuperação judicial.</w:t>
      </w:r>
    </w:p>
    <w:p w14:paraId="3915A365" w14:textId="77777777" w:rsidR="009F1415" w:rsidRDefault="00000000">
      <w:pPr>
        <w:spacing w:after="80"/>
      </w:pPr>
      <w:r>
        <w:rPr>
          <w:b/>
          <w:bCs/>
        </w:rPr>
        <w:t xml:space="preserve">Aposta para próximas provas: </w:t>
      </w:r>
      <w:r>
        <w:t>Tema de menor frequência histórica, mas com potencial de crescimento dada a interseção com recuperação judicial/falência, que tem ganhado espaço em provas recentes.</w:t>
      </w:r>
    </w:p>
    <w:p w14:paraId="0E2A27B2" w14:textId="77777777" w:rsidR="009F1415" w:rsidRDefault="00000000">
      <w:pPr>
        <w:pStyle w:val="Ttulo2"/>
        <w:spacing w:before="360" w:after="180"/>
      </w:pPr>
      <w:bookmarkStart w:id="13" w:name="_Toc236759058"/>
      <w:r>
        <w:rPr>
          <w:b/>
          <w:bCs/>
          <w:color w:val="1F3864"/>
        </w:rPr>
        <w:t>9. Direito Processual Civil em provas de Direito Civil (ação rescisória e correlatos)</w:t>
      </w:r>
      <w:bookmarkEnd w:id="13"/>
    </w:p>
    <w:p w14:paraId="02418E84" w14:textId="77777777" w:rsidR="009F1415" w:rsidRDefault="00000000">
      <w:pPr>
        <w:spacing w:after="80"/>
      </w:pPr>
      <w:r>
        <w:rPr>
          <w:b/>
          <w:bCs/>
        </w:rPr>
        <w:t xml:space="preserve">Frequência de aparição: </w:t>
      </w:r>
      <w:r>
        <w:t>1 de 51 questões (2%)</w:t>
      </w:r>
    </w:p>
    <w:p w14:paraId="28050FEF" w14:textId="77777777" w:rsidR="009F1415" w:rsidRDefault="00000000">
      <w:pPr>
        <w:spacing w:after="80"/>
      </w:pPr>
      <w:r>
        <w:rPr>
          <w:b/>
          <w:bCs/>
        </w:rPr>
        <w:t xml:space="preserve">Viés de cobrança da FGV: </w:t>
      </w:r>
      <w:r>
        <w:t>Questões em que o núcleo do problema é processual (cabimento, tempestividade) ainda que classificadas pela plataforma como Direito Civil.</w:t>
      </w:r>
    </w:p>
    <w:p w14:paraId="6540FD38" w14:textId="77777777" w:rsidR="009F1415" w:rsidRDefault="00000000">
      <w:pPr>
        <w:spacing w:after="80"/>
      </w:pPr>
      <w:r>
        <w:rPr>
          <w:b/>
          <w:bCs/>
        </w:rPr>
        <w:t xml:space="preserve">Aposta para próximas provas: </w:t>
      </w:r>
      <w:r>
        <w:t>Baixa frequência isolada, mas o padrão de mesclar civil e processual civil é estrutural na banca — espere-o embutido dentro de outros macrotemas, especialmente nas sentenças cíveis.</w:t>
      </w:r>
    </w:p>
    <w:p w14:paraId="093F436F" w14:textId="77777777" w:rsidR="009F1415" w:rsidRDefault="00000000">
      <w:pPr>
        <w:pStyle w:val="Ttulo2"/>
        <w:spacing w:before="360" w:after="180"/>
      </w:pPr>
      <w:bookmarkStart w:id="14" w:name="_Toc236759059"/>
      <w:r>
        <w:rPr>
          <w:b/>
          <w:bCs/>
          <w:color w:val="1F3864"/>
        </w:rPr>
        <w:t>10. Bens e Bem de Família</w:t>
      </w:r>
      <w:bookmarkEnd w:id="14"/>
    </w:p>
    <w:p w14:paraId="5B0AB6FD" w14:textId="77777777" w:rsidR="009F1415" w:rsidRDefault="00000000">
      <w:pPr>
        <w:spacing w:after="80"/>
      </w:pPr>
      <w:r>
        <w:rPr>
          <w:b/>
          <w:bCs/>
        </w:rPr>
        <w:t xml:space="preserve">Frequência de aparição: </w:t>
      </w:r>
      <w:r>
        <w:t>1 de 51 questões (2%)</w:t>
      </w:r>
    </w:p>
    <w:p w14:paraId="451AF48E" w14:textId="77777777" w:rsidR="009F1415" w:rsidRDefault="00000000">
      <w:pPr>
        <w:spacing w:after="80"/>
      </w:pPr>
      <w:r>
        <w:rPr>
          <w:b/>
          <w:bCs/>
        </w:rPr>
        <w:t xml:space="preserve">Viés de cobrança da FGV: </w:t>
      </w:r>
      <w:r>
        <w:t>Texto de lei (Lei 8.009/1990) cobrado de forma pontual, geralmente como um dos itens de uma questão composta com Obrigações.</w:t>
      </w:r>
    </w:p>
    <w:p w14:paraId="3624D3F6" w14:textId="77777777" w:rsidR="009F1415" w:rsidRDefault="00000000">
      <w:pPr>
        <w:spacing w:after="80"/>
      </w:pPr>
      <w:r>
        <w:rPr>
          <w:b/>
          <w:bCs/>
        </w:rPr>
        <w:t xml:space="preserve">Aposta para próximas provas: </w:t>
      </w:r>
      <w:r>
        <w:t>Tema de baixa frequência isolada nesta amostra, mas de alto risco de "pegadinha" quando aparece (exceções à impenhorabilidade), pois costuma ser item de desempate entre notas parciais.</w:t>
      </w:r>
    </w:p>
    <w:p w14:paraId="3DE45F2E" w14:textId="77777777" w:rsidR="009F1415" w:rsidRDefault="00000000">
      <w:r>
        <w:br w:type="page"/>
      </w:r>
    </w:p>
    <w:p w14:paraId="7D24473E" w14:textId="77777777" w:rsidR="009F1415" w:rsidRDefault="00000000">
      <w:pPr>
        <w:pStyle w:val="Ttulo1"/>
        <w:pBdr>
          <w:bottom w:val="single" w:sz="12" w:space="4" w:color="1F3864"/>
        </w:pBdr>
        <w:spacing w:before="480" w:after="240"/>
      </w:pPr>
      <w:bookmarkStart w:id="15" w:name="_Toc236759060"/>
      <w:r>
        <w:rPr>
          <w:b/>
          <w:bCs/>
          <w:color w:val="1F3864"/>
        </w:rPr>
        <w:lastRenderedPageBreak/>
        <w:t>Parte I — Questões Discursivas de Direito Civil (FGV / Magistratura Estadual)</w:t>
      </w:r>
      <w:bookmarkEnd w:id="15"/>
    </w:p>
    <w:p w14:paraId="73CE0610" w14:textId="77777777" w:rsidR="009F1415" w:rsidRDefault="00000000">
      <w:pPr>
        <w:pStyle w:val="Ttulo2"/>
        <w:spacing w:before="360" w:after="180"/>
      </w:pPr>
      <w:bookmarkStart w:id="16" w:name="_Toc236759061"/>
      <w:r>
        <w:rPr>
          <w:b/>
          <w:bCs/>
          <w:color w:val="1F3864"/>
        </w:rPr>
        <w:t>RESPONSABILIDADE CIVIL</w:t>
      </w:r>
      <w:bookmarkEnd w:id="16"/>
    </w:p>
    <w:p w14:paraId="41CB8D6C" w14:textId="77777777" w:rsidR="009F1415" w:rsidRDefault="00000000">
      <w:pPr>
        <w:pStyle w:val="Ttulo3"/>
        <w:shd w:val="clear" w:color="auto" w:fill="EDEDED"/>
        <w:spacing w:before="320" w:after="120"/>
      </w:pPr>
      <w:bookmarkStart w:id="17" w:name="_Toc236759062"/>
      <w:r>
        <w:rPr>
          <w:b/>
          <w:bCs/>
          <w:color w:val="111111"/>
        </w:rPr>
        <w:t>2025 | TJ-SC | Q138812 — Questão Discursiva</w:t>
      </w:r>
      <w:bookmarkEnd w:id="17"/>
    </w:p>
    <w:p w14:paraId="38FD3A95" w14:textId="77777777" w:rsidR="009F1415" w:rsidRDefault="00000000">
      <w:pPr>
        <w:spacing w:after="120"/>
      </w:pPr>
      <w:r>
        <w:rPr>
          <w:i/>
          <w:iCs/>
          <w:color w:val="595959"/>
          <w:sz w:val="18"/>
          <w:szCs w:val="18"/>
        </w:rPr>
        <w:t>Juiz de Direito (TJ SC - 2025)  ·  Carreira: Magistratura Estadual  ·  Cargo: Juiz de Direito  ·  Valor: 2 pontos  ·  Extensão: (30 linhas)</w:t>
      </w:r>
    </w:p>
    <w:p w14:paraId="65BD3181" w14:textId="77777777" w:rsidR="009F1415" w:rsidRDefault="00000000">
      <w:pPr>
        <w:spacing w:after="80"/>
      </w:pPr>
      <w:r>
        <w:rPr>
          <w:b/>
          <w:bCs/>
        </w:rPr>
        <w:t xml:space="preserve">Tema Principal (Macrotema): </w:t>
      </w:r>
      <w:r>
        <w:t>Responsabilidade Civil</w:t>
      </w:r>
    </w:p>
    <w:p w14:paraId="262117BA" w14:textId="77777777" w:rsidR="009F1415" w:rsidRDefault="00000000">
      <w:pPr>
        <w:spacing w:after="80"/>
      </w:pPr>
      <w:r>
        <w:rPr>
          <w:b/>
          <w:bCs/>
        </w:rPr>
        <w:t xml:space="preserve">Subtema (Microtema): </w:t>
      </w:r>
      <w:r>
        <w:t>Dano moral — uniformização de jurisprudência (IRDR/tema repetitivo)</w:t>
      </w:r>
    </w:p>
    <w:p w14:paraId="5E9809B1" w14:textId="77777777" w:rsidR="009F1415" w:rsidRDefault="00000000">
      <w:pPr>
        <w:spacing w:before="200" w:after="80"/>
      </w:pPr>
      <w:r>
        <w:rPr>
          <w:b/>
          <w:bCs/>
          <w:color w:val="9C2B2B"/>
          <w:sz w:val="22"/>
          <w:szCs w:val="22"/>
        </w:rPr>
        <w:t>Resumo do Enunciado / Fatos Centrais</w:t>
      </w:r>
    </w:p>
    <w:p w14:paraId="09B8C450" w14:textId="77777777" w:rsidR="009F1415" w:rsidRDefault="00000000">
      <w:pPr>
        <w:spacing w:after="120"/>
      </w:pPr>
      <w:r>
        <w:t>Caso envolvendo inscrição indevida em dívida ativa e ajuizamento de execuções fiscais de IPTU contra pessoa que não era proprietária de imóveis no município. Pede-se o rito processual cabível, a configuração (ou não) de dano moral, e as regras de cabimento e competência do Pedido de Uniformização de Interpretação de Lei (PUIL) no âmbito dos Juizados Especiais.</w:t>
      </w:r>
    </w:p>
    <w:p w14:paraId="104FF1F4"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7F38007C"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6601DCA7"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707AE9A7"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36629697" w14:textId="77777777" w:rsidR="009F1415" w:rsidRDefault="00000000">
            <w:r>
              <w:rPr>
                <w:b/>
                <w:bCs/>
                <w:color w:val="FFFFFF"/>
                <w:sz w:val="19"/>
                <w:szCs w:val="19"/>
              </w:rPr>
              <w:t>Pontuação</w:t>
            </w:r>
          </w:p>
        </w:tc>
      </w:tr>
      <w:tr w:rsidR="009F1415" w14:paraId="2F3A482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27788E3" w14:textId="77777777" w:rsidR="009F1415" w:rsidRDefault="00000000">
            <w:r>
              <w:rPr>
                <w:sz w:val="19"/>
                <w:szCs w:val="19"/>
              </w:rPr>
              <w:t>Rito do Juizado Especial da Fazenda Pública, por se tratar de causa cível de valor até 60 salários-mínimos proposta contra Município</w:t>
            </w:r>
          </w:p>
        </w:tc>
        <w:tc>
          <w:tcPr>
            <w:tcW w:w="3800" w:type="dxa"/>
            <w:shd w:val="clear" w:color="auto" w:fill="FFFFFF"/>
            <w:tcMar>
              <w:top w:w="60" w:type="dxa"/>
              <w:left w:w="100" w:type="dxa"/>
              <w:bottom w:w="60" w:type="dxa"/>
              <w:right w:w="100" w:type="dxa"/>
            </w:tcMar>
          </w:tcPr>
          <w:p w14:paraId="5ECB3F69" w14:textId="77777777" w:rsidR="009F1415" w:rsidRDefault="00000000">
            <w:r>
              <w:rPr>
                <w:sz w:val="19"/>
                <w:szCs w:val="19"/>
              </w:rPr>
              <w:t>Lei n. 12.153/2009</w:t>
            </w:r>
          </w:p>
        </w:tc>
        <w:tc>
          <w:tcPr>
            <w:tcW w:w="1500" w:type="dxa"/>
            <w:shd w:val="clear" w:color="auto" w:fill="FFFFFF"/>
            <w:tcMar>
              <w:top w:w="60" w:type="dxa"/>
              <w:left w:w="100" w:type="dxa"/>
              <w:bottom w:w="60" w:type="dxa"/>
              <w:right w:w="100" w:type="dxa"/>
            </w:tcMar>
            <w:vAlign w:val="center"/>
          </w:tcPr>
          <w:p w14:paraId="364C7BE8" w14:textId="77777777" w:rsidR="009F1415" w:rsidRDefault="00000000">
            <w:pPr>
              <w:jc w:val="center"/>
            </w:pPr>
            <w:r>
              <w:rPr>
                <w:b/>
                <w:bCs/>
                <w:sz w:val="19"/>
                <w:szCs w:val="19"/>
              </w:rPr>
              <w:t>0.50</w:t>
            </w:r>
          </w:p>
        </w:tc>
      </w:tr>
      <w:tr w:rsidR="009F1415" w14:paraId="09DD37A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9EFB878" w14:textId="77777777" w:rsidR="009F1415" w:rsidRDefault="00000000">
            <w:r>
              <w:rPr>
                <w:sz w:val="19"/>
                <w:szCs w:val="19"/>
              </w:rPr>
              <w:t>Configuração de dano moral pela indevida inscrição em dívida ativa somada a execuções fiscais indevidas de IPTU contra quem não era proprietária de imóveis</w:t>
            </w:r>
          </w:p>
        </w:tc>
        <w:tc>
          <w:tcPr>
            <w:tcW w:w="3800" w:type="dxa"/>
            <w:shd w:val="clear" w:color="auto" w:fill="F2F2F2"/>
            <w:tcMar>
              <w:top w:w="60" w:type="dxa"/>
              <w:left w:w="100" w:type="dxa"/>
              <w:bottom w:w="60" w:type="dxa"/>
              <w:right w:w="100" w:type="dxa"/>
            </w:tcMar>
          </w:tcPr>
          <w:p w14:paraId="2C84B06E" w14:textId="77777777" w:rsidR="009F1415" w:rsidRDefault="00000000">
            <w:r>
              <w:rPr>
                <w:sz w:val="19"/>
                <w:szCs w:val="19"/>
              </w:rPr>
              <w:t>STJ, AREsp 2452095, Rel. Min. Maria Thereza de Assis Moura, j. 07/12/2023; Enunciado 27 da Turma de Uniformização dos Juizados Especiais de SC</w:t>
            </w:r>
          </w:p>
        </w:tc>
        <w:tc>
          <w:tcPr>
            <w:tcW w:w="1500" w:type="dxa"/>
            <w:shd w:val="clear" w:color="auto" w:fill="F2F2F2"/>
            <w:tcMar>
              <w:top w:w="60" w:type="dxa"/>
              <w:left w:w="100" w:type="dxa"/>
              <w:bottom w:w="60" w:type="dxa"/>
              <w:right w:w="100" w:type="dxa"/>
            </w:tcMar>
            <w:vAlign w:val="center"/>
          </w:tcPr>
          <w:p w14:paraId="797147D2" w14:textId="77777777" w:rsidR="009F1415" w:rsidRDefault="00000000">
            <w:pPr>
              <w:jc w:val="center"/>
            </w:pPr>
            <w:r>
              <w:rPr>
                <w:b/>
                <w:bCs/>
                <w:sz w:val="19"/>
                <w:szCs w:val="19"/>
              </w:rPr>
              <w:t>0.50</w:t>
            </w:r>
          </w:p>
        </w:tc>
      </w:tr>
      <w:tr w:rsidR="009F1415" w14:paraId="1EE77E7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6ACDEF5" w14:textId="77777777" w:rsidR="009F1415" w:rsidRDefault="00000000">
            <w:r>
              <w:rPr>
                <w:sz w:val="19"/>
                <w:szCs w:val="19"/>
              </w:rPr>
              <w:t>Cabimento do PUIL em caso de divergência entre Turmas Recursais do mesmo estado (competência da Turma de Uniformização do Tribunal) e em caso de divergência entre estados distintos (competência do STJ), sem juízo prévio de admissibilidade na Turma Recursal</w:t>
            </w:r>
          </w:p>
        </w:tc>
        <w:tc>
          <w:tcPr>
            <w:tcW w:w="3800" w:type="dxa"/>
            <w:shd w:val="clear" w:color="auto" w:fill="FFFFFF"/>
            <w:tcMar>
              <w:top w:w="60" w:type="dxa"/>
              <w:left w:w="100" w:type="dxa"/>
              <w:bottom w:w="60" w:type="dxa"/>
              <w:right w:w="100" w:type="dxa"/>
            </w:tcMar>
          </w:tcPr>
          <w:p w14:paraId="30F215F3" w14:textId="77777777" w:rsidR="009F1415" w:rsidRDefault="00000000">
            <w:r>
              <w:rPr>
                <w:sz w:val="19"/>
                <w:szCs w:val="19"/>
              </w:rPr>
              <w:t>art. 18, caput e §3º, da Lei n. 12.153/2009; STJ, Rcl 37780/SP, Rel. Min. Og Fernandes; AgInt na Rcl 42852/SP, Rel. Min. Teodoro Silva Santos</w:t>
            </w:r>
          </w:p>
        </w:tc>
        <w:tc>
          <w:tcPr>
            <w:tcW w:w="1500" w:type="dxa"/>
            <w:shd w:val="clear" w:color="auto" w:fill="FFFFFF"/>
            <w:tcMar>
              <w:top w:w="60" w:type="dxa"/>
              <w:left w:w="100" w:type="dxa"/>
              <w:bottom w:w="60" w:type="dxa"/>
              <w:right w:w="100" w:type="dxa"/>
            </w:tcMar>
            <w:vAlign w:val="center"/>
          </w:tcPr>
          <w:p w14:paraId="5240E6EA" w14:textId="77777777" w:rsidR="009F1415" w:rsidRDefault="00000000">
            <w:pPr>
              <w:jc w:val="center"/>
            </w:pPr>
            <w:r>
              <w:rPr>
                <w:b/>
                <w:bCs/>
                <w:sz w:val="19"/>
                <w:szCs w:val="19"/>
              </w:rPr>
              <w:t>0.90</w:t>
            </w:r>
          </w:p>
        </w:tc>
      </w:tr>
      <w:tr w:rsidR="009F1415" w14:paraId="4DAC5F8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1EB84CE" w14:textId="77777777" w:rsidR="009F1415" w:rsidRDefault="00000000">
            <w:r>
              <w:rPr>
                <w:sz w:val="19"/>
                <w:szCs w:val="19"/>
              </w:rPr>
              <w:t>Língua Portuguesa — aspectos da escrita e uso correto da língua</w:t>
            </w:r>
          </w:p>
        </w:tc>
        <w:tc>
          <w:tcPr>
            <w:tcW w:w="3800" w:type="dxa"/>
            <w:shd w:val="clear" w:color="auto" w:fill="F2F2F2"/>
            <w:tcMar>
              <w:top w:w="60" w:type="dxa"/>
              <w:left w:w="100" w:type="dxa"/>
              <w:bottom w:w="60" w:type="dxa"/>
              <w:right w:w="100" w:type="dxa"/>
            </w:tcMar>
          </w:tcPr>
          <w:p w14:paraId="3352AA0E"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05529F0D" w14:textId="77777777" w:rsidR="009F1415" w:rsidRDefault="00000000">
            <w:pPr>
              <w:jc w:val="center"/>
            </w:pPr>
            <w:r>
              <w:rPr>
                <w:b/>
                <w:bCs/>
                <w:sz w:val="19"/>
                <w:szCs w:val="19"/>
              </w:rPr>
              <w:t>0.10</w:t>
            </w:r>
          </w:p>
        </w:tc>
      </w:tr>
    </w:tbl>
    <w:p w14:paraId="68D9CBE1" w14:textId="77777777" w:rsidR="009F1415" w:rsidRDefault="00000000">
      <w:pPr>
        <w:spacing w:before="200" w:after="80"/>
      </w:pPr>
      <w:r>
        <w:rPr>
          <w:b/>
          <w:bCs/>
          <w:color w:val="9C2B2B"/>
          <w:sz w:val="22"/>
          <w:szCs w:val="22"/>
        </w:rPr>
        <w:t>Modo de Cobrança e Armadilhas no Espelho</w:t>
      </w:r>
    </w:p>
    <w:p w14:paraId="066F7106" w14:textId="77777777" w:rsidR="009F1415" w:rsidRDefault="00000000">
      <w:pPr>
        <w:spacing w:after="80"/>
      </w:pPr>
      <w:r>
        <w:rPr>
          <w:b/>
          <w:bCs/>
        </w:rPr>
        <w:t xml:space="preserve">Tipo de abordagem: </w:t>
      </w:r>
      <w:r>
        <w:t>A FGV exigiu domínio processual específico dos Juizados Especiais da Fazenda Pública (identificação do rito e requisitos de admissão), reconhecimento de dano moral com base em jurisprudência do STJ e em enunciado local de uniformização, e conhecimento técnico sobre o cabimento e a competência do PUIL conforme o âmbito territorial da divergência.</w:t>
      </w:r>
    </w:p>
    <w:p w14:paraId="7C4FB770" w14:textId="77777777" w:rsidR="009F1415" w:rsidRDefault="00000000">
      <w:pPr>
        <w:spacing w:after="80"/>
      </w:pPr>
      <w:r>
        <w:rPr>
          <w:b/>
          <w:bCs/>
        </w:rPr>
        <w:t xml:space="preserve">Ponto de atrito / pegadinha da banca: </w:t>
      </w:r>
      <w:r>
        <w:t>O maior peso da questão (0,90 de 2,00) está no item do PUIL, que exigia distinguir com precisão a competência conforme a divergência seja interna ao estado (Turma de Uniformização do Tribunal, em reunião conjunta) ou entre estados diferentes (STJ), citando os parágrafos certos do art. 18 da Lei 12.153/2009, além de afirmar a inexistência de juízo prévio de admissibilidade na Turma Recursal — quem tratasse o PUIL de forma genérica perdia a maior fatia da nota.</w:t>
      </w:r>
    </w:p>
    <w:p w14:paraId="193D2FBD" w14:textId="77777777" w:rsidR="009F1415" w:rsidRDefault="00000000">
      <w:pPr>
        <w:spacing w:before="200" w:after="80"/>
      </w:pPr>
      <w:r>
        <w:rPr>
          <w:b/>
          <w:bCs/>
          <w:color w:val="9C2B2B"/>
          <w:sz w:val="22"/>
          <w:szCs w:val="22"/>
        </w:rPr>
        <w:t>Exemplo Conciso de Resposta Esperada (Redação Padrão)</w:t>
      </w:r>
    </w:p>
    <w:p w14:paraId="5B5D1670" w14:textId="77777777" w:rsidR="009F1415" w:rsidRDefault="00000000">
      <w:pPr>
        <w:spacing w:after="120"/>
      </w:pPr>
      <w:r>
        <w:lastRenderedPageBreak/>
        <w:t>1) O rito aplicável é o do Juizado Especial da Fazenda Pública, nos termos da Lei n. 12.153/2009, por se tratar de causa cível de valor até 60 salários-mínimos proposta contra Município. 2) Sim, há dano moral: a indevida inscrição em dívida ativa somada ao ajuizamento de execuções fiscais de IPTU contra quem não era proprietária de imóveis configura dano moral, conforme entendimento do STJ (AREsp 2452095) e o Enunciado 27 da Turma de Uniformização dos Juizados Especiais de SC. 3) É cabível o PUIL quando há divergência entre Turmas Recursais do mesmo estado, cuja competência é da Turma de Uniformização do Tribunal (art. 18, caput, Lei 12.153/2009), em reunião conjunta das Turmas; quando a divergência for entre Turmas Recursais de estados distintos, a competência é do STJ (art. 18, §3º), não sendo cabível juízo prévio de admissibilidade na Turma Recursal, conforme entendimento do STJ.</w:t>
      </w:r>
    </w:p>
    <w:p w14:paraId="1D32AA0B" w14:textId="77777777" w:rsidR="009F1415" w:rsidRDefault="009F1415">
      <w:pPr>
        <w:pBdr>
          <w:bottom w:val="single" w:sz="6" w:space="1" w:color="BFBFBF"/>
        </w:pBdr>
        <w:spacing w:before="200" w:after="200"/>
      </w:pPr>
    </w:p>
    <w:p w14:paraId="3BB23C4A" w14:textId="77777777" w:rsidR="009F1415" w:rsidRDefault="00000000">
      <w:pPr>
        <w:pStyle w:val="Ttulo3"/>
        <w:shd w:val="clear" w:color="auto" w:fill="EDEDED"/>
        <w:spacing w:before="320" w:after="120"/>
      </w:pPr>
      <w:bookmarkStart w:id="18" w:name="_Toc236759063"/>
      <w:r>
        <w:rPr>
          <w:b/>
          <w:bCs/>
          <w:color w:val="111111"/>
        </w:rPr>
        <w:t>2025 | TJ-SE | Q138048 — Questão Discursiva</w:t>
      </w:r>
      <w:bookmarkEnd w:id="18"/>
    </w:p>
    <w:p w14:paraId="3FBFC9FC" w14:textId="77777777" w:rsidR="009F1415" w:rsidRDefault="00000000">
      <w:pPr>
        <w:spacing w:after="120"/>
      </w:pPr>
      <w:r>
        <w:rPr>
          <w:i/>
          <w:iCs/>
          <w:color w:val="595959"/>
          <w:sz w:val="18"/>
          <w:szCs w:val="18"/>
        </w:rPr>
        <w:t>Juiz de Direito (TJ SE - 2025)  ·  Carreira: Magistratura Estadual  ·  Cargo: Juiz de Direito  ·  Valor: 2 pontos  ·  Extensão: (30 linhas)</w:t>
      </w:r>
    </w:p>
    <w:p w14:paraId="3BB49FFD" w14:textId="77777777" w:rsidR="009F1415" w:rsidRDefault="00000000">
      <w:pPr>
        <w:spacing w:after="80"/>
      </w:pPr>
      <w:r>
        <w:rPr>
          <w:b/>
          <w:bCs/>
        </w:rPr>
        <w:t xml:space="preserve">Tema Principal (Macrotema): </w:t>
      </w:r>
      <w:r>
        <w:t>Responsabilidade Civil</w:t>
      </w:r>
    </w:p>
    <w:p w14:paraId="1B6A85C7" w14:textId="77777777" w:rsidR="009F1415" w:rsidRDefault="00000000">
      <w:pPr>
        <w:spacing w:after="80"/>
      </w:pPr>
      <w:r>
        <w:rPr>
          <w:b/>
          <w:bCs/>
        </w:rPr>
        <w:t xml:space="preserve">Subtema (Microtema): </w:t>
      </w:r>
      <w:r>
        <w:t>Nexo de causalidade — teorias e risco integral (dano ambiental)</w:t>
      </w:r>
    </w:p>
    <w:p w14:paraId="609AE71A" w14:textId="77777777" w:rsidR="009F1415" w:rsidRDefault="00000000">
      <w:pPr>
        <w:spacing w:before="200" w:after="80"/>
      </w:pPr>
      <w:r>
        <w:rPr>
          <w:b/>
          <w:bCs/>
          <w:color w:val="9C2B2B"/>
          <w:sz w:val="22"/>
          <w:szCs w:val="22"/>
        </w:rPr>
        <w:t>Resumo do Enunciado / Fatos Centrais</w:t>
      </w:r>
    </w:p>
    <w:p w14:paraId="31A0B90C" w14:textId="77777777" w:rsidR="009F1415" w:rsidRDefault="00000000">
      <w:pPr>
        <w:spacing w:after="120"/>
      </w:pPr>
      <w:r>
        <w:t>Questão dissertativa sobre responsabilidade civil: elementos essenciais do instituto em cotejo com os regimes de responsabilização (inclusive a teoria do risco integral, como no dano ambiental), a imprescindibilidade do nexo de causalidade em todos os regimes, e a teoria da causalidade alternativa.</w:t>
      </w:r>
    </w:p>
    <w:p w14:paraId="7DE7CAB6"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60386F0"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4058A1A7"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233E4F1F"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286E2EBB" w14:textId="77777777" w:rsidR="009F1415" w:rsidRDefault="00000000">
            <w:r>
              <w:rPr>
                <w:b/>
                <w:bCs/>
                <w:color w:val="FFFFFF"/>
                <w:sz w:val="19"/>
                <w:szCs w:val="19"/>
              </w:rPr>
              <w:t>Pontuação</w:t>
            </w:r>
          </w:p>
        </w:tc>
      </w:tr>
      <w:tr w:rsidR="009F1415" w14:paraId="25E08C2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05C7835" w14:textId="77777777" w:rsidR="009F1415" w:rsidRDefault="00000000">
            <w:r>
              <w:rPr>
                <w:sz w:val="19"/>
                <w:szCs w:val="19"/>
              </w:rPr>
              <w:t>Dissertação sobre os elementos essenciais da responsabilidade civil em cotejo com os regimes de responsabilização, notadamente a teoria do risco integral (ex.: dano ambiental)</w:t>
            </w:r>
          </w:p>
        </w:tc>
        <w:tc>
          <w:tcPr>
            <w:tcW w:w="3800" w:type="dxa"/>
            <w:shd w:val="clear" w:color="auto" w:fill="FFFFFF"/>
            <w:tcMar>
              <w:top w:w="60" w:type="dxa"/>
              <w:left w:w="100" w:type="dxa"/>
              <w:bottom w:w="60" w:type="dxa"/>
              <w:right w:w="100" w:type="dxa"/>
            </w:tcMar>
          </w:tcPr>
          <w:p w14:paraId="267C6CFC"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0E6DD066" w14:textId="77777777" w:rsidR="009F1415" w:rsidRDefault="00000000">
            <w:pPr>
              <w:jc w:val="center"/>
            </w:pPr>
            <w:r>
              <w:rPr>
                <w:b/>
                <w:bCs/>
                <w:sz w:val="19"/>
                <w:szCs w:val="19"/>
              </w:rPr>
              <w:t>0.50</w:t>
            </w:r>
          </w:p>
        </w:tc>
      </w:tr>
      <w:tr w:rsidR="009F1415" w14:paraId="590D8CE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26DAFBA" w14:textId="77777777" w:rsidR="009F1415" w:rsidRDefault="00000000">
            <w:r>
              <w:rPr>
                <w:sz w:val="19"/>
                <w:szCs w:val="19"/>
              </w:rPr>
              <w:t>Conclusão pela imprescindibilidade de demonstração do nexo causal em todos os casos, mesmo sob risco integral</w:t>
            </w:r>
          </w:p>
        </w:tc>
        <w:tc>
          <w:tcPr>
            <w:tcW w:w="3800" w:type="dxa"/>
            <w:shd w:val="clear" w:color="auto" w:fill="F2F2F2"/>
            <w:tcMar>
              <w:top w:w="60" w:type="dxa"/>
              <w:left w:w="100" w:type="dxa"/>
              <w:bottom w:w="60" w:type="dxa"/>
              <w:right w:w="100" w:type="dxa"/>
            </w:tcMar>
          </w:tcPr>
          <w:p w14:paraId="34FB3A34" w14:textId="77777777" w:rsidR="009F1415" w:rsidRDefault="00000000">
            <w:r>
              <w:rPr>
                <w:sz w:val="19"/>
                <w:szCs w:val="19"/>
              </w:rPr>
              <w:t>STJ, REsp n. 1.374.284/MG, Rel. Min. Luis Felipe Salomão, Segunda Seção, j. 27/8/2014</w:t>
            </w:r>
          </w:p>
        </w:tc>
        <w:tc>
          <w:tcPr>
            <w:tcW w:w="1500" w:type="dxa"/>
            <w:shd w:val="clear" w:color="auto" w:fill="F2F2F2"/>
            <w:tcMar>
              <w:top w:w="60" w:type="dxa"/>
              <w:left w:w="100" w:type="dxa"/>
              <w:bottom w:w="60" w:type="dxa"/>
              <w:right w:w="100" w:type="dxa"/>
            </w:tcMar>
            <w:vAlign w:val="center"/>
          </w:tcPr>
          <w:p w14:paraId="24F4A93F" w14:textId="77777777" w:rsidR="009F1415" w:rsidRDefault="00000000">
            <w:pPr>
              <w:jc w:val="center"/>
            </w:pPr>
            <w:r>
              <w:rPr>
                <w:b/>
                <w:bCs/>
                <w:sz w:val="19"/>
                <w:szCs w:val="19"/>
              </w:rPr>
              <w:t>0.50</w:t>
            </w:r>
          </w:p>
        </w:tc>
      </w:tr>
      <w:tr w:rsidR="009F1415" w14:paraId="104D68F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7E2A060" w14:textId="77777777" w:rsidR="009F1415" w:rsidRDefault="00000000">
            <w:r>
              <w:rPr>
                <w:sz w:val="19"/>
                <w:szCs w:val="19"/>
              </w:rPr>
              <w:t>Definição e contextualização da teoria da causalidade alternativa (responsabilização de qualquer integrante de grupo identificável quando impossível identificar o autor exato do dano); não pontuava a citação de técnicas processuais de inversão do ônus da prova</w:t>
            </w:r>
          </w:p>
        </w:tc>
        <w:tc>
          <w:tcPr>
            <w:tcW w:w="3800" w:type="dxa"/>
            <w:shd w:val="clear" w:color="auto" w:fill="FFFFFF"/>
            <w:tcMar>
              <w:top w:w="60" w:type="dxa"/>
              <w:left w:w="100" w:type="dxa"/>
              <w:bottom w:w="60" w:type="dxa"/>
              <w:right w:w="100" w:type="dxa"/>
            </w:tcMar>
          </w:tcPr>
          <w:p w14:paraId="4C2F80C1" w14:textId="77777777" w:rsidR="009F1415" w:rsidRDefault="00000000">
            <w:r>
              <w:rPr>
                <w:i/>
                <w:iCs/>
                <w:sz w:val="19"/>
                <w:szCs w:val="19"/>
              </w:rPr>
              <w:t>fundamento não explicitado no espelho — apenas descrição da tese (teoria doutrinária de responsabilização, não técnica processual)</w:t>
            </w:r>
          </w:p>
        </w:tc>
        <w:tc>
          <w:tcPr>
            <w:tcW w:w="1500" w:type="dxa"/>
            <w:shd w:val="clear" w:color="auto" w:fill="FFFFFF"/>
            <w:tcMar>
              <w:top w:w="60" w:type="dxa"/>
              <w:left w:w="100" w:type="dxa"/>
              <w:bottom w:w="60" w:type="dxa"/>
              <w:right w:w="100" w:type="dxa"/>
            </w:tcMar>
            <w:vAlign w:val="center"/>
          </w:tcPr>
          <w:p w14:paraId="556B4BF2" w14:textId="77777777" w:rsidR="009F1415" w:rsidRDefault="00000000">
            <w:pPr>
              <w:jc w:val="center"/>
            </w:pPr>
            <w:r>
              <w:rPr>
                <w:b/>
                <w:bCs/>
                <w:sz w:val="19"/>
                <w:szCs w:val="19"/>
              </w:rPr>
              <w:t>0.50</w:t>
            </w:r>
          </w:p>
        </w:tc>
      </w:tr>
      <w:tr w:rsidR="009F1415" w14:paraId="58D7D07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4C0B4B5" w14:textId="77777777" w:rsidR="009F1415" w:rsidRDefault="00000000">
            <w:r>
              <w:rPr>
                <w:sz w:val="19"/>
                <w:szCs w:val="19"/>
              </w:rPr>
              <w:t>Menção aos dispositivos legais pertinentes, desde que conjugada à correta identificação da teoria/técnica de responsabilização</w:t>
            </w:r>
          </w:p>
        </w:tc>
        <w:tc>
          <w:tcPr>
            <w:tcW w:w="3800" w:type="dxa"/>
            <w:shd w:val="clear" w:color="auto" w:fill="F2F2F2"/>
            <w:tcMar>
              <w:top w:w="60" w:type="dxa"/>
              <w:left w:w="100" w:type="dxa"/>
              <w:bottom w:w="60" w:type="dxa"/>
              <w:right w:w="100" w:type="dxa"/>
            </w:tcMar>
          </w:tcPr>
          <w:p w14:paraId="6FE14996" w14:textId="77777777" w:rsidR="009F1415" w:rsidRDefault="00000000">
            <w:r>
              <w:rPr>
                <w:sz w:val="19"/>
                <w:szCs w:val="19"/>
              </w:rPr>
              <w:t>arts. 938 e 942, CC, ou arts. 12 e 18, CDC</w:t>
            </w:r>
          </w:p>
        </w:tc>
        <w:tc>
          <w:tcPr>
            <w:tcW w:w="1500" w:type="dxa"/>
            <w:shd w:val="clear" w:color="auto" w:fill="F2F2F2"/>
            <w:tcMar>
              <w:top w:w="60" w:type="dxa"/>
              <w:left w:w="100" w:type="dxa"/>
              <w:bottom w:w="60" w:type="dxa"/>
              <w:right w:w="100" w:type="dxa"/>
            </w:tcMar>
            <w:vAlign w:val="center"/>
          </w:tcPr>
          <w:p w14:paraId="30D0E46C" w14:textId="77777777" w:rsidR="009F1415" w:rsidRDefault="00000000">
            <w:pPr>
              <w:jc w:val="center"/>
            </w:pPr>
            <w:r>
              <w:rPr>
                <w:b/>
                <w:bCs/>
                <w:sz w:val="19"/>
                <w:szCs w:val="19"/>
              </w:rPr>
              <w:t>0.50</w:t>
            </w:r>
          </w:p>
        </w:tc>
      </w:tr>
    </w:tbl>
    <w:p w14:paraId="6A66094C" w14:textId="77777777" w:rsidR="009F1415" w:rsidRDefault="00000000">
      <w:pPr>
        <w:spacing w:before="200" w:after="80"/>
      </w:pPr>
      <w:r>
        <w:rPr>
          <w:b/>
          <w:bCs/>
          <w:color w:val="9C2B2B"/>
          <w:sz w:val="22"/>
          <w:szCs w:val="22"/>
        </w:rPr>
        <w:t>Modo de Cobrança e Armadilhas no Espelho</w:t>
      </w:r>
    </w:p>
    <w:p w14:paraId="677FAA29" w14:textId="77777777" w:rsidR="009F1415" w:rsidRDefault="00000000">
      <w:pPr>
        <w:spacing w:after="80"/>
      </w:pPr>
      <w:r>
        <w:rPr>
          <w:b/>
          <w:bCs/>
        </w:rPr>
        <w:t xml:space="preserve">Tipo de abordagem: </w:t>
      </w:r>
      <w:r>
        <w:t>Questão puramente dissertativa (sem caso concreto): exige domínio teórico dos elementos da responsabilidade civil, da teoria do risco integral e, especificamente, da teoria da causalidade alternativa como técnica de imputação — distinta de institutos processuais de prova.</w:t>
      </w:r>
    </w:p>
    <w:p w14:paraId="27AFC2E9" w14:textId="77777777" w:rsidR="009F1415" w:rsidRDefault="00000000">
      <w:pPr>
        <w:spacing w:after="80"/>
      </w:pPr>
      <w:r>
        <w:rPr>
          <w:b/>
          <w:bCs/>
        </w:rPr>
        <w:t xml:space="preserve">Ponto de atrito / pegadinha da banca: </w:t>
      </w:r>
      <w:r>
        <w:t>O espelho é explícito ao afastar a citação de técnicas processuais (inversão do ônus da prova, regras de julgamento) como resposta válida para a teoria da causalidade alternativa — essa é uma técnica de imputação de responsabilidade em direito material, não uma regra processual de prova; confundir os dois planos zerava o item de maior especificidade técnica da questão.</w:t>
      </w:r>
    </w:p>
    <w:p w14:paraId="1CD51A39" w14:textId="77777777" w:rsidR="009F1415" w:rsidRDefault="00000000">
      <w:pPr>
        <w:spacing w:before="200" w:after="80"/>
      </w:pPr>
      <w:r>
        <w:rPr>
          <w:b/>
          <w:bCs/>
          <w:color w:val="9C2B2B"/>
          <w:sz w:val="22"/>
          <w:szCs w:val="22"/>
        </w:rPr>
        <w:t>Exemplo Conciso de Resposta Esperada (Redação Padrão)</w:t>
      </w:r>
    </w:p>
    <w:p w14:paraId="365BAB50" w14:textId="77777777" w:rsidR="009F1415" w:rsidRDefault="00000000">
      <w:pPr>
        <w:spacing w:after="120"/>
      </w:pPr>
      <w:r>
        <w:lastRenderedPageBreak/>
        <w:t>Breve dissertação sobre os elementos essenciais da responsabilidade civil em cotejo com os regimes de responsabilização, especialmente a teoria do risco integral (ex.: dano ambiental). Concluir pela imprescindibilidade de demonstração do nexo causal em todos os regimes (STJ, REsp 1.374.284/MG). Definir e contextualizar a teoria da causalidade alternativa como técnica de responsabilização (e não como regra processual de prova) para os casos em que uma só conduta causou o dano, mas é impossível identificar qual dos integrantes de um grupo identificável a praticou. Mencionar os arts. 938 e 942, CC, ou os arts. 12 e 18, CDC, conjugados à correta identificação da teoria.</w:t>
      </w:r>
    </w:p>
    <w:p w14:paraId="75C7F526" w14:textId="77777777" w:rsidR="009F1415" w:rsidRDefault="009F1415">
      <w:pPr>
        <w:pBdr>
          <w:bottom w:val="single" w:sz="6" w:space="1" w:color="BFBFBF"/>
        </w:pBdr>
        <w:spacing w:before="200" w:after="200"/>
      </w:pPr>
    </w:p>
    <w:p w14:paraId="1314B1E3" w14:textId="77777777" w:rsidR="009F1415" w:rsidRDefault="00000000">
      <w:pPr>
        <w:pStyle w:val="Ttulo3"/>
        <w:shd w:val="clear" w:color="auto" w:fill="EDEDED"/>
        <w:spacing w:before="320" w:after="120"/>
      </w:pPr>
      <w:bookmarkStart w:id="19" w:name="_Toc236759064"/>
      <w:r>
        <w:rPr>
          <w:b/>
          <w:bCs/>
          <w:color w:val="111111"/>
        </w:rPr>
        <w:t>2022 | TJ-SC | Q64076 — Questão Discursiva</w:t>
      </w:r>
      <w:bookmarkEnd w:id="19"/>
    </w:p>
    <w:p w14:paraId="1BF90757" w14:textId="77777777" w:rsidR="009F1415" w:rsidRDefault="00000000">
      <w:pPr>
        <w:spacing w:after="120"/>
      </w:pPr>
      <w:r>
        <w:rPr>
          <w:i/>
          <w:iCs/>
          <w:color w:val="595959"/>
          <w:sz w:val="18"/>
          <w:szCs w:val="18"/>
        </w:rPr>
        <w:t>Juiz de Direito (TJ SC - 2022)  ·  Carreira: Magistratura Estadual  ·  Cargo: Juiz de Direito  ·  Valor: 2,0 pontos (soma dos itens do espelho; o campo valor_total_pontos não constava na ficha extraída)  ·  Extensão: (30 linhas)</w:t>
      </w:r>
    </w:p>
    <w:p w14:paraId="3B9B5F16" w14:textId="77777777" w:rsidR="009F1415" w:rsidRDefault="00000000">
      <w:pPr>
        <w:spacing w:after="80"/>
      </w:pPr>
      <w:r>
        <w:rPr>
          <w:b/>
          <w:bCs/>
        </w:rPr>
        <w:t xml:space="preserve">Tema Principal (Macrotema): </w:t>
      </w:r>
      <w:r>
        <w:t>Responsabilidade Civil</w:t>
      </w:r>
    </w:p>
    <w:p w14:paraId="529B9799" w14:textId="77777777" w:rsidR="009F1415" w:rsidRDefault="00000000">
      <w:pPr>
        <w:spacing w:after="80"/>
      </w:pPr>
      <w:r>
        <w:rPr>
          <w:b/>
          <w:bCs/>
        </w:rPr>
        <w:t xml:space="preserve">Subtema (Microtema): </w:t>
      </w:r>
      <w:r>
        <w:t>Responsabilidade civil do médico — obrigação de meio x resultado</w:t>
      </w:r>
    </w:p>
    <w:p w14:paraId="3613A2CC" w14:textId="77777777" w:rsidR="009F1415" w:rsidRDefault="00000000">
      <w:pPr>
        <w:spacing w:before="200" w:after="80"/>
      </w:pPr>
      <w:r>
        <w:rPr>
          <w:b/>
          <w:bCs/>
          <w:color w:val="9C2B2B"/>
          <w:sz w:val="22"/>
          <w:szCs w:val="22"/>
        </w:rPr>
        <w:t>Resumo do Enunciado / Fatos Centrais</w:t>
      </w:r>
    </w:p>
    <w:p w14:paraId="2A593A43" w14:textId="77777777" w:rsidR="009F1415" w:rsidRDefault="00000000">
      <w:pPr>
        <w:spacing w:after="120"/>
      </w:pPr>
      <w:r>
        <w:t>Questão teórica, sem caso concreto, exigindo a exposição sistemática da responsabilidade civil do médico: fundamento legal geral, distinção entre responsabilidade objetiva e subjetiva, modalidades e aferição da culpa, conceito de obrigação de meio e de resultado, aplicação dessas categorias à atividade médica (inclusive cirurgia estética) e regras de ônus da prova.</w:t>
      </w:r>
    </w:p>
    <w:p w14:paraId="3C1CE120"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413965A4"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3AF558B9"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715991B6"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1437F186" w14:textId="77777777" w:rsidR="009F1415" w:rsidRDefault="00000000">
            <w:r>
              <w:rPr>
                <w:b/>
                <w:bCs/>
                <w:color w:val="FFFFFF"/>
                <w:sz w:val="19"/>
                <w:szCs w:val="19"/>
              </w:rPr>
              <w:t>Pontuação</w:t>
            </w:r>
          </w:p>
        </w:tc>
      </w:tr>
      <w:tr w:rsidR="009F1415" w14:paraId="1C9F018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1FD14C0" w14:textId="77777777" w:rsidR="009F1415" w:rsidRDefault="00000000">
            <w:r>
              <w:rPr>
                <w:sz w:val="19"/>
                <w:szCs w:val="19"/>
              </w:rPr>
              <w:t>Fundamento legal geral da responsabilidade civil (dever de reparar violação a dever de cuidado)</w:t>
            </w:r>
          </w:p>
        </w:tc>
        <w:tc>
          <w:tcPr>
            <w:tcW w:w="3800" w:type="dxa"/>
            <w:shd w:val="clear" w:color="auto" w:fill="FFFFFF"/>
            <w:tcMar>
              <w:top w:w="60" w:type="dxa"/>
              <w:left w:w="100" w:type="dxa"/>
              <w:bottom w:w="60" w:type="dxa"/>
              <w:right w:w="100" w:type="dxa"/>
            </w:tcMar>
          </w:tcPr>
          <w:p w14:paraId="7511F139" w14:textId="77777777" w:rsidR="009F1415" w:rsidRDefault="00000000">
            <w:r>
              <w:rPr>
                <w:sz w:val="19"/>
                <w:szCs w:val="19"/>
              </w:rPr>
              <w:t>Arts. 186, 187 e 927, caput, do Código Civil</w:t>
            </w:r>
          </w:p>
        </w:tc>
        <w:tc>
          <w:tcPr>
            <w:tcW w:w="1500" w:type="dxa"/>
            <w:shd w:val="clear" w:color="auto" w:fill="FFFFFF"/>
            <w:tcMar>
              <w:top w:w="60" w:type="dxa"/>
              <w:left w:w="100" w:type="dxa"/>
              <w:bottom w:w="60" w:type="dxa"/>
              <w:right w:w="100" w:type="dxa"/>
            </w:tcMar>
            <w:vAlign w:val="center"/>
          </w:tcPr>
          <w:p w14:paraId="4C6011FD" w14:textId="77777777" w:rsidR="009F1415" w:rsidRDefault="00000000">
            <w:pPr>
              <w:jc w:val="center"/>
            </w:pPr>
            <w:r>
              <w:rPr>
                <w:b/>
                <w:bCs/>
                <w:sz w:val="19"/>
                <w:szCs w:val="19"/>
              </w:rPr>
              <w:t>0.125</w:t>
            </w:r>
          </w:p>
        </w:tc>
      </w:tr>
      <w:tr w:rsidR="009F1415" w14:paraId="35B08E1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B0AAA75" w14:textId="77777777" w:rsidR="009F1415" w:rsidRDefault="00000000">
            <w:r>
              <w:rPr>
                <w:sz w:val="19"/>
                <w:szCs w:val="19"/>
              </w:rPr>
              <w:t>Ponto central da distinção entre responsabilidade objetiva e subjetiva (prescindibilidade ou não de perquirir a conduta do agente)</w:t>
            </w:r>
          </w:p>
        </w:tc>
        <w:tc>
          <w:tcPr>
            <w:tcW w:w="3800" w:type="dxa"/>
            <w:shd w:val="clear" w:color="auto" w:fill="F2F2F2"/>
            <w:tcMar>
              <w:top w:w="60" w:type="dxa"/>
              <w:left w:w="100" w:type="dxa"/>
              <w:bottom w:w="60" w:type="dxa"/>
              <w:right w:w="100" w:type="dxa"/>
            </w:tcMar>
          </w:tcPr>
          <w:p w14:paraId="0339FB23"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62641CC5" w14:textId="77777777" w:rsidR="009F1415" w:rsidRDefault="00000000">
            <w:pPr>
              <w:jc w:val="center"/>
            </w:pPr>
            <w:r>
              <w:rPr>
                <w:b/>
                <w:bCs/>
                <w:sz w:val="19"/>
                <w:szCs w:val="19"/>
              </w:rPr>
              <w:t>0.125</w:t>
            </w:r>
          </w:p>
        </w:tc>
      </w:tr>
      <w:tr w:rsidR="009F1415" w14:paraId="41AF6E2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14878CD" w14:textId="77777777" w:rsidR="009F1415" w:rsidRDefault="00000000">
            <w:r>
              <w:rPr>
                <w:sz w:val="19"/>
                <w:szCs w:val="19"/>
              </w:rPr>
              <w:t>Conceito de responsabilidade civil objetiva (teoria do risco, dispensa culpa, exige nexo causal)</w:t>
            </w:r>
          </w:p>
        </w:tc>
        <w:tc>
          <w:tcPr>
            <w:tcW w:w="3800" w:type="dxa"/>
            <w:shd w:val="clear" w:color="auto" w:fill="FFFFFF"/>
            <w:tcMar>
              <w:top w:w="60" w:type="dxa"/>
              <w:left w:w="100" w:type="dxa"/>
              <w:bottom w:w="60" w:type="dxa"/>
              <w:right w:w="100" w:type="dxa"/>
            </w:tcMar>
          </w:tcPr>
          <w:p w14:paraId="644F25E4" w14:textId="77777777" w:rsidR="009F1415" w:rsidRDefault="00000000">
            <w:r>
              <w:rPr>
                <w:sz w:val="19"/>
                <w:szCs w:val="19"/>
              </w:rPr>
              <w:t>Art. 927, parágrafo único, do Código Civil</w:t>
            </w:r>
          </w:p>
        </w:tc>
        <w:tc>
          <w:tcPr>
            <w:tcW w:w="1500" w:type="dxa"/>
            <w:shd w:val="clear" w:color="auto" w:fill="FFFFFF"/>
            <w:tcMar>
              <w:top w:w="60" w:type="dxa"/>
              <w:left w:w="100" w:type="dxa"/>
              <w:bottom w:w="60" w:type="dxa"/>
              <w:right w:w="100" w:type="dxa"/>
            </w:tcMar>
            <w:vAlign w:val="center"/>
          </w:tcPr>
          <w:p w14:paraId="4B6D785D" w14:textId="77777777" w:rsidR="009F1415" w:rsidRDefault="00000000">
            <w:pPr>
              <w:jc w:val="center"/>
            </w:pPr>
            <w:r>
              <w:rPr>
                <w:b/>
                <w:bCs/>
                <w:sz w:val="19"/>
                <w:szCs w:val="19"/>
              </w:rPr>
              <w:t>0.125</w:t>
            </w:r>
          </w:p>
        </w:tc>
      </w:tr>
      <w:tr w:rsidR="009F1415" w14:paraId="27B6F7F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2211334" w14:textId="77777777" w:rsidR="009F1415" w:rsidRDefault="00000000">
            <w:r>
              <w:rPr>
                <w:sz w:val="19"/>
                <w:szCs w:val="19"/>
              </w:rPr>
              <w:t>Conceito de responsabilidade civil subjetiva (teoria da culpa como elemento nuclear)</w:t>
            </w:r>
          </w:p>
        </w:tc>
        <w:tc>
          <w:tcPr>
            <w:tcW w:w="3800" w:type="dxa"/>
            <w:shd w:val="clear" w:color="auto" w:fill="F2F2F2"/>
            <w:tcMar>
              <w:top w:w="60" w:type="dxa"/>
              <w:left w:w="100" w:type="dxa"/>
              <w:bottom w:w="60" w:type="dxa"/>
              <w:right w:w="100" w:type="dxa"/>
            </w:tcMar>
          </w:tcPr>
          <w:p w14:paraId="49EA673D" w14:textId="77777777" w:rsidR="009F1415" w:rsidRDefault="00000000">
            <w:r>
              <w:rPr>
                <w:sz w:val="19"/>
                <w:szCs w:val="19"/>
              </w:rPr>
              <w:t>Art. 186 do Código Civil</w:t>
            </w:r>
          </w:p>
        </w:tc>
        <w:tc>
          <w:tcPr>
            <w:tcW w:w="1500" w:type="dxa"/>
            <w:shd w:val="clear" w:color="auto" w:fill="F2F2F2"/>
            <w:tcMar>
              <w:top w:w="60" w:type="dxa"/>
              <w:left w:w="100" w:type="dxa"/>
              <w:bottom w:w="60" w:type="dxa"/>
              <w:right w:w="100" w:type="dxa"/>
            </w:tcMar>
            <w:vAlign w:val="center"/>
          </w:tcPr>
          <w:p w14:paraId="40877597" w14:textId="77777777" w:rsidR="009F1415" w:rsidRDefault="00000000">
            <w:pPr>
              <w:jc w:val="center"/>
            </w:pPr>
            <w:r>
              <w:rPr>
                <w:b/>
                <w:bCs/>
                <w:sz w:val="19"/>
                <w:szCs w:val="19"/>
              </w:rPr>
              <w:t>0.125</w:t>
            </w:r>
          </w:p>
        </w:tc>
      </w:tr>
      <w:tr w:rsidR="009F1415" w14:paraId="5FD2589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152F3CE" w14:textId="77777777" w:rsidR="009F1415" w:rsidRDefault="00000000">
            <w:r>
              <w:rPr>
                <w:sz w:val="19"/>
                <w:szCs w:val="19"/>
              </w:rPr>
              <w:t>Ao médico aplica-se a teoria subjetiva, exigindo-se demonstração da culpa</w:t>
            </w:r>
          </w:p>
        </w:tc>
        <w:tc>
          <w:tcPr>
            <w:tcW w:w="3800" w:type="dxa"/>
            <w:shd w:val="clear" w:color="auto" w:fill="FFFFFF"/>
            <w:tcMar>
              <w:top w:w="60" w:type="dxa"/>
              <w:left w:w="100" w:type="dxa"/>
              <w:bottom w:w="60" w:type="dxa"/>
              <w:right w:w="100" w:type="dxa"/>
            </w:tcMar>
          </w:tcPr>
          <w:p w14:paraId="565FE719" w14:textId="77777777" w:rsidR="009F1415" w:rsidRDefault="00000000">
            <w:r>
              <w:rPr>
                <w:sz w:val="19"/>
                <w:szCs w:val="19"/>
              </w:rPr>
              <w:t>Art. 951 do Código Civil; Art. 14, § 4º, do CDC</w:t>
            </w:r>
          </w:p>
        </w:tc>
        <w:tc>
          <w:tcPr>
            <w:tcW w:w="1500" w:type="dxa"/>
            <w:shd w:val="clear" w:color="auto" w:fill="FFFFFF"/>
            <w:tcMar>
              <w:top w:w="60" w:type="dxa"/>
              <w:left w:w="100" w:type="dxa"/>
              <w:bottom w:w="60" w:type="dxa"/>
              <w:right w:w="100" w:type="dxa"/>
            </w:tcMar>
            <w:vAlign w:val="center"/>
          </w:tcPr>
          <w:p w14:paraId="38318BF0" w14:textId="77777777" w:rsidR="009F1415" w:rsidRDefault="00000000">
            <w:pPr>
              <w:jc w:val="center"/>
            </w:pPr>
            <w:r>
              <w:rPr>
                <w:b/>
                <w:bCs/>
                <w:sz w:val="19"/>
                <w:szCs w:val="19"/>
              </w:rPr>
              <w:t>0.125</w:t>
            </w:r>
          </w:p>
        </w:tc>
      </w:tr>
      <w:tr w:rsidR="009F1415" w14:paraId="193A5D7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39C9F79" w14:textId="77777777" w:rsidR="009F1415" w:rsidRDefault="00000000">
            <w:r>
              <w:rPr>
                <w:sz w:val="19"/>
                <w:szCs w:val="19"/>
              </w:rPr>
              <w:t>Modalidades de culpa: negligência, imprudência e imperícia</w:t>
            </w:r>
          </w:p>
        </w:tc>
        <w:tc>
          <w:tcPr>
            <w:tcW w:w="3800" w:type="dxa"/>
            <w:shd w:val="clear" w:color="auto" w:fill="F2F2F2"/>
            <w:tcMar>
              <w:top w:w="60" w:type="dxa"/>
              <w:left w:w="100" w:type="dxa"/>
              <w:bottom w:w="60" w:type="dxa"/>
              <w:right w:w="100" w:type="dxa"/>
            </w:tcMar>
          </w:tcPr>
          <w:p w14:paraId="4A9EB4E8"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458EFADA" w14:textId="77777777" w:rsidR="009F1415" w:rsidRDefault="00000000">
            <w:pPr>
              <w:jc w:val="center"/>
            </w:pPr>
            <w:r>
              <w:rPr>
                <w:b/>
                <w:bCs/>
                <w:sz w:val="19"/>
                <w:szCs w:val="19"/>
              </w:rPr>
              <w:t>0.125</w:t>
            </w:r>
          </w:p>
        </w:tc>
      </w:tr>
      <w:tr w:rsidR="009F1415" w14:paraId="29A535A7"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F20FAD1" w14:textId="77777777" w:rsidR="009F1415" w:rsidRDefault="00000000">
            <w:r>
              <w:rPr>
                <w:sz w:val="19"/>
                <w:szCs w:val="19"/>
              </w:rPr>
              <w:t>Aferição da culpa: comparação com regras de cuidado da especialidade e protocolos profissionais</w:t>
            </w:r>
          </w:p>
        </w:tc>
        <w:tc>
          <w:tcPr>
            <w:tcW w:w="3800" w:type="dxa"/>
            <w:shd w:val="clear" w:color="auto" w:fill="FFFFFF"/>
            <w:tcMar>
              <w:top w:w="60" w:type="dxa"/>
              <w:left w:w="100" w:type="dxa"/>
              <w:bottom w:w="60" w:type="dxa"/>
              <w:right w:w="100" w:type="dxa"/>
            </w:tcMar>
          </w:tcPr>
          <w:p w14:paraId="5F431A89"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2C5DE84A" w14:textId="77777777" w:rsidR="009F1415" w:rsidRDefault="00000000">
            <w:pPr>
              <w:jc w:val="center"/>
            </w:pPr>
            <w:r>
              <w:rPr>
                <w:b/>
                <w:bCs/>
                <w:sz w:val="19"/>
                <w:szCs w:val="19"/>
              </w:rPr>
              <w:t>0.125</w:t>
            </w:r>
          </w:p>
        </w:tc>
      </w:tr>
      <w:tr w:rsidR="009F1415" w14:paraId="55E78E9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208082E" w14:textId="77777777" w:rsidR="009F1415" w:rsidRDefault="00000000">
            <w:r>
              <w:rPr>
                <w:sz w:val="19"/>
                <w:szCs w:val="19"/>
              </w:rPr>
              <w:t>Intensidade da culpa é irrelevante para a responsabilização, repercutindo apenas na quantificação da indenização</w:t>
            </w:r>
          </w:p>
        </w:tc>
        <w:tc>
          <w:tcPr>
            <w:tcW w:w="3800" w:type="dxa"/>
            <w:shd w:val="clear" w:color="auto" w:fill="F2F2F2"/>
            <w:tcMar>
              <w:top w:w="60" w:type="dxa"/>
              <w:left w:w="100" w:type="dxa"/>
              <w:bottom w:w="60" w:type="dxa"/>
              <w:right w:w="100" w:type="dxa"/>
            </w:tcMar>
          </w:tcPr>
          <w:p w14:paraId="492EB59C" w14:textId="77777777" w:rsidR="009F1415" w:rsidRDefault="00000000">
            <w:r>
              <w:rPr>
                <w:sz w:val="19"/>
                <w:szCs w:val="19"/>
              </w:rPr>
              <w:t>Art. 944, parágrafo único, do Código Civil</w:t>
            </w:r>
          </w:p>
        </w:tc>
        <w:tc>
          <w:tcPr>
            <w:tcW w:w="1500" w:type="dxa"/>
            <w:shd w:val="clear" w:color="auto" w:fill="F2F2F2"/>
            <w:tcMar>
              <w:top w:w="60" w:type="dxa"/>
              <w:left w:w="100" w:type="dxa"/>
              <w:bottom w:w="60" w:type="dxa"/>
              <w:right w:w="100" w:type="dxa"/>
            </w:tcMar>
            <w:vAlign w:val="center"/>
          </w:tcPr>
          <w:p w14:paraId="1FFA06E7" w14:textId="77777777" w:rsidR="009F1415" w:rsidRDefault="00000000">
            <w:pPr>
              <w:jc w:val="center"/>
            </w:pPr>
            <w:r>
              <w:rPr>
                <w:b/>
                <w:bCs/>
                <w:sz w:val="19"/>
                <w:szCs w:val="19"/>
              </w:rPr>
              <w:t>0.125</w:t>
            </w:r>
          </w:p>
        </w:tc>
      </w:tr>
      <w:tr w:rsidR="009F1415" w14:paraId="3F3FBB1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F569D1D" w14:textId="77777777" w:rsidR="009F1415" w:rsidRDefault="00000000">
            <w:r>
              <w:rPr>
                <w:sz w:val="19"/>
                <w:szCs w:val="19"/>
              </w:rPr>
              <w:t>Conceito de obrigação de meio (emprego de técnicas e cautelas, sem compromisso com o resultado)</w:t>
            </w:r>
          </w:p>
        </w:tc>
        <w:tc>
          <w:tcPr>
            <w:tcW w:w="3800" w:type="dxa"/>
            <w:shd w:val="clear" w:color="auto" w:fill="FFFFFF"/>
            <w:tcMar>
              <w:top w:w="60" w:type="dxa"/>
              <w:left w:w="100" w:type="dxa"/>
              <w:bottom w:w="60" w:type="dxa"/>
              <w:right w:w="100" w:type="dxa"/>
            </w:tcMar>
          </w:tcPr>
          <w:p w14:paraId="28D61BFB"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38FC39BC" w14:textId="77777777" w:rsidR="009F1415" w:rsidRDefault="00000000">
            <w:pPr>
              <w:jc w:val="center"/>
            </w:pPr>
            <w:r>
              <w:rPr>
                <w:b/>
                <w:bCs/>
                <w:sz w:val="19"/>
                <w:szCs w:val="19"/>
              </w:rPr>
              <w:t>0.10</w:t>
            </w:r>
          </w:p>
        </w:tc>
      </w:tr>
      <w:tr w:rsidR="009F1415" w14:paraId="1EE653F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AF81F85" w14:textId="77777777" w:rsidR="009F1415" w:rsidRDefault="00000000">
            <w:r>
              <w:rPr>
                <w:sz w:val="19"/>
                <w:szCs w:val="19"/>
              </w:rPr>
              <w:t>Conceito de obrigação de resultado (compromisso com efeito prático determinado)</w:t>
            </w:r>
          </w:p>
        </w:tc>
        <w:tc>
          <w:tcPr>
            <w:tcW w:w="3800" w:type="dxa"/>
            <w:shd w:val="clear" w:color="auto" w:fill="F2F2F2"/>
            <w:tcMar>
              <w:top w:w="60" w:type="dxa"/>
              <w:left w:w="100" w:type="dxa"/>
              <w:bottom w:w="60" w:type="dxa"/>
              <w:right w:w="100" w:type="dxa"/>
            </w:tcMar>
          </w:tcPr>
          <w:p w14:paraId="6BDDE876"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3B2BEB15" w14:textId="77777777" w:rsidR="009F1415" w:rsidRDefault="00000000">
            <w:pPr>
              <w:jc w:val="center"/>
            </w:pPr>
            <w:r>
              <w:rPr>
                <w:b/>
                <w:bCs/>
                <w:sz w:val="19"/>
                <w:szCs w:val="19"/>
              </w:rPr>
              <w:t>0.10</w:t>
            </w:r>
          </w:p>
        </w:tc>
      </w:tr>
      <w:tr w:rsidR="009F1415" w14:paraId="3573EF02"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5308560" w14:textId="77777777" w:rsidR="009F1415" w:rsidRDefault="00000000">
            <w:r>
              <w:rPr>
                <w:sz w:val="19"/>
                <w:szCs w:val="19"/>
              </w:rPr>
              <w:lastRenderedPageBreak/>
              <w:t>Regra geral: obrigação de meio na atividade médica; exceção: obrigação de resultado (ex.: cirurgia plástica estética)</w:t>
            </w:r>
          </w:p>
        </w:tc>
        <w:tc>
          <w:tcPr>
            <w:tcW w:w="3800" w:type="dxa"/>
            <w:shd w:val="clear" w:color="auto" w:fill="FFFFFF"/>
            <w:tcMar>
              <w:top w:w="60" w:type="dxa"/>
              <w:left w:w="100" w:type="dxa"/>
              <w:bottom w:w="60" w:type="dxa"/>
              <w:right w:w="100" w:type="dxa"/>
            </w:tcMar>
          </w:tcPr>
          <w:p w14:paraId="31796867" w14:textId="77777777" w:rsidR="009F1415" w:rsidRDefault="00000000">
            <w:r>
              <w:rPr>
                <w:sz w:val="19"/>
                <w:szCs w:val="19"/>
              </w:rPr>
              <w:t>AgInt no REsp 1.544.093/DF; REsp 1.097.955/MG; REsp 1.046.632/RJ</w:t>
            </w:r>
          </w:p>
        </w:tc>
        <w:tc>
          <w:tcPr>
            <w:tcW w:w="1500" w:type="dxa"/>
            <w:shd w:val="clear" w:color="auto" w:fill="FFFFFF"/>
            <w:tcMar>
              <w:top w:w="60" w:type="dxa"/>
              <w:left w:w="100" w:type="dxa"/>
              <w:bottom w:w="60" w:type="dxa"/>
              <w:right w:w="100" w:type="dxa"/>
            </w:tcMar>
            <w:vAlign w:val="center"/>
          </w:tcPr>
          <w:p w14:paraId="19A6F78F" w14:textId="77777777" w:rsidR="009F1415" w:rsidRDefault="00000000">
            <w:pPr>
              <w:jc w:val="center"/>
            </w:pPr>
            <w:r>
              <w:rPr>
                <w:b/>
                <w:bCs/>
                <w:sz w:val="19"/>
                <w:szCs w:val="19"/>
              </w:rPr>
              <w:t>0.20</w:t>
            </w:r>
          </w:p>
        </w:tc>
      </w:tr>
      <w:tr w:rsidR="009F1415" w14:paraId="498BC23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BA4F333" w14:textId="77777777" w:rsidR="009F1415" w:rsidRDefault="00000000">
            <w:r>
              <w:rPr>
                <w:sz w:val="19"/>
                <w:szCs w:val="19"/>
              </w:rPr>
              <w:t>Campo probatório conforme o tipo de obrigação: na de resultado, basta provar a não obtenção do efeito prometido; na de meio, é preciso provar a negligência/imprudência/imperícia do médico</w:t>
            </w:r>
          </w:p>
        </w:tc>
        <w:tc>
          <w:tcPr>
            <w:tcW w:w="3800" w:type="dxa"/>
            <w:shd w:val="clear" w:color="auto" w:fill="F2F2F2"/>
            <w:tcMar>
              <w:top w:w="60" w:type="dxa"/>
              <w:left w:w="100" w:type="dxa"/>
              <w:bottom w:w="60" w:type="dxa"/>
              <w:right w:w="100" w:type="dxa"/>
            </w:tcMar>
          </w:tcPr>
          <w:p w14:paraId="4212AC57"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616A6403" w14:textId="77777777" w:rsidR="009F1415" w:rsidRDefault="00000000">
            <w:pPr>
              <w:jc w:val="center"/>
            </w:pPr>
            <w:r>
              <w:rPr>
                <w:b/>
                <w:bCs/>
                <w:sz w:val="19"/>
                <w:szCs w:val="19"/>
              </w:rPr>
              <w:t>0.20</w:t>
            </w:r>
          </w:p>
        </w:tc>
      </w:tr>
      <w:tr w:rsidR="009F1415" w14:paraId="3CC7FAD6"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1A5E2B7" w14:textId="77777777" w:rsidR="009F1415" w:rsidRDefault="00000000">
            <w:r>
              <w:rPr>
                <w:sz w:val="19"/>
                <w:szCs w:val="19"/>
              </w:rPr>
              <w:t>É possível inverter o ônus da prova em favor do paciente</w:t>
            </w:r>
          </w:p>
        </w:tc>
        <w:tc>
          <w:tcPr>
            <w:tcW w:w="3800" w:type="dxa"/>
            <w:shd w:val="clear" w:color="auto" w:fill="FFFFFF"/>
            <w:tcMar>
              <w:top w:w="60" w:type="dxa"/>
              <w:left w:w="100" w:type="dxa"/>
              <w:bottom w:w="60" w:type="dxa"/>
              <w:right w:w="100" w:type="dxa"/>
            </w:tcMar>
          </w:tcPr>
          <w:p w14:paraId="23F74533" w14:textId="77777777" w:rsidR="009F1415" w:rsidRDefault="00000000">
            <w:r>
              <w:rPr>
                <w:sz w:val="19"/>
                <w:szCs w:val="19"/>
              </w:rPr>
              <w:t>Art. 373, § 1º, do CPC (distribuição dinâmica); Art. 6º, VIII, do CDC</w:t>
            </w:r>
          </w:p>
        </w:tc>
        <w:tc>
          <w:tcPr>
            <w:tcW w:w="1500" w:type="dxa"/>
            <w:shd w:val="clear" w:color="auto" w:fill="FFFFFF"/>
            <w:tcMar>
              <w:top w:w="60" w:type="dxa"/>
              <w:left w:w="100" w:type="dxa"/>
              <w:bottom w:w="60" w:type="dxa"/>
              <w:right w:w="100" w:type="dxa"/>
            </w:tcMar>
            <w:vAlign w:val="center"/>
          </w:tcPr>
          <w:p w14:paraId="60266A46" w14:textId="77777777" w:rsidR="009F1415" w:rsidRDefault="00000000">
            <w:pPr>
              <w:jc w:val="center"/>
            </w:pPr>
            <w:r>
              <w:rPr>
                <w:b/>
                <w:bCs/>
                <w:sz w:val="19"/>
                <w:szCs w:val="19"/>
              </w:rPr>
              <w:t>0.20</w:t>
            </w:r>
          </w:p>
        </w:tc>
      </w:tr>
      <w:tr w:rsidR="009F1415" w14:paraId="0480585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EEEC3CC" w14:textId="77777777" w:rsidR="009F1415" w:rsidRDefault="00000000">
            <w:r>
              <w:rPr>
                <w:sz w:val="19"/>
                <w:szCs w:val="19"/>
              </w:rPr>
              <w:t>Utilização correta da Língua Portuguesa</w:t>
            </w:r>
          </w:p>
        </w:tc>
        <w:tc>
          <w:tcPr>
            <w:tcW w:w="3800" w:type="dxa"/>
            <w:shd w:val="clear" w:color="auto" w:fill="F2F2F2"/>
            <w:tcMar>
              <w:top w:w="60" w:type="dxa"/>
              <w:left w:w="100" w:type="dxa"/>
              <w:bottom w:w="60" w:type="dxa"/>
              <w:right w:w="100" w:type="dxa"/>
            </w:tcMar>
          </w:tcPr>
          <w:p w14:paraId="08DA6412"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3D3DBCCA" w14:textId="77777777" w:rsidR="009F1415" w:rsidRDefault="00000000">
            <w:pPr>
              <w:jc w:val="center"/>
            </w:pPr>
            <w:r>
              <w:rPr>
                <w:b/>
                <w:bCs/>
                <w:sz w:val="19"/>
                <w:szCs w:val="19"/>
              </w:rPr>
              <w:t>0.20</w:t>
            </w:r>
          </w:p>
        </w:tc>
      </w:tr>
    </w:tbl>
    <w:p w14:paraId="4AC9DBF8" w14:textId="77777777" w:rsidR="009F1415" w:rsidRDefault="00000000">
      <w:pPr>
        <w:spacing w:before="200" w:after="80"/>
      </w:pPr>
      <w:r>
        <w:rPr>
          <w:b/>
          <w:bCs/>
          <w:color w:val="9C2B2B"/>
          <w:sz w:val="22"/>
          <w:szCs w:val="22"/>
        </w:rPr>
        <w:t>Modo de Cobrança e Armadilhas no Espelho</w:t>
      </w:r>
    </w:p>
    <w:p w14:paraId="3D08952E" w14:textId="77777777" w:rsidR="009F1415" w:rsidRDefault="00000000">
      <w:pPr>
        <w:spacing w:after="80"/>
      </w:pPr>
      <w:r>
        <w:rPr>
          <w:b/>
          <w:bCs/>
        </w:rPr>
        <w:t xml:space="preserve">Tipo de abordagem: </w:t>
      </w:r>
      <w:r>
        <w:t>Questão teórica pura (sem caso concreto), que exige exposição sistemática e sequencial de institutos — típica de banca cobrando domínio doutrinário-legal detalhado sobre responsabilidade médica, com aplicação de precedentes do STJ apenas no ponto da obrigação de resultado.</w:t>
      </w:r>
    </w:p>
    <w:p w14:paraId="0D4FE89F" w14:textId="77777777" w:rsidR="009F1415" w:rsidRDefault="00000000">
      <w:pPr>
        <w:spacing w:after="80"/>
      </w:pPr>
      <w:r>
        <w:rPr>
          <w:b/>
          <w:bCs/>
        </w:rPr>
        <w:t xml:space="preserve">Ponto de atrito / pegadinha da banca: </w:t>
      </w:r>
      <w:r>
        <w:t>A armadilha central é a regra geral x exceção: a atividade médica é, em regra, obrigação de meio (exige prova de culpa pelo paciente), mas se torna obrigação de resultado em hipóteses específicas como cirurgia plástica estética — inverter essa regra, ou não citar a exceção com os precedentes do STJ, custava os itens de maior peso (0,20 cada) referentes à aplicação prática e ao campo probatório. A possibilidade de inversão do ônus da prova exige menção cumulativa à distribuição dinâmica do CPC e ao CDC, não bastando um só fundamento.</w:t>
      </w:r>
    </w:p>
    <w:p w14:paraId="4D9BC63F" w14:textId="77777777" w:rsidR="009F1415" w:rsidRDefault="00000000">
      <w:pPr>
        <w:spacing w:before="200" w:after="80"/>
      </w:pPr>
      <w:r>
        <w:rPr>
          <w:b/>
          <w:bCs/>
          <w:color w:val="9C2B2B"/>
          <w:sz w:val="22"/>
          <w:szCs w:val="22"/>
        </w:rPr>
        <w:t>Exemplo Conciso de Resposta Esperada (Redação Padrão)</w:t>
      </w:r>
    </w:p>
    <w:p w14:paraId="6C113859" w14:textId="77777777" w:rsidR="009F1415" w:rsidRDefault="00000000">
      <w:pPr>
        <w:spacing w:after="120"/>
      </w:pPr>
      <w:r>
        <w:t>1) A responsabilidade civil consiste no dever de reparar dano decorrente de violação a dever de cuidado (CC, arts. 186, 187 e 927, caput). 2) A distinção entre responsabilidade objetiva e subjetiva está na exigência ou não de apuração da culpa. 3) Na responsabilidade objetiva, dispensa-se a culpa, bastando o nexo causal (CC, art. 927, parágrafo único). 4) Na subjetiva, a culpa é elemento nuclear (CC, art. 186). 5) Ao médico aplica-se a responsabilidade subjetiva, exigindo-se prova da culpa (CC, art. 951; CDC, art. 14, §4º). 6) A culpa se manifesta por negligência, imprudência ou imperícia, aferida conforme os padrões da especialidade; sua intensidade não repercute na responsabilização, mas no quantum (CC, art. 944, parágrafo único). 7) Obrigação de meio: compromisso com os esforços empregados; obrigação de resultado: compromisso com o efeito prático. 8) Em regra, a obrigação médica é de meio; excepcionalmente é de resultado, como na cirurgia plástica estética (STJ). 9) Na obrigação de resultado, basta provar a não obtenção do efeito prometido; na de meio, é necessário provar a culpa do médico. 10) É possível inverter o ônus da prova com base na distribuição dinâmica (CPC, art. 373, §1º) e no CDC (art. 6º, VIII).</w:t>
      </w:r>
    </w:p>
    <w:p w14:paraId="6BABA9E3" w14:textId="77777777" w:rsidR="009F1415" w:rsidRDefault="009F1415">
      <w:pPr>
        <w:pBdr>
          <w:bottom w:val="single" w:sz="6" w:space="1" w:color="BFBFBF"/>
        </w:pBdr>
        <w:spacing w:before="200" w:after="200"/>
      </w:pPr>
    </w:p>
    <w:p w14:paraId="33A15789" w14:textId="77777777" w:rsidR="009F1415" w:rsidRDefault="00000000">
      <w:pPr>
        <w:pStyle w:val="Ttulo3"/>
        <w:shd w:val="clear" w:color="auto" w:fill="EDEDED"/>
        <w:spacing w:before="320" w:after="120"/>
      </w:pPr>
      <w:bookmarkStart w:id="20" w:name="_Toc236759065"/>
      <w:r>
        <w:rPr>
          <w:b/>
          <w:bCs/>
          <w:color w:val="111111"/>
        </w:rPr>
        <w:t>2022 | TJ-MG | Q55734 — Questão Discursiva</w:t>
      </w:r>
      <w:bookmarkEnd w:id="20"/>
    </w:p>
    <w:p w14:paraId="4FA7F62A" w14:textId="77777777" w:rsidR="009F1415" w:rsidRDefault="00000000">
      <w:pPr>
        <w:spacing w:after="120"/>
      </w:pPr>
      <w:r>
        <w:rPr>
          <w:i/>
          <w:iCs/>
          <w:color w:val="595959"/>
          <w:sz w:val="18"/>
          <w:szCs w:val="18"/>
        </w:rPr>
        <w:t>Juiz de Direito (TJ MG - 2022)  ·  Carreira: Magistratura Estadual  ·  Cargo: Juiz de Direito  ·  Valor: não especificado (sem espelho disponível)  ·  Extensão: (25 Linhas)</w:t>
      </w:r>
    </w:p>
    <w:p w14:paraId="799B8976" w14:textId="77777777" w:rsidR="009F1415" w:rsidRDefault="00000000">
      <w:pPr>
        <w:spacing w:after="80"/>
      </w:pPr>
      <w:r>
        <w:rPr>
          <w:b/>
          <w:bCs/>
        </w:rPr>
        <w:t xml:space="preserve">Tema Principal (Macrotema): </w:t>
      </w:r>
      <w:r>
        <w:t>Responsabilidade Civil</w:t>
      </w:r>
    </w:p>
    <w:p w14:paraId="5EF57CC2" w14:textId="77777777" w:rsidR="009F1415" w:rsidRDefault="00000000">
      <w:pPr>
        <w:spacing w:after="80"/>
      </w:pPr>
      <w:r>
        <w:rPr>
          <w:b/>
          <w:bCs/>
        </w:rPr>
        <w:t xml:space="preserve">Subtema (Microtema): </w:t>
      </w:r>
      <w:r>
        <w:t>Responsabilidade da pessoa jurídica por dano ambiental — risco integral (SEM ESPELHO DISPONÍVEL)</w:t>
      </w:r>
    </w:p>
    <w:p w14:paraId="0AC0194A" w14:textId="77777777" w:rsidR="009F1415" w:rsidRDefault="00000000">
      <w:pPr>
        <w:spacing w:before="200" w:after="80"/>
      </w:pPr>
      <w:r>
        <w:rPr>
          <w:b/>
          <w:bCs/>
          <w:color w:val="9C2B2B"/>
          <w:sz w:val="22"/>
          <w:szCs w:val="22"/>
        </w:rPr>
        <w:t>Resumo do Enunciado / Fatos Centrais</w:t>
      </w:r>
    </w:p>
    <w:p w14:paraId="0696D433" w14:textId="77777777" w:rsidR="009F1415" w:rsidRDefault="00000000">
      <w:pPr>
        <w:spacing w:after="120"/>
      </w:pPr>
      <w:r>
        <w:lastRenderedPageBreak/>
        <w:t>Questão discursiva (TJ-MG, 2022) envolvendo Direito Ambiental, Civil e Penal, sobre responsabilidade da pessoa jurídica e responsabilidade civil por dano ambiental. O espelho oficial não estava disponível na plataforma consultada no momento da extração.</w:t>
      </w:r>
    </w:p>
    <w:p w14:paraId="6357515D" w14:textId="77777777" w:rsidR="009F1415" w:rsidRDefault="00000000">
      <w:pPr>
        <w:spacing w:before="200" w:after="80"/>
      </w:pPr>
      <w:r>
        <w:rPr>
          <w:b/>
          <w:bCs/>
          <w:color w:val="9C2B2B"/>
          <w:sz w:val="22"/>
          <w:szCs w:val="22"/>
        </w:rPr>
        <w:t>Decomposição do Espelho de Correção (FGV)</w:t>
      </w:r>
    </w:p>
    <w:p w14:paraId="27D93667" w14:textId="77777777" w:rsidR="009F1415" w:rsidRDefault="00000000">
      <w:pPr>
        <w:spacing w:after="160"/>
      </w:pPr>
      <w:r>
        <w:rPr>
          <w:i/>
          <w:iCs/>
          <w:color w:val="595959"/>
          <w:sz w:val="20"/>
          <w:szCs w:val="20"/>
        </w:rPr>
        <w:t>Espelho oficial não disponibilizado pela banca nesta plataforma até a data da extração — ver observação no campo "Modo de Cobrança".</w:t>
      </w:r>
    </w:p>
    <w:p w14:paraId="5308CA2F" w14:textId="77777777" w:rsidR="009F1415" w:rsidRDefault="00000000">
      <w:pPr>
        <w:spacing w:before="200" w:after="80"/>
      </w:pPr>
      <w:r>
        <w:rPr>
          <w:b/>
          <w:bCs/>
          <w:color w:val="9C2B2B"/>
          <w:sz w:val="22"/>
          <w:szCs w:val="22"/>
        </w:rPr>
        <w:t>Modo de Cobrança e Armadilhas no Espelho</w:t>
      </w:r>
    </w:p>
    <w:p w14:paraId="134152D4" w14:textId="77777777" w:rsidR="009F1415" w:rsidRDefault="00000000">
      <w:pPr>
        <w:spacing w:after="80"/>
      </w:pPr>
      <w:r>
        <w:rPr>
          <w:b/>
          <w:bCs/>
        </w:rPr>
        <w:t xml:space="preserve">Tipo de abordagem: </w:t>
      </w:r>
      <w:r>
        <w:t>Não há espelho oficial disponível na plataforma consultada para esta questão. Não é possível afirmar com precisão o que a banca exigiu; qualquer indicação abaixo é mera inferência a partir das tags temáticas (responsabilidade da pessoa jurídica, responsabilidade por dano ambiental), não o gabarito oficial.</w:t>
      </w:r>
    </w:p>
    <w:p w14:paraId="4C135C1E" w14:textId="77777777" w:rsidR="009F1415" w:rsidRDefault="00000000">
      <w:pPr>
        <w:spacing w:after="80"/>
      </w:pPr>
      <w:r>
        <w:rPr>
          <w:b/>
          <w:bCs/>
        </w:rPr>
        <w:t xml:space="preserve">Ponto de atrito / pegadinha da banca: </w:t>
      </w:r>
      <w:r>
        <w:t>Não há espelho oficial disponível para identificar o ponto de atrito real cobrado pela banca. Como inferência não oficial a partir das tags temáticas, questões desse perfil costumam explorar a responsabilidade civil objetiva e a teoria do risco integral em dano ambiental (art. 14, §1º, da Lei 6.938/1981), mas isso não pode ser tomado como gabarito.</w:t>
      </w:r>
    </w:p>
    <w:p w14:paraId="1DC1C138" w14:textId="77777777" w:rsidR="009F1415" w:rsidRDefault="00000000">
      <w:pPr>
        <w:spacing w:before="200" w:after="80"/>
      </w:pPr>
      <w:r>
        <w:rPr>
          <w:b/>
          <w:bCs/>
          <w:color w:val="9C2B2B"/>
          <w:sz w:val="22"/>
          <w:szCs w:val="22"/>
        </w:rPr>
        <w:t>Exemplo Conciso de Resposta Esperada (Redação Padrão)</w:t>
      </w:r>
    </w:p>
    <w:p w14:paraId="2D1E3E69" w14:textId="77777777" w:rsidR="009F1415" w:rsidRDefault="00000000">
      <w:pPr>
        <w:spacing w:after="120"/>
      </w:pPr>
      <w:r>
        <w:t>Não é possível reproduzir espelho oficial: a banca ainda não disponibilizou o gabarito desta questão na plataforma consultada. Recomenda-se responder com base nos institutos indicados nas tags temáticas.</w:t>
      </w:r>
    </w:p>
    <w:p w14:paraId="7C4D1D67" w14:textId="77777777" w:rsidR="009F1415" w:rsidRDefault="009F1415">
      <w:pPr>
        <w:pBdr>
          <w:bottom w:val="single" w:sz="6" w:space="1" w:color="BFBFBF"/>
        </w:pBdr>
        <w:spacing w:before="200" w:after="200"/>
      </w:pPr>
    </w:p>
    <w:p w14:paraId="356E01C3" w14:textId="77777777" w:rsidR="009F1415" w:rsidRDefault="00000000">
      <w:pPr>
        <w:pStyle w:val="Ttulo2"/>
        <w:spacing w:before="360" w:after="180"/>
      </w:pPr>
      <w:bookmarkStart w:id="21" w:name="_Toc236759066"/>
      <w:r>
        <w:rPr>
          <w:b/>
          <w:bCs/>
          <w:color w:val="1F3864"/>
        </w:rPr>
        <w:t>DIREITOS REAIS E POSSE</w:t>
      </w:r>
      <w:bookmarkEnd w:id="21"/>
    </w:p>
    <w:p w14:paraId="58466DBB" w14:textId="77777777" w:rsidR="009F1415" w:rsidRDefault="00000000">
      <w:pPr>
        <w:pStyle w:val="Ttulo3"/>
        <w:shd w:val="clear" w:color="auto" w:fill="EDEDED"/>
        <w:spacing w:before="320" w:after="120"/>
      </w:pPr>
      <w:bookmarkStart w:id="22" w:name="_Toc236759067"/>
      <w:r>
        <w:rPr>
          <w:b/>
          <w:bCs/>
          <w:color w:val="111111"/>
        </w:rPr>
        <w:t>2023 | TJ-SC | Q125059 — Questão Discursiva</w:t>
      </w:r>
      <w:bookmarkEnd w:id="22"/>
    </w:p>
    <w:p w14:paraId="20EC7B3F" w14:textId="77777777" w:rsidR="009F1415" w:rsidRDefault="00000000">
      <w:pPr>
        <w:spacing w:after="120"/>
      </w:pPr>
      <w:r>
        <w:rPr>
          <w:i/>
          <w:iCs/>
          <w:color w:val="595959"/>
          <w:sz w:val="18"/>
          <w:szCs w:val="18"/>
        </w:rPr>
        <w:t>Juiz de Direito (TJ SC - 2023)  ·  Carreira: Magistratura Estadual  ·  Cargo: Juiz de Direito  ·  Valor: 1 ponto  ·  Extensão: (30 Linhas)</w:t>
      </w:r>
    </w:p>
    <w:p w14:paraId="2B40F156" w14:textId="77777777" w:rsidR="009F1415" w:rsidRDefault="00000000">
      <w:pPr>
        <w:spacing w:after="80"/>
      </w:pPr>
      <w:r>
        <w:rPr>
          <w:b/>
          <w:bCs/>
        </w:rPr>
        <w:t xml:space="preserve">Tema Principal (Macrotema): </w:t>
      </w:r>
      <w:r>
        <w:t>Direitos Reais e Posse</w:t>
      </w:r>
    </w:p>
    <w:p w14:paraId="757734B9" w14:textId="77777777" w:rsidR="009F1415" w:rsidRDefault="00000000">
      <w:pPr>
        <w:spacing w:after="80"/>
      </w:pPr>
      <w:r>
        <w:rPr>
          <w:b/>
          <w:bCs/>
        </w:rPr>
        <w:t xml:space="preserve">Subtema (Microtema): </w:t>
      </w:r>
      <w:r>
        <w:t>Ação Publiciana no Direito das Coisas</w:t>
      </w:r>
    </w:p>
    <w:p w14:paraId="792E9E28" w14:textId="77777777" w:rsidR="009F1415" w:rsidRDefault="00000000">
      <w:pPr>
        <w:spacing w:before="200" w:after="80"/>
      </w:pPr>
      <w:r>
        <w:rPr>
          <w:b/>
          <w:bCs/>
          <w:color w:val="9C2B2B"/>
          <w:sz w:val="22"/>
          <w:szCs w:val="22"/>
        </w:rPr>
        <w:t>Resumo do Enunciado / Fatos Centrais</w:t>
      </w:r>
    </w:p>
    <w:p w14:paraId="0C76559A" w14:textId="77777777" w:rsidR="009F1415" w:rsidRDefault="00000000">
      <w:pPr>
        <w:spacing w:after="120"/>
      </w:pPr>
      <w:r>
        <w:t>Questão dissertativa teórica sobre a Ação Publiciana no Direito das Coisas: exige-se a exposição da natureza jurídica do instituto, sua principal hipótese de cabimento e seu objetivo.</w:t>
      </w:r>
    </w:p>
    <w:p w14:paraId="32BEAC2B"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72A95351"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57DFC270"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3E333434"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4D668FD9" w14:textId="77777777" w:rsidR="009F1415" w:rsidRDefault="00000000">
            <w:r>
              <w:rPr>
                <w:b/>
                <w:bCs/>
                <w:color w:val="FFFFFF"/>
                <w:sz w:val="19"/>
                <w:szCs w:val="19"/>
              </w:rPr>
              <w:t>Pontuação</w:t>
            </w:r>
          </w:p>
        </w:tc>
      </w:tr>
      <w:tr w:rsidR="009F1415" w14:paraId="19BEB23E"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4EE424F" w14:textId="77777777" w:rsidR="009F1415" w:rsidRDefault="00000000">
            <w:r>
              <w:rPr>
                <w:sz w:val="19"/>
                <w:szCs w:val="19"/>
              </w:rPr>
              <w:t>A Ação Publiciana possui natureza real e petitória, semelhante à reivindicatória (ius possidendi), sem com ela se confundir; não é ação possessória (ius possessionis)</w:t>
            </w:r>
          </w:p>
        </w:tc>
        <w:tc>
          <w:tcPr>
            <w:tcW w:w="3800" w:type="dxa"/>
            <w:shd w:val="clear" w:color="auto" w:fill="FFFFFF"/>
            <w:tcMar>
              <w:top w:w="60" w:type="dxa"/>
              <w:left w:w="100" w:type="dxa"/>
              <w:bottom w:w="60" w:type="dxa"/>
              <w:right w:w="100" w:type="dxa"/>
            </w:tcMar>
          </w:tcPr>
          <w:p w14:paraId="2372C284" w14:textId="77777777" w:rsidR="009F1415" w:rsidRDefault="00000000">
            <w:r>
              <w:rPr>
                <w:i/>
                <w:iCs/>
                <w:sz w:val="19"/>
                <w:szCs w:val="19"/>
              </w:rPr>
              <w:t>fundamento não explicitado no espelho — apenas descrição da tese (classificação doutrinária)</w:t>
            </w:r>
          </w:p>
        </w:tc>
        <w:tc>
          <w:tcPr>
            <w:tcW w:w="1500" w:type="dxa"/>
            <w:shd w:val="clear" w:color="auto" w:fill="FFFFFF"/>
            <w:tcMar>
              <w:top w:w="60" w:type="dxa"/>
              <w:left w:w="100" w:type="dxa"/>
              <w:bottom w:w="60" w:type="dxa"/>
              <w:right w:w="100" w:type="dxa"/>
            </w:tcMar>
            <w:vAlign w:val="center"/>
          </w:tcPr>
          <w:p w14:paraId="049D186D" w14:textId="77777777" w:rsidR="009F1415" w:rsidRDefault="00000000">
            <w:pPr>
              <w:jc w:val="center"/>
            </w:pPr>
            <w:r>
              <w:rPr>
                <w:b/>
                <w:bCs/>
                <w:sz w:val="19"/>
                <w:szCs w:val="19"/>
              </w:rPr>
              <w:t>0.30</w:t>
            </w:r>
          </w:p>
        </w:tc>
      </w:tr>
      <w:tr w:rsidR="009F1415" w14:paraId="38380127"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3C8A12E" w14:textId="77777777" w:rsidR="009F1415" w:rsidRDefault="00000000">
            <w:r>
              <w:rPr>
                <w:sz w:val="19"/>
                <w:szCs w:val="19"/>
              </w:rPr>
              <w:t>Principal hipótese de cabimento: perda da posse ad usucapionem cuja propriedade não foi formalizada/declarada em ação de usucapião, protegendo domínio incompleto e reconhecendo a usucapião de forma incidental</w:t>
            </w:r>
          </w:p>
        </w:tc>
        <w:tc>
          <w:tcPr>
            <w:tcW w:w="3800" w:type="dxa"/>
            <w:shd w:val="clear" w:color="auto" w:fill="F2F2F2"/>
            <w:tcMar>
              <w:top w:w="60" w:type="dxa"/>
              <w:left w:w="100" w:type="dxa"/>
              <w:bottom w:w="60" w:type="dxa"/>
              <w:right w:w="100" w:type="dxa"/>
            </w:tcMar>
          </w:tcPr>
          <w:p w14:paraId="02DC4572"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5760D0D3" w14:textId="77777777" w:rsidR="009F1415" w:rsidRDefault="00000000">
            <w:pPr>
              <w:jc w:val="center"/>
            </w:pPr>
            <w:r>
              <w:rPr>
                <w:b/>
                <w:bCs/>
                <w:sz w:val="19"/>
                <w:szCs w:val="19"/>
              </w:rPr>
              <w:t>0.30</w:t>
            </w:r>
          </w:p>
        </w:tc>
      </w:tr>
      <w:tr w:rsidR="009F1415" w14:paraId="1B2FABB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790FF1F" w14:textId="77777777" w:rsidR="009F1415" w:rsidRDefault="00000000">
            <w:r>
              <w:rPr>
                <w:sz w:val="19"/>
                <w:szCs w:val="19"/>
              </w:rPr>
              <w:t>Objetivo: reaver a coisa cuja posse foi perdida; a sentença não vale para registro do domínio na matrícula, exigindo-se ação de usucapião própria</w:t>
            </w:r>
          </w:p>
        </w:tc>
        <w:tc>
          <w:tcPr>
            <w:tcW w:w="3800" w:type="dxa"/>
            <w:shd w:val="clear" w:color="auto" w:fill="FFFFFF"/>
            <w:tcMar>
              <w:top w:w="60" w:type="dxa"/>
              <w:left w:w="100" w:type="dxa"/>
              <w:bottom w:w="60" w:type="dxa"/>
              <w:right w:w="100" w:type="dxa"/>
            </w:tcMar>
          </w:tcPr>
          <w:p w14:paraId="70982CD0" w14:textId="77777777" w:rsidR="009F1415" w:rsidRDefault="00000000">
            <w:r>
              <w:rPr>
                <w:sz w:val="19"/>
                <w:szCs w:val="19"/>
              </w:rPr>
              <w:t>art. 1.228, CC</w:t>
            </w:r>
          </w:p>
        </w:tc>
        <w:tc>
          <w:tcPr>
            <w:tcW w:w="1500" w:type="dxa"/>
            <w:shd w:val="clear" w:color="auto" w:fill="FFFFFF"/>
            <w:tcMar>
              <w:top w:w="60" w:type="dxa"/>
              <w:left w:w="100" w:type="dxa"/>
              <w:bottom w:w="60" w:type="dxa"/>
              <w:right w:w="100" w:type="dxa"/>
            </w:tcMar>
            <w:vAlign w:val="center"/>
          </w:tcPr>
          <w:p w14:paraId="18FC1EA0" w14:textId="77777777" w:rsidR="009F1415" w:rsidRDefault="00000000">
            <w:pPr>
              <w:jc w:val="center"/>
            </w:pPr>
            <w:r>
              <w:rPr>
                <w:b/>
                <w:bCs/>
                <w:sz w:val="19"/>
                <w:szCs w:val="19"/>
              </w:rPr>
              <w:t>0.30</w:t>
            </w:r>
          </w:p>
        </w:tc>
      </w:tr>
      <w:tr w:rsidR="009F1415" w14:paraId="7D1DAA3D"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EDBE2FA" w14:textId="77777777" w:rsidR="009F1415" w:rsidRDefault="00000000">
            <w:r>
              <w:rPr>
                <w:sz w:val="19"/>
                <w:szCs w:val="19"/>
              </w:rPr>
              <w:lastRenderedPageBreak/>
              <w:t>Utilização correta da língua portuguesa</w:t>
            </w:r>
          </w:p>
        </w:tc>
        <w:tc>
          <w:tcPr>
            <w:tcW w:w="3800" w:type="dxa"/>
            <w:shd w:val="clear" w:color="auto" w:fill="F2F2F2"/>
            <w:tcMar>
              <w:top w:w="60" w:type="dxa"/>
              <w:left w:w="100" w:type="dxa"/>
              <w:bottom w:w="60" w:type="dxa"/>
              <w:right w:w="100" w:type="dxa"/>
            </w:tcMar>
          </w:tcPr>
          <w:p w14:paraId="249F5395"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0F564EE7" w14:textId="77777777" w:rsidR="009F1415" w:rsidRDefault="00000000">
            <w:pPr>
              <w:jc w:val="center"/>
            </w:pPr>
            <w:r>
              <w:rPr>
                <w:b/>
                <w:bCs/>
                <w:sz w:val="19"/>
                <w:szCs w:val="19"/>
              </w:rPr>
              <w:t>0.10</w:t>
            </w:r>
          </w:p>
        </w:tc>
      </w:tr>
    </w:tbl>
    <w:p w14:paraId="7618DA72" w14:textId="77777777" w:rsidR="009F1415" w:rsidRDefault="00000000">
      <w:pPr>
        <w:spacing w:before="200" w:after="80"/>
      </w:pPr>
      <w:r>
        <w:rPr>
          <w:b/>
          <w:bCs/>
          <w:color w:val="9C2B2B"/>
          <w:sz w:val="22"/>
          <w:szCs w:val="22"/>
        </w:rPr>
        <w:t>Modo de Cobrança e Armadilhas no Espelho</w:t>
      </w:r>
    </w:p>
    <w:p w14:paraId="32814405" w14:textId="77777777" w:rsidR="009F1415" w:rsidRDefault="00000000">
      <w:pPr>
        <w:spacing w:after="80"/>
      </w:pPr>
      <w:r>
        <w:rPr>
          <w:b/>
          <w:bCs/>
        </w:rPr>
        <w:t xml:space="preserve">Tipo de abordagem: </w:t>
      </w:r>
      <w:r>
        <w:t>Questão dissertativa puramente teórica, sem caso concreto, que exige domínio conceitual fino sobre um instituto pouco explorado (ação publiciana), cobrando a distinção precisa frente à ação reivindicatória e à ação possessória, e a limitação prática de seus efeitos registrais.</w:t>
      </w:r>
    </w:p>
    <w:p w14:paraId="241B505B" w14:textId="77777777" w:rsidR="009F1415" w:rsidRDefault="00000000">
      <w:pPr>
        <w:spacing w:after="80"/>
      </w:pPr>
      <w:r>
        <w:rPr>
          <w:b/>
          <w:bCs/>
        </w:rPr>
        <w:t xml:space="preserve">Ponto de atrito / pegadinha da banca: </w:t>
      </w:r>
      <w:r>
        <w:t>O ponto de maior risco é confundir a ação publiciana com a ação de usucapião propriamente dita: a banca exige explicitamente que o candidato afirme que a sentença da publiciana NÃO serve para registro do domínio na matrícula (é necessária ação de usucapião com rito próprio) — sem essa ressalva, perde-se parte do item de maior clareza doutrinária (0,30, vinculado ao art. 1.228, CC). Também é preciso não confundir a natureza do instituto com ação possessória (ius possessionis), pois a publiciana tutela o ius possidendi.</w:t>
      </w:r>
    </w:p>
    <w:p w14:paraId="46E6730C" w14:textId="77777777" w:rsidR="009F1415" w:rsidRDefault="00000000">
      <w:pPr>
        <w:spacing w:before="200" w:after="80"/>
      </w:pPr>
      <w:r>
        <w:rPr>
          <w:b/>
          <w:bCs/>
          <w:color w:val="9C2B2B"/>
          <w:sz w:val="22"/>
          <w:szCs w:val="22"/>
        </w:rPr>
        <w:t>Exemplo Conciso de Resposta Esperada (Redação Padrão)</w:t>
      </w:r>
    </w:p>
    <w:p w14:paraId="11D871D9" w14:textId="77777777" w:rsidR="009F1415" w:rsidRDefault="00000000">
      <w:pPr>
        <w:spacing w:after="120"/>
      </w:pPr>
      <w:r>
        <w:t>1) A Ação Publiciana possui natureza real e petitória, assemelhando-se à ação reivindicatória (proteção do ius possidendi), sem com ela se confundir, e não se trata de ação de natureza possessória (ius possessionis). 2) Sua principal hipótese de cabimento ocorre quando se perde a posse própria (ad usucapionem), já revestida dos atributos da prescrição aquisitiva, mas cuja propriedade não foi formalizada/declarada em ação de usucapião — protegendo, assim, um domínio incompleto, com reconhecimento incidental da usucapião. 3) Seu objetivo é reaver a coisa cuja posse foi perdida pelo autor (art. 1.228, CC), sendo certo que a sentença não vale para o registro do domínio na matrícula do imóvel, para o que se exige ação de usucapião, com rito próprio.</w:t>
      </w:r>
    </w:p>
    <w:p w14:paraId="3794472F" w14:textId="77777777" w:rsidR="009F1415" w:rsidRDefault="009F1415">
      <w:pPr>
        <w:pBdr>
          <w:bottom w:val="single" w:sz="6" w:space="1" w:color="BFBFBF"/>
        </w:pBdr>
        <w:spacing w:before="200" w:after="200"/>
      </w:pPr>
    </w:p>
    <w:p w14:paraId="4E7B9623" w14:textId="77777777" w:rsidR="009F1415" w:rsidRDefault="00000000">
      <w:pPr>
        <w:pStyle w:val="Ttulo3"/>
        <w:shd w:val="clear" w:color="auto" w:fill="EDEDED"/>
        <w:spacing w:before="320" w:after="120"/>
      </w:pPr>
      <w:bookmarkStart w:id="23" w:name="_Toc236759068"/>
      <w:r>
        <w:rPr>
          <w:b/>
          <w:bCs/>
          <w:color w:val="111111"/>
        </w:rPr>
        <w:t>2024 | TJ-SC | Q133115 — Questão Discursiva</w:t>
      </w:r>
      <w:bookmarkEnd w:id="23"/>
    </w:p>
    <w:p w14:paraId="763BA22A" w14:textId="77777777" w:rsidR="009F1415" w:rsidRDefault="00000000">
      <w:pPr>
        <w:spacing w:after="120"/>
      </w:pPr>
      <w:r>
        <w:rPr>
          <w:i/>
          <w:iCs/>
          <w:color w:val="595959"/>
          <w:sz w:val="18"/>
          <w:szCs w:val="18"/>
        </w:rPr>
        <w:t>Juiz de Direito (TJ SC - 2024)  ·  Carreira: Magistratura Estadual  ·  Cargo: Juiz de Direito  ·  Valor: 2 pontos  ·  Extensão: (30 linhas)</w:t>
      </w:r>
    </w:p>
    <w:p w14:paraId="68C92336" w14:textId="77777777" w:rsidR="009F1415" w:rsidRDefault="00000000">
      <w:pPr>
        <w:spacing w:after="80"/>
      </w:pPr>
      <w:r>
        <w:rPr>
          <w:b/>
          <w:bCs/>
        </w:rPr>
        <w:t xml:space="preserve">Tema Principal (Macrotema): </w:t>
      </w:r>
      <w:r>
        <w:t>Direitos Reais e Posse</w:t>
      </w:r>
    </w:p>
    <w:p w14:paraId="0758B57F" w14:textId="77777777" w:rsidR="009F1415" w:rsidRDefault="00000000">
      <w:pPr>
        <w:spacing w:after="80"/>
      </w:pPr>
      <w:r>
        <w:rPr>
          <w:b/>
          <w:bCs/>
        </w:rPr>
        <w:t xml:space="preserve">Subtema (Microtema): </w:t>
      </w:r>
      <w:r>
        <w:t>Reintegração de posse por cláusula resolutiva expressa — tutela provisória e fungibilidade</w:t>
      </w:r>
    </w:p>
    <w:p w14:paraId="71378BAC" w14:textId="77777777" w:rsidR="009F1415" w:rsidRDefault="00000000">
      <w:pPr>
        <w:spacing w:before="200" w:after="80"/>
      </w:pPr>
      <w:r>
        <w:rPr>
          <w:b/>
          <w:bCs/>
          <w:color w:val="9C2B2B"/>
          <w:sz w:val="22"/>
          <w:szCs w:val="22"/>
        </w:rPr>
        <w:t>Resumo do Enunciado / Fatos Centrais</w:t>
      </w:r>
    </w:p>
    <w:p w14:paraId="7AF62AB6" w14:textId="77777777" w:rsidR="009F1415" w:rsidRDefault="00000000">
      <w:pPr>
        <w:spacing w:after="120"/>
      </w:pPr>
      <w:r>
        <w:t>Reintegração de posse fundada em cláusula resolutiva expressa de compromisso de compra e venda de fazenda inadimplido. Pergunta-se sobre o cabimento da ação possessória sem ação rescisória prévia/concomitante, a tutela provisória cabível e a fungibilidade entre tutelas provisórias, à luz da jurisprudência do STJ.</w:t>
      </w:r>
    </w:p>
    <w:p w14:paraId="50D1713E"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5646CA32"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0DF22B5F"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1E7698CE"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46D0E0A4" w14:textId="77777777" w:rsidR="009F1415" w:rsidRDefault="00000000">
            <w:r>
              <w:rPr>
                <w:b/>
                <w:bCs/>
                <w:color w:val="FFFFFF"/>
                <w:sz w:val="19"/>
                <w:szCs w:val="19"/>
              </w:rPr>
              <w:t>Pontuação</w:t>
            </w:r>
          </w:p>
        </w:tc>
      </w:tr>
      <w:tr w:rsidR="009F1415" w14:paraId="5AA9A2E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4C7B91A" w14:textId="77777777" w:rsidR="009F1415" w:rsidRDefault="00000000">
            <w:r>
              <w:rPr>
                <w:sz w:val="19"/>
                <w:szCs w:val="19"/>
              </w:rPr>
              <w:t>Utilização correta da língua portuguesa</w:t>
            </w:r>
          </w:p>
        </w:tc>
        <w:tc>
          <w:tcPr>
            <w:tcW w:w="3800" w:type="dxa"/>
            <w:shd w:val="clear" w:color="auto" w:fill="FFFFFF"/>
            <w:tcMar>
              <w:top w:w="60" w:type="dxa"/>
              <w:left w:w="100" w:type="dxa"/>
              <w:bottom w:w="60" w:type="dxa"/>
              <w:right w:w="100" w:type="dxa"/>
            </w:tcMar>
          </w:tcPr>
          <w:p w14:paraId="2D150B97"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1B6A5E20" w14:textId="77777777" w:rsidR="009F1415" w:rsidRDefault="00000000">
            <w:pPr>
              <w:jc w:val="center"/>
            </w:pPr>
            <w:r>
              <w:rPr>
                <w:b/>
                <w:bCs/>
                <w:sz w:val="19"/>
                <w:szCs w:val="19"/>
              </w:rPr>
              <w:t>0.10</w:t>
            </w:r>
          </w:p>
        </w:tc>
      </w:tr>
      <w:tr w:rsidR="009F1415" w14:paraId="4649294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8DC4BDE" w14:textId="77777777" w:rsidR="009F1415" w:rsidRDefault="00000000">
            <w:r>
              <w:rPr>
                <w:sz w:val="19"/>
                <w:szCs w:val="19"/>
              </w:rPr>
              <w:t>Cabimento de ação possessória fundada em cláusula resolutiva expressa, dispensando ação judicial prévia, presentes: cláusula resolutória expressa, inadimplemento substancial/absoluto incontroverso, ausência de justificativa plausível, notificação extrajudicial da mora com decurso do prazo de purgação e comunicação da resolução contratual</w:t>
            </w:r>
          </w:p>
        </w:tc>
        <w:tc>
          <w:tcPr>
            <w:tcW w:w="3800" w:type="dxa"/>
            <w:shd w:val="clear" w:color="auto" w:fill="F2F2F2"/>
            <w:tcMar>
              <w:top w:w="60" w:type="dxa"/>
              <w:left w:w="100" w:type="dxa"/>
              <w:bottom w:w="60" w:type="dxa"/>
              <w:right w:w="100" w:type="dxa"/>
            </w:tcMar>
          </w:tcPr>
          <w:p w14:paraId="76576175" w14:textId="77777777" w:rsidR="009F1415" w:rsidRDefault="00000000">
            <w:r>
              <w:rPr>
                <w:sz w:val="19"/>
                <w:szCs w:val="19"/>
              </w:rPr>
              <w:t>art. 474, CC; STJ, REsp 1.789.863/MS</w:t>
            </w:r>
          </w:p>
        </w:tc>
        <w:tc>
          <w:tcPr>
            <w:tcW w:w="1500" w:type="dxa"/>
            <w:shd w:val="clear" w:color="auto" w:fill="F2F2F2"/>
            <w:tcMar>
              <w:top w:w="60" w:type="dxa"/>
              <w:left w:w="100" w:type="dxa"/>
              <w:bottom w:w="60" w:type="dxa"/>
              <w:right w:w="100" w:type="dxa"/>
            </w:tcMar>
            <w:vAlign w:val="center"/>
          </w:tcPr>
          <w:p w14:paraId="1142AF3B" w14:textId="77777777" w:rsidR="009F1415" w:rsidRDefault="00000000">
            <w:pPr>
              <w:jc w:val="center"/>
            </w:pPr>
            <w:r>
              <w:rPr>
                <w:b/>
                <w:bCs/>
                <w:sz w:val="19"/>
                <w:szCs w:val="19"/>
              </w:rPr>
              <w:t>0.70</w:t>
            </w:r>
          </w:p>
        </w:tc>
      </w:tr>
      <w:tr w:rsidR="009F1415" w14:paraId="663138E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FC231A8" w14:textId="77777777" w:rsidR="009F1415" w:rsidRDefault="00000000">
            <w:r>
              <w:rPr>
                <w:sz w:val="19"/>
                <w:szCs w:val="19"/>
              </w:rPr>
              <w:lastRenderedPageBreak/>
              <w:t>Tutela provisória cabível é a tutela de evidência, que independe de demonstração de perigo da demora</w:t>
            </w:r>
          </w:p>
        </w:tc>
        <w:tc>
          <w:tcPr>
            <w:tcW w:w="3800" w:type="dxa"/>
            <w:shd w:val="clear" w:color="auto" w:fill="FFFFFF"/>
            <w:tcMar>
              <w:top w:w="60" w:type="dxa"/>
              <w:left w:w="100" w:type="dxa"/>
              <w:bottom w:w="60" w:type="dxa"/>
              <w:right w:w="100" w:type="dxa"/>
            </w:tcMar>
          </w:tcPr>
          <w:p w14:paraId="57F7ED32" w14:textId="77777777" w:rsidR="009F1415" w:rsidRDefault="00000000">
            <w:r>
              <w:rPr>
                <w:sz w:val="19"/>
                <w:szCs w:val="19"/>
              </w:rPr>
              <w:t>art. 311, CPC</w:t>
            </w:r>
          </w:p>
        </w:tc>
        <w:tc>
          <w:tcPr>
            <w:tcW w:w="1500" w:type="dxa"/>
            <w:shd w:val="clear" w:color="auto" w:fill="FFFFFF"/>
            <w:tcMar>
              <w:top w:w="60" w:type="dxa"/>
              <w:left w:w="100" w:type="dxa"/>
              <w:bottom w:w="60" w:type="dxa"/>
              <w:right w:w="100" w:type="dxa"/>
            </w:tcMar>
            <w:vAlign w:val="center"/>
          </w:tcPr>
          <w:p w14:paraId="5D53780B" w14:textId="77777777" w:rsidR="009F1415" w:rsidRDefault="00000000">
            <w:pPr>
              <w:jc w:val="center"/>
            </w:pPr>
            <w:r>
              <w:rPr>
                <w:b/>
                <w:bCs/>
                <w:sz w:val="19"/>
                <w:szCs w:val="19"/>
              </w:rPr>
              <w:t>0.60</w:t>
            </w:r>
          </w:p>
        </w:tc>
      </w:tr>
      <w:tr w:rsidR="009F1415" w14:paraId="2FD2E02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95FE563" w14:textId="77777777" w:rsidR="009F1415" w:rsidRDefault="00000000">
            <w:r>
              <w:rPr>
                <w:sz w:val="19"/>
                <w:szCs w:val="19"/>
              </w:rPr>
              <w:t>É possível a fungibilidade entre as tutelas provisórias, ainda que sem previsão legal expressa, desde que respeitados os requisitos legais de cada uma</w:t>
            </w:r>
          </w:p>
        </w:tc>
        <w:tc>
          <w:tcPr>
            <w:tcW w:w="3800" w:type="dxa"/>
            <w:shd w:val="clear" w:color="auto" w:fill="F2F2F2"/>
            <w:tcMar>
              <w:top w:w="60" w:type="dxa"/>
              <w:left w:w="100" w:type="dxa"/>
              <w:bottom w:w="60" w:type="dxa"/>
              <w:right w:w="100" w:type="dxa"/>
            </w:tcMar>
          </w:tcPr>
          <w:p w14:paraId="3EEFABAE" w14:textId="77777777" w:rsidR="009F1415" w:rsidRDefault="00000000">
            <w:r>
              <w:rPr>
                <w:i/>
                <w:iCs/>
                <w:sz w:val="19"/>
                <w:szCs w:val="19"/>
              </w:rPr>
              <w:t>fundamento não explicitado no espelho — construção doutrinária e jurisprudencial</w:t>
            </w:r>
          </w:p>
        </w:tc>
        <w:tc>
          <w:tcPr>
            <w:tcW w:w="1500" w:type="dxa"/>
            <w:shd w:val="clear" w:color="auto" w:fill="F2F2F2"/>
            <w:tcMar>
              <w:top w:w="60" w:type="dxa"/>
              <w:left w:w="100" w:type="dxa"/>
              <w:bottom w:w="60" w:type="dxa"/>
              <w:right w:w="100" w:type="dxa"/>
            </w:tcMar>
            <w:vAlign w:val="center"/>
          </w:tcPr>
          <w:p w14:paraId="0B9A0C34" w14:textId="77777777" w:rsidR="009F1415" w:rsidRDefault="00000000">
            <w:pPr>
              <w:jc w:val="center"/>
            </w:pPr>
            <w:r>
              <w:rPr>
                <w:b/>
                <w:bCs/>
                <w:sz w:val="19"/>
                <w:szCs w:val="19"/>
              </w:rPr>
              <w:t>0.60</w:t>
            </w:r>
          </w:p>
        </w:tc>
      </w:tr>
    </w:tbl>
    <w:p w14:paraId="47ED6FDD" w14:textId="77777777" w:rsidR="009F1415" w:rsidRDefault="00000000">
      <w:pPr>
        <w:spacing w:before="200" w:after="80"/>
      </w:pPr>
      <w:r>
        <w:rPr>
          <w:b/>
          <w:bCs/>
          <w:color w:val="9C2B2B"/>
          <w:sz w:val="22"/>
          <w:szCs w:val="22"/>
        </w:rPr>
        <w:t>Modo de Cobrança e Armadilhas no Espelho</w:t>
      </w:r>
    </w:p>
    <w:p w14:paraId="7AE94042" w14:textId="77777777" w:rsidR="009F1415" w:rsidRDefault="00000000">
      <w:pPr>
        <w:spacing w:after="80"/>
      </w:pPr>
      <w:r>
        <w:rPr>
          <w:b/>
          <w:bCs/>
        </w:rPr>
        <w:t xml:space="preserve">Tipo de abordagem: </w:t>
      </w:r>
      <w:r>
        <w:t>Questão discursiva curta que exige a aplicação de tese jurisprudencial específica e recente do STJ sobre a dispensa de ação judicial prévia para resolução contratual com cláusula resolutiva expressa, além do correto enquadramento técnico da tutela provisória cabível (evidência, não urgência) e da fungibilidade entre tutelas.</w:t>
      </w:r>
    </w:p>
    <w:p w14:paraId="61530F0C" w14:textId="77777777" w:rsidR="009F1415" w:rsidRDefault="00000000">
      <w:pPr>
        <w:spacing w:after="80"/>
      </w:pPr>
      <w:r>
        <w:rPr>
          <w:b/>
          <w:bCs/>
        </w:rPr>
        <w:t xml:space="preserve">Ponto de atrito / pegadinha da banca: </w:t>
      </w:r>
      <w:r>
        <w:t>O maior risco é confundir tutela de urgência com tutela de evidência: a banca reserva peso máximo (0,60) para o candidato identificar que cabe tutela de evidência do art. 311, CPC — que independe de periculum in mora — descartando fundamentação em tutela de urgência. Também pesa (0,70) o conhecimento específico do precedente do STJ (REsp 1.789.863/MS) e dos cinco requisitos cumulativos que dispensam ação judicial prévia para a resolução contratual.</w:t>
      </w:r>
    </w:p>
    <w:p w14:paraId="4A752EED" w14:textId="77777777" w:rsidR="009F1415" w:rsidRDefault="00000000">
      <w:pPr>
        <w:spacing w:before="200" w:after="80"/>
      </w:pPr>
      <w:r>
        <w:rPr>
          <w:b/>
          <w:bCs/>
          <w:color w:val="9C2B2B"/>
          <w:sz w:val="22"/>
          <w:szCs w:val="22"/>
        </w:rPr>
        <w:t>Exemplo Conciso de Resposta Esperada (Redação Padrão)</w:t>
      </w:r>
    </w:p>
    <w:p w14:paraId="0C9625B3" w14:textId="77777777" w:rsidR="009F1415" w:rsidRDefault="00000000">
      <w:pPr>
        <w:spacing w:after="120"/>
      </w:pPr>
      <w:r>
        <w:t>1) É cabível o manejo de ação possessória fundada em cláusula resolutiva expressa, sem necessidade de ação judicial prévia, conforme entendimento do STJ (REsp 1.789.863/MS), presentes: cláusula resolutória expressa (art. 474, CC), inadimplemento substancial/absoluto incontroverso, ausência de justificativa plausível para o inadimplemento, notificação extrajudicial comprobatória da mora com decurso do prazo de purgação e comunicação da parte prejudicada quanto ao exercício da resolução contratual. 2) A tutela provisória cabível é a tutela de evidência (art. 311, CPC), cujas hipóteses de cabimento estão nos incisos do dispositivo, independendo de demonstração de perigo da demora. 3) Embora não haja previsão legal expressa, doutrina e jurisprudência admitem a fungibilidade entre as tutelas provisórias, autorizando o juiz a conceder a tutela que entender correta, independentemente da natureza pleiteada, desde que respeitados os requisitos legais de cada modalidade.</w:t>
      </w:r>
    </w:p>
    <w:p w14:paraId="7730F135" w14:textId="77777777" w:rsidR="009F1415" w:rsidRDefault="009F1415">
      <w:pPr>
        <w:pBdr>
          <w:bottom w:val="single" w:sz="6" w:space="1" w:color="BFBFBF"/>
        </w:pBdr>
        <w:spacing w:before="200" w:after="200"/>
      </w:pPr>
    </w:p>
    <w:p w14:paraId="2BA26C66" w14:textId="77777777" w:rsidR="009F1415" w:rsidRDefault="00000000">
      <w:pPr>
        <w:pStyle w:val="Ttulo3"/>
        <w:shd w:val="clear" w:color="auto" w:fill="EDEDED"/>
        <w:spacing w:before="320" w:after="120"/>
      </w:pPr>
      <w:bookmarkStart w:id="24" w:name="_Toc236759069"/>
      <w:r>
        <w:rPr>
          <w:b/>
          <w:bCs/>
          <w:color w:val="111111"/>
        </w:rPr>
        <w:t>2024 | TJ-MT | Q135673 — Questão Discursiva</w:t>
      </w:r>
      <w:bookmarkEnd w:id="24"/>
    </w:p>
    <w:p w14:paraId="11255F7F" w14:textId="77777777" w:rsidR="009F1415" w:rsidRDefault="00000000">
      <w:pPr>
        <w:spacing w:after="120"/>
      </w:pPr>
      <w:r>
        <w:rPr>
          <w:i/>
          <w:iCs/>
          <w:color w:val="595959"/>
          <w:sz w:val="18"/>
          <w:szCs w:val="18"/>
        </w:rPr>
        <w:t>Juiz de Direito (TJ MT - 2024)  ·  Carreira: Magistratura Estadual  ·  Cargo: Juiz de Direito  ·  Valor: 2 pontos  ·  Extensão: (30 linhas)</w:t>
      </w:r>
    </w:p>
    <w:p w14:paraId="61CD47D4" w14:textId="77777777" w:rsidR="009F1415" w:rsidRDefault="00000000">
      <w:pPr>
        <w:spacing w:after="80"/>
      </w:pPr>
      <w:r>
        <w:rPr>
          <w:b/>
          <w:bCs/>
        </w:rPr>
        <w:t xml:space="preserve">Tema Principal (Macrotema): </w:t>
      </w:r>
      <w:r>
        <w:t>Direitos Reais e Posse</w:t>
      </w:r>
    </w:p>
    <w:p w14:paraId="1B496ECD" w14:textId="77777777" w:rsidR="009F1415" w:rsidRDefault="00000000">
      <w:pPr>
        <w:spacing w:after="80"/>
      </w:pPr>
      <w:r>
        <w:rPr>
          <w:b/>
          <w:bCs/>
        </w:rPr>
        <w:t xml:space="preserve">Subtema (Microtema): </w:t>
      </w:r>
      <w:r>
        <w:t>Usucapião — teoria da actio nata e suspensão de prazo (Lei 14.010/2020)</w:t>
      </w:r>
    </w:p>
    <w:p w14:paraId="6B2C7FB1" w14:textId="77777777" w:rsidR="009F1415" w:rsidRDefault="00000000">
      <w:pPr>
        <w:spacing w:before="200" w:after="80"/>
      </w:pPr>
      <w:r>
        <w:rPr>
          <w:b/>
          <w:bCs/>
          <w:color w:val="9C2B2B"/>
          <w:sz w:val="22"/>
          <w:szCs w:val="22"/>
        </w:rPr>
        <w:t>Resumo do Enunciado / Fatos Centrais</w:t>
      </w:r>
    </w:p>
    <w:p w14:paraId="252BA59C" w14:textId="77777777" w:rsidR="009F1415" w:rsidRDefault="00000000">
      <w:pPr>
        <w:spacing w:after="120"/>
      </w:pPr>
      <w:r>
        <w:t>Máximo, adquirente de imóvel cujo título foi anulado por sentença anterior, alega usucapião tabular perante o proprietário reconhecido (Olavo). Discute-se o termo inicial do prazo aquisitivo pela teoria da actio nata e a suspensão do prazo durante o regime jurídico emergencial e transitório da pandemia (Lei 14.010/2020).</w:t>
      </w:r>
    </w:p>
    <w:p w14:paraId="167D1256"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1FCBDDAB"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57353DB7"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308D7278"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3D6D2908" w14:textId="77777777" w:rsidR="009F1415" w:rsidRDefault="00000000">
            <w:r>
              <w:rPr>
                <w:b/>
                <w:bCs/>
                <w:color w:val="FFFFFF"/>
                <w:sz w:val="19"/>
                <w:szCs w:val="19"/>
              </w:rPr>
              <w:t>Pontuação</w:t>
            </w:r>
          </w:p>
        </w:tc>
      </w:tr>
      <w:tr w:rsidR="009F1415" w14:paraId="3319ED9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B03A0B7" w14:textId="77777777" w:rsidR="009F1415" w:rsidRDefault="00000000">
            <w:r>
              <w:rPr>
                <w:sz w:val="19"/>
                <w:szCs w:val="19"/>
              </w:rPr>
              <w:t>Conceituação da usucapião tabular, seus pressupostos e justificativa teleológica</w:t>
            </w:r>
          </w:p>
        </w:tc>
        <w:tc>
          <w:tcPr>
            <w:tcW w:w="3800" w:type="dxa"/>
            <w:shd w:val="clear" w:color="auto" w:fill="FFFFFF"/>
            <w:tcMar>
              <w:top w:w="60" w:type="dxa"/>
              <w:left w:w="100" w:type="dxa"/>
              <w:bottom w:w="60" w:type="dxa"/>
              <w:right w:w="100" w:type="dxa"/>
            </w:tcMar>
          </w:tcPr>
          <w:p w14:paraId="05398425" w14:textId="77777777" w:rsidR="009F1415" w:rsidRDefault="00000000">
            <w:r>
              <w:rPr>
                <w:sz w:val="19"/>
                <w:szCs w:val="19"/>
              </w:rPr>
              <w:t>art. 1.242, parágrafo único, CC</w:t>
            </w:r>
          </w:p>
        </w:tc>
        <w:tc>
          <w:tcPr>
            <w:tcW w:w="1500" w:type="dxa"/>
            <w:shd w:val="clear" w:color="auto" w:fill="FFFFFF"/>
            <w:tcMar>
              <w:top w:w="60" w:type="dxa"/>
              <w:left w:w="100" w:type="dxa"/>
              <w:bottom w:w="60" w:type="dxa"/>
              <w:right w:w="100" w:type="dxa"/>
            </w:tcMar>
            <w:vAlign w:val="center"/>
          </w:tcPr>
          <w:p w14:paraId="0A8F3611" w14:textId="77777777" w:rsidR="009F1415" w:rsidRDefault="00000000">
            <w:pPr>
              <w:jc w:val="center"/>
            </w:pPr>
            <w:r>
              <w:rPr>
                <w:b/>
                <w:bCs/>
                <w:sz w:val="19"/>
                <w:szCs w:val="19"/>
              </w:rPr>
              <w:t>0.50</w:t>
            </w:r>
          </w:p>
        </w:tc>
      </w:tr>
      <w:tr w:rsidR="009F1415" w14:paraId="74D3A6B5"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4BD65CC" w14:textId="77777777" w:rsidR="009F1415" w:rsidRDefault="00000000">
            <w:r>
              <w:rPr>
                <w:sz w:val="19"/>
                <w:szCs w:val="19"/>
              </w:rPr>
              <w:t>Enquadramento da disputa concreta na hipótese de usucapião tabular</w:t>
            </w:r>
          </w:p>
        </w:tc>
        <w:tc>
          <w:tcPr>
            <w:tcW w:w="3800" w:type="dxa"/>
            <w:shd w:val="clear" w:color="auto" w:fill="F2F2F2"/>
            <w:tcMar>
              <w:top w:w="60" w:type="dxa"/>
              <w:left w:w="100" w:type="dxa"/>
              <w:bottom w:w="60" w:type="dxa"/>
              <w:right w:w="100" w:type="dxa"/>
            </w:tcMar>
          </w:tcPr>
          <w:p w14:paraId="70F6FAB4"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4DFCC30D" w14:textId="77777777" w:rsidR="009F1415" w:rsidRDefault="00000000">
            <w:pPr>
              <w:jc w:val="center"/>
            </w:pPr>
            <w:r>
              <w:rPr>
                <w:b/>
                <w:bCs/>
                <w:sz w:val="19"/>
                <w:szCs w:val="19"/>
              </w:rPr>
              <w:t>0.50</w:t>
            </w:r>
          </w:p>
        </w:tc>
      </w:tr>
      <w:tr w:rsidR="009F1415" w14:paraId="7851FCA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6AF578D" w14:textId="77777777" w:rsidR="009F1415" w:rsidRDefault="00000000">
            <w:r>
              <w:rPr>
                <w:sz w:val="19"/>
                <w:szCs w:val="19"/>
              </w:rPr>
              <w:lastRenderedPageBreak/>
              <w:t>O início do prazo prescricional/aquisitivo é a posse secundada pelo registro do título translativo de propriedade</w:t>
            </w:r>
          </w:p>
        </w:tc>
        <w:tc>
          <w:tcPr>
            <w:tcW w:w="3800" w:type="dxa"/>
            <w:shd w:val="clear" w:color="auto" w:fill="FFFFFF"/>
            <w:tcMar>
              <w:top w:w="60" w:type="dxa"/>
              <w:left w:w="100" w:type="dxa"/>
              <w:bottom w:w="60" w:type="dxa"/>
              <w:right w:w="100" w:type="dxa"/>
            </w:tcMar>
          </w:tcPr>
          <w:p w14:paraId="3FBEA858"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104D1602" w14:textId="77777777" w:rsidR="009F1415" w:rsidRDefault="00000000">
            <w:pPr>
              <w:jc w:val="center"/>
            </w:pPr>
            <w:r>
              <w:rPr>
                <w:b/>
                <w:bCs/>
                <w:sz w:val="19"/>
                <w:szCs w:val="19"/>
              </w:rPr>
              <w:t>0.25</w:t>
            </w:r>
          </w:p>
        </w:tc>
      </w:tr>
      <w:tr w:rsidR="009F1415" w14:paraId="7C23623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C558546" w14:textId="77777777" w:rsidR="009F1415" w:rsidRDefault="00000000">
            <w:r>
              <w:rPr>
                <w:sz w:val="19"/>
                <w:szCs w:val="19"/>
              </w:rPr>
              <w:t>A usucapião tabular não purga o vício de nulidade (que jamais convalesce), mas agrega fato jurídico superveniente — a aquisição originária da propriedade</w:t>
            </w:r>
          </w:p>
        </w:tc>
        <w:tc>
          <w:tcPr>
            <w:tcW w:w="3800" w:type="dxa"/>
            <w:shd w:val="clear" w:color="auto" w:fill="F2F2F2"/>
            <w:tcMar>
              <w:top w:w="60" w:type="dxa"/>
              <w:left w:w="100" w:type="dxa"/>
              <w:bottom w:w="60" w:type="dxa"/>
              <w:right w:w="100" w:type="dxa"/>
            </w:tcMar>
          </w:tcPr>
          <w:p w14:paraId="77E6D812"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6DFC1E4D" w14:textId="77777777" w:rsidR="009F1415" w:rsidRDefault="00000000">
            <w:pPr>
              <w:jc w:val="center"/>
            </w:pPr>
            <w:r>
              <w:rPr>
                <w:b/>
                <w:bCs/>
                <w:sz w:val="19"/>
                <w:szCs w:val="19"/>
              </w:rPr>
              <w:t>0.25</w:t>
            </w:r>
          </w:p>
        </w:tc>
      </w:tr>
      <w:tr w:rsidR="009F1415" w14:paraId="303E1DD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47C9825" w14:textId="77777777" w:rsidR="009F1415" w:rsidRDefault="00000000">
            <w:r>
              <w:rPr>
                <w:sz w:val="19"/>
                <w:szCs w:val="19"/>
              </w:rPr>
              <w:t>Identificação, de forma justificada, da possibilidade de cômputo do prazo mesmo subtraído o tempo de suspensão do Regime Provisório (a mera referência ao entendimento do STJ, sem justificar, não pontuava)</w:t>
            </w:r>
          </w:p>
        </w:tc>
        <w:tc>
          <w:tcPr>
            <w:tcW w:w="3800" w:type="dxa"/>
            <w:shd w:val="clear" w:color="auto" w:fill="FFFFFF"/>
            <w:tcMar>
              <w:top w:w="60" w:type="dxa"/>
              <w:left w:w="100" w:type="dxa"/>
              <w:bottom w:w="60" w:type="dxa"/>
              <w:right w:w="100" w:type="dxa"/>
            </w:tcMar>
          </w:tcPr>
          <w:p w14:paraId="6AE5C97C" w14:textId="77777777" w:rsidR="009F1415" w:rsidRDefault="00000000">
            <w:r>
              <w:rPr>
                <w:sz w:val="19"/>
                <w:szCs w:val="19"/>
              </w:rPr>
              <w:t>Lei 14.010/2020 (regime jurídico emergencial e transitório)</w:t>
            </w:r>
          </w:p>
        </w:tc>
        <w:tc>
          <w:tcPr>
            <w:tcW w:w="1500" w:type="dxa"/>
            <w:shd w:val="clear" w:color="auto" w:fill="FFFFFF"/>
            <w:tcMar>
              <w:top w:w="60" w:type="dxa"/>
              <w:left w:w="100" w:type="dxa"/>
              <w:bottom w:w="60" w:type="dxa"/>
              <w:right w:w="100" w:type="dxa"/>
            </w:tcMar>
            <w:vAlign w:val="center"/>
          </w:tcPr>
          <w:p w14:paraId="0C6F989B" w14:textId="77777777" w:rsidR="009F1415" w:rsidRDefault="00000000">
            <w:pPr>
              <w:jc w:val="center"/>
            </w:pPr>
            <w:r>
              <w:rPr>
                <w:b/>
                <w:bCs/>
                <w:sz w:val="19"/>
                <w:szCs w:val="19"/>
              </w:rPr>
              <w:t>0.50</w:t>
            </w:r>
          </w:p>
        </w:tc>
      </w:tr>
    </w:tbl>
    <w:p w14:paraId="5A0BAF66" w14:textId="77777777" w:rsidR="009F1415" w:rsidRDefault="00000000">
      <w:pPr>
        <w:spacing w:before="200" w:after="80"/>
      </w:pPr>
      <w:r>
        <w:rPr>
          <w:b/>
          <w:bCs/>
          <w:color w:val="9C2B2B"/>
          <w:sz w:val="22"/>
          <w:szCs w:val="22"/>
        </w:rPr>
        <w:t>Modo de Cobrança e Armadilhas no Espelho</w:t>
      </w:r>
    </w:p>
    <w:p w14:paraId="0D54C449" w14:textId="77777777" w:rsidR="009F1415" w:rsidRDefault="00000000">
      <w:pPr>
        <w:spacing w:after="80"/>
      </w:pPr>
      <w:r>
        <w:rPr>
          <w:b/>
          <w:bCs/>
        </w:rPr>
        <w:t xml:space="preserve">Tipo de abordagem: </w:t>
      </w:r>
      <w:r>
        <w:t>Exige domínio conceitual da usucapião tabular (instituto de menor incidência nas provas) combinado com a aplicação da teoria da actio nata para o termo inicial do prazo aquisitivo e com a legislação emergencial da pandemia sobre suspensão de prazos prescricionais/decadenciais.</w:t>
      </w:r>
    </w:p>
    <w:p w14:paraId="07FACB09" w14:textId="77777777" w:rsidR="009F1415" w:rsidRDefault="00000000">
      <w:pPr>
        <w:spacing w:after="80"/>
      </w:pPr>
      <w:r>
        <w:rPr>
          <w:b/>
          <w:bCs/>
        </w:rPr>
        <w:t xml:space="preserve">Ponto de atrito / pegadinha da banca: </w:t>
      </w:r>
      <w:r>
        <w:t>O último item exigia explicitamente uma justificativa própria para o cômputo do prazo (mesmo descontado o período de suspensão da Lei 14.010/2020) — o espelho avisa que a mera menção ao entendimento do STJ, sem fundamentar a conclusão, não pontuava. Outro ponto fino é distinguir a usucapião tabular de uma simples convalidação do vício de nulidade: o vício nunca se purga, mas a posse prolongada gera um fato jurídico novo e autônomo (aquisição originária), o que muitos candidatos confundem com sanatória do título nulo.</w:t>
      </w:r>
    </w:p>
    <w:p w14:paraId="3B4BD9AF" w14:textId="77777777" w:rsidR="009F1415" w:rsidRDefault="00000000">
      <w:pPr>
        <w:spacing w:before="200" w:after="80"/>
      </w:pPr>
      <w:r>
        <w:rPr>
          <w:b/>
          <w:bCs/>
          <w:color w:val="9C2B2B"/>
          <w:sz w:val="22"/>
          <w:szCs w:val="22"/>
        </w:rPr>
        <w:t>Exemplo Conciso de Resposta Esperada (Redação Padrão)</w:t>
      </w:r>
    </w:p>
    <w:p w14:paraId="67EAD800" w14:textId="77777777" w:rsidR="009F1415" w:rsidRDefault="00000000">
      <w:pPr>
        <w:spacing w:after="120"/>
      </w:pPr>
      <w:r>
        <w:t>A usucapião tabular pressupõe posse mansa e pacífica com justo título registrado, tendo como justificativa teleológica conferir segurança jurídica ao registro (art. 1.242, parágrafo único, CC). O caso se enquadra nessa hipótese. O termo inicial do prazo aquisitivo é a posse secundada pelo registro do título translativo de propriedade. A usucapião tabular não purga o vício de nulidade do título, que jamais convalesce, mas agrega fato jurídico superveniente — a aquisição originária da propriedade por Máximo. Computa-se o prazo mesmo durante o curso da demanda, de modo justificado, reconhecendo-se o implemento do requisito temporal ainda que subtraído o período de suspensão previsto no regime jurídico emergencial e transitório da Lei 14.010/2020.</w:t>
      </w:r>
    </w:p>
    <w:p w14:paraId="376D7881" w14:textId="77777777" w:rsidR="009F1415" w:rsidRDefault="009F1415">
      <w:pPr>
        <w:pBdr>
          <w:bottom w:val="single" w:sz="6" w:space="1" w:color="BFBFBF"/>
        </w:pBdr>
        <w:spacing w:before="200" w:after="200"/>
      </w:pPr>
    </w:p>
    <w:p w14:paraId="7DB4B40B" w14:textId="77777777" w:rsidR="009F1415" w:rsidRDefault="00000000">
      <w:pPr>
        <w:pStyle w:val="Ttulo3"/>
        <w:shd w:val="clear" w:color="auto" w:fill="EDEDED"/>
        <w:spacing w:before="320" w:after="120"/>
      </w:pPr>
      <w:bookmarkStart w:id="25" w:name="_Toc236759070"/>
      <w:r>
        <w:rPr>
          <w:b/>
          <w:bCs/>
          <w:color w:val="111111"/>
        </w:rPr>
        <w:t>2023 | TJ-MS | Q119715 — Questão Discursiva</w:t>
      </w:r>
      <w:bookmarkEnd w:id="25"/>
    </w:p>
    <w:p w14:paraId="186BF944" w14:textId="77777777" w:rsidR="009F1415" w:rsidRDefault="00000000">
      <w:pPr>
        <w:spacing w:after="120"/>
      </w:pPr>
      <w:r>
        <w:rPr>
          <w:i/>
          <w:iCs/>
          <w:color w:val="595959"/>
          <w:sz w:val="18"/>
          <w:szCs w:val="18"/>
        </w:rPr>
        <w:t>Juiz de Direito (TJ-MS 2023)  ·  Carreira: Magistratura Estadual  ·  Cargo: Juiz de Direito  ·  Valor: 1 ponto  ·  Extensão: (20 Linhas)</w:t>
      </w:r>
    </w:p>
    <w:p w14:paraId="01467582" w14:textId="77777777" w:rsidR="009F1415" w:rsidRDefault="00000000">
      <w:pPr>
        <w:spacing w:after="80"/>
      </w:pPr>
      <w:r>
        <w:rPr>
          <w:b/>
          <w:bCs/>
        </w:rPr>
        <w:t xml:space="preserve">Tema Principal (Macrotema): </w:t>
      </w:r>
      <w:r>
        <w:t>Direitos Reais e Posse</w:t>
      </w:r>
    </w:p>
    <w:p w14:paraId="07169A80" w14:textId="77777777" w:rsidR="009F1415" w:rsidRDefault="00000000">
      <w:pPr>
        <w:spacing w:after="80"/>
      </w:pPr>
      <w:r>
        <w:rPr>
          <w:b/>
          <w:bCs/>
        </w:rPr>
        <w:t xml:space="preserve">Subtema (Microtema): </w:t>
      </w:r>
      <w:r>
        <w:t>Usucapião especial urbana — controvérsias doutrinárias e jurisprudenciais</w:t>
      </w:r>
    </w:p>
    <w:p w14:paraId="0931E2AB" w14:textId="77777777" w:rsidR="009F1415" w:rsidRDefault="00000000">
      <w:pPr>
        <w:spacing w:before="200" w:after="80"/>
      </w:pPr>
      <w:r>
        <w:rPr>
          <w:b/>
          <w:bCs/>
          <w:color w:val="9C2B2B"/>
          <w:sz w:val="22"/>
          <w:szCs w:val="22"/>
        </w:rPr>
        <w:t>Resumo do Enunciado / Fatos Centrais</w:t>
      </w:r>
    </w:p>
    <w:p w14:paraId="59D161A5" w14:textId="77777777" w:rsidR="009F1415" w:rsidRDefault="00000000">
      <w:pPr>
        <w:spacing w:after="120"/>
      </w:pPr>
      <w:r>
        <w:t>Locatária permanece no imóvel após o fim do contrato sem pagar aluguel, mas custeando despesas e melhorias, e ajuíza usucapião especial urbana; o locador falece, a herança é declarada vacante e o bem é incorporado ao patrimônio público. Pede-se a identificação de três controvérsias doutrinárias/jurisprudenciais sobre o caso e posicionamento fundamentado sobre cada uma.</w:t>
      </w:r>
    </w:p>
    <w:p w14:paraId="509BDCE1"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4DA8402C"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0675957C" w14:textId="77777777" w:rsidR="009F1415" w:rsidRDefault="00000000">
            <w:r>
              <w:rPr>
                <w:b/>
                <w:bCs/>
                <w:color w:val="FFFFFF"/>
                <w:sz w:val="19"/>
                <w:szCs w:val="19"/>
              </w:rPr>
              <w:lastRenderedPageBreak/>
              <w:t>Item / Tese Cobrada</w:t>
            </w:r>
          </w:p>
        </w:tc>
        <w:tc>
          <w:tcPr>
            <w:tcW w:w="3800" w:type="dxa"/>
            <w:shd w:val="clear" w:color="auto" w:fill="1F3864"/>
            <w:tcMar>
              <w:top w:w="60" w:type="dxa"/>
              <w:left w:w="100" w:type="dxa"/>
              <w:bottom w:w="60" w:type="dxa"/>
              <w:right w:w="100" w:type="dxa"/>
            </w:tcMar>
            <w:vAlign w:val="center"/>
          </w:tcPr>
          <w:p w14:paraId="67F45F2E"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24F45D33" w14:textId="77777777" w:rsidR="009F1415" w:rsidRDefault="00000000">
            <w:r>
              <w:rPr>
                <w:b/>
                <w:bCs/>
                <w:color w:val="FFFFFF"/>
                <w:sz w:val="19"/>
                <w:szCs w:val="19"/>
              </w:rPr>
              <w:t>Pontuação</w:t>
            </w:r>
          </w:p>
        </w:tc>
      </w:tr>
      <w:tr w:rsidR="009F1415" w14:paraId="29DCA10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AB2BF3C" w14:textId="77777777" w:rsidR="009F1415" w:rsidRDefault="00000000">
            <w:r>
              <w:rPr>
                <w:sz w:val="19"/>
                <w:szCs w:val="19"/>
              </w:rPr>
              <w:t>Identificação objetiva do aspecto jurídico relevante em cada uma das três controvérsias apontadas pelo candidato</w:t>
            </w:r>
          </w:p>
        </w:tc>
        <w:tc>
          <w:tcPr>
            <w:tcW w:w="3800" w:type="dxa"/>
            <w:shd w:val="clear" w:color="auto" w:fill="FFFFFF"/>
            <w:tcMar>
              <w:top w:w="60" w:type="dxa"/>
              <w:left w:w="100" w:type="dxa"/>
              <w:bottom w:w="60" w:type="dxa"/>
              <w:right w:w="100" w:type="dxa"/>
            </w:tcMar>
          </w:tcPr>
          <w:p w14:paraId="465F462D" w14:textId="77777777" w:rsidR="009F1415" w:rsidRDefault="00000000">
            <w:r>
              <w:rPr>
                <w:i/>
                <w:iCs/>
                <w:sz w:val="19"/>
                <w:szCs w:val="19"/>
              </w:rPr>
              <w:t>fundamento não explicitado no espelho — critério genérico de avaliação, aplicável a cada controvérsia identificada</w:t>
            </w:r>
          </w:p>
        </w:tc>
        <w:tc>
          <w:tcPr>
            <w:tcW w:w="1500" w:type="dxa"/>
            <w:shd w:val="clear" w:color="auto" w:fill="FFFFFF"/>
            <w:tcMar>
              <w:top w:w="60" w:type="dxa"/>
              <w:left w:w="100" w:type="dxa"/>
              <w:bottom w:w="60" w:type="dxa"/>
              <w:right w:w="100" w:type="dxa"/>
            </w:tcMar>
            <w:vAlign w:val="center"/>
          </w:tcPr>
          <w:p w14:paraId="5013FCF8" w14:textId="77777777" w:rsidR="009F1415" w:rsidRDefault="00000000">
            <w:pPr>
              <w:jc w:val="center"/>
            </w:pPr>
            <w:r>
              <w:rPr>
                <w:b/>
                <w:bCs/>
                <w:sz w:val="19"/>
                <w:szCs w:val="19"/>
              </w:rPr>
              <w:t>0.35</w:t>
            </w:r>
          </w:p>
        </w:tc>
      </w:tr>
      <w:tr w:rsidR="009F1415" w14:paraId="4FEEC9F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019F803" w14:textId="77777777" w:rsidR="009F1415" w:rsidRDefault="00000000">
            <w:r>
              <w:rPr>
                <w:sz w:val="19"/>
                <w:szCs w:val="19"/>
              </w:rPr>
              <w:t>Delineamento fundamentado da controvérsia, com menção a opiniões doutrinárias, dispositivos legais e jurisprudência dos Tribunais Superiores</w:t>
            </w:r>
          </w:p>
        </w:tc>
        <w:tc>
          <w:tcPr>
            <w:tcW w:w="3800" w:type="dxa"/>
            <w:shd w:val="clear" w:color="auto" w:fill="F2F2F2"/>
            <w:tcMar>
              <w:top w:w="60" w:type="dxa"/>
              <w:left w:w="100" w:type="dxa"/>
              <w:bottom w:w="60" w:type="dxa"/>
              <w:right w:w="100" w:type="dxa"/>
            </w:tcMar>
          </w:tcPr>
          <w:p w14:paraId="4F4C5199" w14:textId="77777777" w:rsidR="009F1415" w:rsidRDefault="00000000">
            <w:r>
              <w:rPr>
                <w:i/>
                <w:iCs/>
                <w:sz w:val="19"/>
                <w:szCs w:val="19"/>
              </w:rPr>
              <w:t>fundamento não explicitado no espelho — critério genérico de avaliação (a exposição sem fundamentação só pontua no item anterior)</w:t>
            </w:r>
          </w:p>
        </w:tc>
        <w:tc>
          <w:tcPr>
            <w:tcW w:w="1500" w:type="dxa"/>
            <w:shd w:val="clear" w:color="auto" w:fill="F2F2F2"/>
            <w:tcMar>
              <w:top w:w="60" w:type="dxa"/>
              <w:left w:w="100" w:type="dxa"/>
              <w:bottom w:w="60" w:type="dxa"/>
              <w:right w:w="100" w:type="dxa"/>
            </w:tcMar>
            <w:vAlign w:val="center"/>
          </w:tcPr>
          <w:p w14:paraId="3DE33180" w14:textId="77777777" w:rsidR="009F1415" w:rsidRDefault="00000000">
            <w:pPr>
              <w:jc w:val="center"/>
            </w:pPr>
            <w:r>
              <w:rPr>
                <w:b/>
                <w:bCs/>
                <w:sz w:val="19"/>
                <w:szCs w:val="19"/>
              </w:rPr>
              <w:t>0.30</w:t>
            </w:r>
          </w:p>
        </w:tc>
      </w:tr>
      <w:tr w:rsidR="009F1415" w14:paraId="09069BA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6C64FF0" w14:textId="77777777" w:rsidR="009F1415" w:rsidRDefault="00000000">
            <w:r>
              <w:rPr>
                <w:sz w:val="19"/>
                <w:szCs w:val="19"/>
              </w:rPr>
              <w:t>Solução dada pelo candidato ao caso concreto, à luz dos pontos enfocados</w:t>
            </w:r>
          </w:p>
        </w:tc>
        <w:tc>
          <w:tcPr>
            <w:tcW w:w="3800" w:type="dxa"/>
            <w:shd w:val="clear" w:color="auto" w:fill="FFFFFF"/>
            <w:tcMar>
              <w:top w:w="60" w:type="dxa"/>
              <w:left w:w="100" w:type="dxa"/>
              <w:bottom w:w="60" w:type="dxa"/>
              <w:right w:w="100" w:type="dxa"/>
            </w:tcMar>
          </w:tcPr>
          <w:p w14:paraId="50F569CD" w14:textId="77777777" w:rsidR="009F1415" w:rsidRDefault="00000000">
            <w:r>
              <w:rPr>
                <w:i/>
                <w:iCs/>
                <w:sz w:val="19"/>
                <w:szCs w:val="19"/>
              </w:rPr>
              <w:t>fundamento não explicitado no espelho — critério genérico de avaliação (a exposição sem fundamentação só pontua no primeiro item)</w:t>
            </w:r>
          </w:p>
        </w:tc>
        <w:tc>
          <w:tcPr>
            <w:tcW w:w="1500" w:type="dxa"/>
            <w:shd w:val="clear" w:color="auto" w:fill="FFFFFF"/>
            <w:tcMar>
              <w:top w:w="60" w:type="dxa"/>
              <w:left w:w="100" w:type="dxa"/>
              <w:bottom w:w="60" w:type="dxa"/>
              <w:right w:w="100" w:type="dxa"/>
            </w:tcMar>
            <w:vAlign w:val="center"/>
          </w:tcPr>
          <w:p w14:paraId="71E8BF7A" w14:textId="77777777" w:rsidR="009F1415" w:rsidRDefault="00000000">
            <w:pPr>
              <w:jc w:val="center"/>
            </w:pPr>
            <w:r>
              <w:rPr>
                <w:b/>
                <w:bCs/>
                <w:sz w:val="19"/>
                <w:szCs w:val="19"/>
              </w:rPr>
              <w:t>0.30</w:t>
            </w:r>
          </w:p>
        </w:tc>
      </w:tr>
      <w:tr w:rsidR="009F1415" w14:paraId="77A3371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D8DA0D8" w14:textId="77777777" w:rsidR="009F1415" w:rsidRDefault="00000000">
            <w:r>
              <w:rPr>
                <w:sz w:val="19"/>
                <w:szCs w:val="19"/>
              </w:rPr>
              <w:t>Utilização correta do idioma oficial e capacidade de exposição</w:t>
            </w:r>
          </w:p>
        </w:tc>
        <w:tc>
          <w:tcPr>
            <w:tcW w:w="3800" w:type="dxa"/>
            <w:shd w:val="clear" w:color="auto" w:fill="F2F2F2"/>
            <w:tcMar>
              <w:top w:w="60" w:type="dxa"/>
              <w:left w:w="100" w:type="dxa"/>
              <w:bottom w:w="60" w:type="dxa"/>
              <w:right w:w="100" w:type="dxa"/>
            </w:tcMar>
          </w:tcPr>
          <w:p w14:paraId="1D605623"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13D54420" w14:textId="77777777" w:rsidR="009F1415" w:rsidRDefault="00000000">
            <w:pPr>
              <w:jc w:val="center"/>
            </w:pPr>
            <w:r>
              <w:rPr>
                <w:b/>
                <w:bCs/>
                <w:sz w:val="19"/>
                <w:szCs w:val="19"/>
              </w:rPr>
              <w:t>0.05</w:t>
            </w:r>
          </w:p>
        </w:tc>
      </w:tr>
    </w:tbl>
    <w:p w14:paraId="4B849743" w14:textId="77777777" w:rsidR="009F1415" w:rsidRDefault="00000000">
      <w:pPr>
        <w:spacing w:before="200" w:after="80"/>
      </w:pPr>
      <w:r>
        <w:rPr>
          <w:b/>
          <w:bCs/>
          <w:color w:val="9C2B2B"/>
          <w:sz w:val="22"/>
          <w:szCs w:val="22"/>
        </w:rPr>
        <w:t>Modo de Cobrança e Armadilhas no Espelho</w:t>
      </w:r>
    </w:p>
    <w:p w14:paraId="38ABCA92" w14:textId="77777777" w:rsidR="009F1415" w:rsidRDefault="00000000">
      <w:pPr>
        <w:spacing w:after="80"/>
      </w:pPr>
      <w:r>
        <w:rPr>
          <w:b/>
          <w:bCs/>
        </w:rPr>
        <w:t xml:space="preserve">Tipo de abordagem: </w:t>
      </w:r>
      <w:r>
        <w:t>Questão discursiva atípica e aberta: não há gabarito fechado com teses específicas — a banca exige que o próprio candidato identifique três controvérsias doutrinárias/jurisprudenciais pertinentes ao caso (ex.: possibilidade de usucapião por locatário que deixou de pagar aluguel; efeitos da posse exercida por quem tinha vínculo obrigacional anterior com o proprietário; usucapião contra bem que se tornou público por vacância da herança) e as sustente com doutrina, lei e jurisprudência dos Tribunais Superiores, aplicando uma solução ao caso.</w:t>
      </w:r>
    </w:p>
    <w:p w14:paraId="318705BA" w14:textId="77777777" w:rsidR="009F1415" w:rsidRDefault="00000000">
      <w:pPr>
        <w:spacing w:after="80"/>
      </w:pPr>
      <w:r>
        <w:rPr>
          <w:b/>
          <w:bCs/>
        </w:rPr>
        <w:t xml:space="preserve">Ponto de atrito / pegadinha da banca: </w:t>
      </w:r>
      <w:r>
        <w:t>A pegadinha estrutural desta questão está no próprio critério de correção: exposição sem fundamentação (doutrina, dispositivo legal, jurisprudência) só pontua no primeiro item (identificação do aspecto jurídico, 0,35) — os itens de delineamento da controvérsia (0,30) e de solução ao caso (0,30), que somam a maior parte da nota, exigem fundamentação explícita, sob pena de zerarem mesmo que a resposta esteja substancialmente correta. Também é central perceber a controvérsia envolvendo a impossibilidade de usucapião de bem que passou a integrar o patrimônio público por vacância da herança (bens públicos não são usucapíveis).</w:t>
      </w:r>
    </w:p>
    <w:p w14:paraId="23F37D60" w14:textId="77777777" w:rsidR="009F1415" w:rsidRDefault="00000000">
      <w:pPr>
        <w:spacing w:before="200" w:after="80"/>
      </w:pPr>
      <w:r>
        <w:rPr>
          <w:b/>
          <w:bCs/>
          <w:color w:val="9C2B2B"/>
          <w:sz w:val="22"/>
          <w:szCs w:val="22"/>
        </w:rPr>
        <w:t>Exemplo Conciso de Resposta Esperada (Redação Padrão)</w:t>
      </w:r>
    </w:p>
    <w:p w14:paraId="4F1D8652" w14:textId="77777777" w:rsidR="009F1415" w:rsidRDefault="00000000">
      <w:pPr>
        <w:spacing w:after="120"/>
      </w:pPr>
      <w:r>
        <w:t>Não há espelho com teses fixas — a banca exige que o candidato identifique, por si, três controvérsias doutrinárias/jurisprudenciais pertinentes ao caso (ex.: cabimento de usucapião especial urbana por locatária inadimplente que permanece no imóvel; relevância da existência de vínculo obrigacional anterior (locação) para caracterizar posse ad usucapionem com animus domini; impossibilidade de usucapião de bem incorporado ao patrimônio público por declaração de vacância da herança). Para cada controvérsia identificada (0,35): (1) delinear a controvérsia com doutrina, dispositivos legais e jurisprudência dos Tribunais Superiores (0,30); (2) apresentar solução fundamentada para o caso concreto (0,30). Fechar com linguagem técnica correta (0,05).</w:t>
      </w:r>
    </w:p>
    <w:p w14:paraId="3AB6C557" w14:textId="77777777" w:rsidR="009F1415" w:rsidRDefault="009F1415">
      <w:pPr>
        <w:pBdr>
          <w:bottom w:val="single" w:sz="6" w:space="1" w:color="BFBFBF"/>
        </w:pBdr>
        <w:spacing w:before="200" w:after="200"/>
      </w:pPr>
    </w:p>
    <w:p w14:paraId="10BD745F" w14:textId="77777777" w:rsidR="009F1415" w:rsidRDefault="00000000">
      <w:pPr>
        <w:pStyle w:val="Ttulo2"/>
        <w:spacing w:before="360" w:after="180"/>
      </w:pPr>
      <w:bookmarkStart w:id="26" w:name="_Toc236759071"/>
      <w:r>
        <w:rPr>
          <w:b/>
          <w:bCs/>
          <w:color w:val="1F3864"/>
        </w:rPr>
        <w:t>CONTRATOS</w:t>
      </w:r>
      <w:bookmarkEnd w:id="26"/>
    </w:p>
    <w:p w14:paraId="4F262B37" w14:textId="77777777" w:rsidR="009F1415" w:rsidRDefault="00000000">
      <w:pPr>
        <w:pStyle w:val="Ttulo3"/>
        <w:shd w:val="clear" w:color="auto" w:fill="EDEDED"/>
        <w:spacing w:before="320" w:after="120"/>
      </w:pPr>
      <w:bookmarkStart w:id="27" w:name="_Toc236759072"/>
      <w:r>
        <w:rPr>
          <w:b/>
          <w:bCs/>
          <w:color w:val="111111"/>
        </w:rPr>
        <w:t>2022 | TJ-SC | Q64086 — Questão Discursiva</w:t>
      </w:r>
      <w:bookmarkEnd w:id="27"/>
    </w:p>
    <w:p w14:paraId="0654BA7F" w14:textId="77777777" w:rsidR="009F1415" w:rsidRDefault="00000000">
      <w:pPr>
        <w:spacing w:after="120"/>
      </w:pPr>
      <w:r>
        <w:rPr>
          <w:i/>
          <w:iCs/>
          <w:color w:val="595959"/>
          <w:sz w:val="18"/>
          <w:szCs w:val="18"/>
        </w:rPr>
        <w:t>Juiz de Direito (TJ SC - 2022)  ·  Carreira: Magistratura Estadual  ·  Cargo: Juiz de Direito  ·  Valor: 1,0 ponto  ·  Extensão: (30 linhas)</w:t>
      </w:r>
    </w:p>
    <w:p w14:paraId="7B83419F" w14:textId="77777777" w:rsidR="009F1415" w:rsidRDefault="00000000">
      <w:pPr>
        <w:spacing w:after="80"/>
      </w:pPr>
      <w:r>
        <w:rPr>
          <w:b/>
          <w:bCs/>
        </w:rPr>
        <w:t xml:space="preserve">Tema Principal (Macrotema): </w:t>
      </w:r>
      <w:r>
        <w:t>Contratos</w:t>
      </w:r>
    </w:p>
    <w:p w14:paraId="75796665" w14:textId="77777777" w:rsidR="009F1415" w:rsidRDefault="00000000">
      <w:pPr>
        <w:spacing w:after="80"/>
      </w:pPr>
      <w:r>
        <w:rPr>
          <w:b/>
          <w:bCs/>
        </w:rPr>
        <w:t xml:space="preserve">Subtema (Microtema): </w:t>
      </w:r>
      <w:r>
        <w:t>Atraso na entrega de imóvel na planta — CDC e cláusula penal</w:t>
      </w:r>
    </w:p>
    <w:p w14:paraId="4D5A37C9" w14:textId="77777777" w:rsidR="009F1415" w:rsidRDefault="00000000">
      <w:pPr>
        <w:spacing w:before="200" w:after="80"/>
      </w:pPr>
      <w:r>
        <w:rPr>
          <w:b/>
          <w:bCs/>
          <w:color w:val="9C2B2B"/>
          <w:sz w:val="22"/>
          <w:szCs w:val="22"/>
        </w:rPr>
        <w:t>Resumo do Enunciado / Fatos Centrais</w:t>
      </w:r>
    </w:p>
    <w:p w14:paraId="191B070B" w14:textId="77777777" w:rsidR="009F1415" w:rsidRDefault="00000000">
      <w:pPr>
        <w:spacing w:after="120"/>
      </w:pPr>
      <w:r>
        <w:lastRenderedPageBreak/>
        <w:t>Amâncio adquire de incorporadora imóvel na planta destinado a investimento (não moradia), com atraso de 11 meses na entrega (alegada pandemia) e mais 2 meses para reparos. O contrato só previa cláusula penal em favor da vendedora, para mora do adquirente. Discute-se: aplicação do CDC ao investidor; inversão da cláusula penal em desfavor da construtora; cumulação de lucros cessantes com a cláusula penal; e responsabilidade pelas despesas condominiais no período de atraso.</w:t>
      </w:r>
    </w:p>
    <w:p w14:paraId="3CE9EF7D"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68302FCC"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7595549D"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7CDC12CD"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21CA47C6" w14:textId="77777777" w:rsidR="009F1415" w:rsidRDefault="00000000">
            <w:r>
              <w:rPr>
                <w:b/>
                <w:bCs/>
                <w:color w:val="FFFFFF"/>
                <w:sz w:val="19"/>
                <w:szCs w:val="19"/>
              </w:rPr>
              <w:t>Pontuação</w:t>
            </w:r>
          </w:p>
        </w:tc>
      </w:tr>
      <w:tr w:rsidR="009F1415" w14:paraId="2EF3582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BA6A025" w14:textId="77777777" w:rsidR="009F1415" w:rsidRDefault="00000000">
            <w:r>
              <w:rPr>
                <w:sz w:val="19"/>
                <w:szCs w:val="19"/>
              </w:rPr>
              <w:t>Aplica-se o CDC ao adquirente-investidor ocasional, sob a teoria finalista mitigada, dada sua vulnerabilidade e boa-fé</w:t>
            </w:r>
          </w:p>
        </w:tc>
        <w:tc>
          <w:tcPr>
            <w:tcW w:w="3800" w:type="dxa"/>
            <w:shd w:val="clear" w:color="auto" w:fill="FFFFFF"/>
            <w:tcMar>
              <w:top w:w="60" w:type="dxa"/>
              <w:left w:w="100" w:type="dxa"/>
              <w:bottom w:w="60" w:type="dxa"/>
              <w:right w:w="100" w:type="dxa"/>
            </w:tcMar>
          </w:tcPr>
          <w:p w14:paraId="625A68A8" w14:textId="77777777" w:rsidR="009F1415" w:rsidRDefault="00000000">
            <w:r>
              <w:rPr>
                <w:sz w:val="19"/>
                <w:szCs w:val="19"/>
              </w:rPr>
              <w:t>REsp 1.785.805/SP (STJ)</w:t>
            </w:r>
          </w:p>
        </w:tc>
        <w:tc>
          <w:tcPr>
            <w:tcW w:w="1500" w:type="dxa"/>
            <w:shd w:val="clear" w:color="auto" w:fill="FFFFFF"/>
            <w:tcMar>
              <w:top w:w="60" w:type="dxa"/>
              <w:left w:w="100" w:type="dxa"/>
              <w:bottom w:w="60" w:type="dxa"/>
              <w:right w:w="100" w:type="dxa"/>
            </w:tcMar>
            <w:vAlign w:val="center"/>
          </w:tcPr>
          <w:p w14:paraId="416DDE3B" w14:textId="77777777" w:rsidR="009F1415" w:rsidRDefault="00000000">
            <w:pPr>
              <w:jc w:val="center"/>
            </w:pPr>
            <w:r>
              <w:rPr>
                <w:b/>
                <w:bCs/>
                <w:sz w:val="19"/>
                <w:szCs w:val="19"/>
              </w:rPr>
              <w:t>0.10</w:t>
            </w:r>
          </w:p>
        </w:tc>
      </w:tr>
      <w:tr w:rsidR="009F1415" w14:paraId="4865D146"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88A688D" w14:textId="77777777" w:rsidR="009F1415" w:rsidRDefault="00000000">
            <w:r>
              <w:rPr>
                <w:sz w:val="19"/>
                <w:szCs w:val="19"/>
              </w:rPr>
              <w:t>É possível inverter em desfavor da construtora a cláusula penal moratória prevista só para o adquirente, convertendo a obrigação em dinheiro por arbitramento judicial</w:t>
            </w:r>
          </w:p>
        </w:tc>
        <w:tc>
          <w:tcPr>
            <w:tcW w:w="3800" w:type="dxa"/>
            <w:shd w:val="clear" w:color="auto" w:fill="F2F2F2"/>
            <w:tcMar>
              <w:top w:w="60" w:type="dxa"/>
              <w:left w:w="100" w:type="dxa"/>
              <w:bottom w:w="60" w:type="dxa"/>
              <w:right w:w="100" w:type="dxa"/>
            </w:tcMar>
          </w:tcPr>
          <w:p w14:paraId="00D9B787" w14:textId="77777777" w:rsidR="009F1415" w:rsidRDefault="00000000">
            <w:r>
              <w:rPr>
                <w:sz w:val="19"/>
                <w:szCs w:val="19"/>
              </w:rPr>
              <w:t>Tema 971 do STJ</w:t>
            </w:r>
          </w:p>
        </w:tc>
        <w:tc>
          <w:tcPr>
            <w:tcW w:w="1500" w:type="dxa"/>
            <w:shd w:val="clear" w:color="auto" w:fill="F2F2F2"/>
            <w:tcMar>
              <w:top w:w="60" w:type="dxa"/>
              <w:left w:w="100" w:type="dxa"/>
              <w:bottom w:w="60" w:type="dxa"/>
              <w:right w:w="100" w:type="dxa"/>
            </w:tcMar>
            <w:vAlign w:val="center"/>
          </w:tcPr>
          <w:p w14:paraId="3B626267" w14:textId="77777777" w:rsidR="009F1415" w:rsidRDefault="00000000">
            <w:pPr>
              <w:jc w:val="center"/>
            </w:pPr>
            <w:r>
              <w:rPr>
                <w:b/>
                <w:bCs/>
                <w:sz w:val="19"/>
                <w:szCs w:val="19"/>
              </w:rPr>
              <w:t>0.20</w:t>
            </w:r>
          </w:p>
        </w:tc>
      </w:tr>
      <w:tr w:rsidR="009F1415" w14:paraId="35046C0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51A5728" w14:textId="77777777" w:rsidR="009F1415" w:rsidRDefault="00000000">
            <w:r>
              <w:rPr>
                <w:sz w:val="19"/>
                <w:szCs w:val="19"/>
              </w:rPr>
              <w:t>Lucros cessantes no atraso de entrega: refletem a privação injusta do uso do bem (valor locatício) e são presumidos durante o período de mora</w:t>
            </w:r>
          </w:p>
        </w:tc>
        <w:tc>
          <w:tcPr>
            <w:tcW w:w="3800" w:type="dxa"/>
            <w:shd w:val="clear" w:color="auto" w:fill="FFFFFF"/>
            <w:tcMar>
              <w:top w:w="60" w:type="dxa"/>
              <w:left w:w="100" w:type="dxa"/>
              <w:bottom w:w="60" w:type="dxa"/>
              <w:right w:w="100" w:type="dxa"/>
            </w:tcMar>
          </w:tcPr>
          <w:p w14:paraId="5E8E3C26" w14:textId="77777777" w:rsidR="009F1415" w:rsidRDefault="00000000">
            <w:r>
              <w:rPr>
                <w:sz w:val="19"/>
                <w:szCs w:val="19"/>
              </w:rPr>
              <w:t>REsp 1.729.593/SP; AgInt no REsp 1.862.689/SP; EREsp 1.341.138/SP (STJ)</w:t>
            </w:r>
          </w:p>
        </w:tc>
        <w:tc>
          <w:tcPr>
            <w:tcW w:w="1500" w:type="dxa"/>
            <w:shd w:val="clear" w:color="auto" w:fill="FFFFFF"/>
            <w:tcMar>
              <w:top w:w="60" w:type="dxa"/>
              <w:left w:w="100" w:type="dxa"/>
              <w:bottom w:w="60" w:type="dxa"/>
              <w:right w:w="100" w:type="dxa"/>
            </w:tcMar>
            <w:vAlign w:val="center"/>
          </w:tcPr>
          <w:p w14:paraId="11A65480" w14:textId="77777777" w:rsidR="009F1415" w:rsidRDefault="00000000">
            <w:pPr>
              <w:jc w:val="center"/>
            </w:pPr>
            <w:r>
              <w:rPr>
                <w:b/>
                <w:bCs/>
                <w:sz w:val="19"/>
                <w:szCs w:val="19"/>
              </w:rPr>
              <w:t>0.30</w:t>
            </w:r>
          </w:p>
        </w:tc>
      </w:tr>
      <w:tr w:rsidR="009F1415" w14:paraId="73174AA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5B1CF05" w14:textId="77777777" w:rsidR="009F1415" w:rsidRDefault="00000000">
            <w:r>
              <w:rPr>
                <w:sz w:val="19"/>
                <w:szCs w:val="19"/>
              </w:rPr>
              <w:t>Não cabe, em regra, cumular lucros cessantes com a cláusula penal moratória (que já indeniza o adimplemento tardio), salvo se os lucros cessantes superarem o valor da cláusula</w:t>
            </w:r>
          </w:p>
        </w:tc>
        <w:tc>
          <w:tcPr>
            <w:tcW w:w="3800" w:type="dxa"/>
            <w:shd w:val="clear" w:color="auto" w:fill="F2F2F2"/>
            <w:tcMar>
              <w:top w:w="60" w:type="dxa"/>
              <w:left w:w="100" w:type="dxa"/>
              <w:bottom w:w="60" w:type="dxa"/>
              <w:right w:w="100" w:type="dxa"/>
            </w:tcMar>
          </w:tcPr>
          <w:p w14:paraId="115FB14F" w14:textId="77777777" w:rsidR="009F1415" w:rsidRDefault="00000000">
            <w:r>
              <w:rPr>
                <w:sz w:val="19"/>
                <w:szCs w:val="19"/>
              </w:rPr>
              <w:t>Tema 970 do STJ</w:t>
            </w:r>
          </w:p>
        </w:tc>
        <w:tc>
          <w:tcPr>
            <w:tcW w:w="1500" w:type="dxa"/>
            <w:shd w:val="clear" w:color="auto" w:fill="F2F2F2"/>
            <w:tcMar>
              <w:top w:w="60" w:type="dxa"/>
              <w:left w:w="100" w:type="dxa"/>
              <w:bottom w:w="60" w:type="dxa"/>
              <w:right w:w="100" w:type="dxa"/>
            </w:tcMar>
            <w:vAlign w:val="center"/>
          </w:tcPr>
          <w:p w14:paraId="1F21E9E9" w14:textId="77777777" w:rsidR="009F1415" w:rsidRDefault="00000000">
            <w:pPr>
              <w:jc w:val="center"/>
            </w:pPr>
            <w:r>
              <w:rPr>
                <w:b/>
                <w:bCs/>
                <w:sz w:val="19"/>
                <w:szCs w:val="19"/>
              </w:rPr>
              <w:t>0.20</w:t>
            </w:r>
          </w:p>
        </w:tc>
      </w:tr>
      <w:tr w:rsidR="009F1415" w14:paraId="596EF62A"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F9920DF" w14:textId="77777777" w:rsidR="009F1415" w:rsidRDefault="00000000">
            <w:r>
              <w:rPr>
                <w:sz w:val="19"/>
                <w:szCs w:val="19"/>
              </w:rPr>
              <w:t>O promitente-comprador só responde pelas despesas condominiais a partir da entrega das chaves (posse do imóvel)</w:t>
            </w:r>
          </w:p>
        </w:tc>
        <w:tc>
          <w:tcPr>
            <w:tcW w:w="3800" w:type="dxa"/>
            <w:shd w:val="clear" w:color="auto" w:fill="FFFFFF"/>
            <w:tcMar>
              <w:top w:w="60" w:type="dxa"/>
              <w:left w:w="100" w:type="dxa"/>
              <w:bottom w:w="60" w:type="dxa"/>
              <w:right w:w="100" w:type="dxa"/>
            </w:tcMar>
          </w:tcPr>
          <w:p w14:paraId="108EEA40" w14:textId="77777777" w:rsidR="009F1415" w:rsidRDefault="00000000">
            <w:r>
              <w:rPr>
                <w:sz w:val="19"/>
                <w:szCs w:val="19"/>
              </w:rPr>
              <w:t>AgInt no REsp 1.953.733/SP (STJ)</w:t>
            </w:r>
          </w:p>
        </w:tc>
        <w:tc>
          <w:tcPr>
            <w:tcW w:w="1500" w:type="dxa"/>
            <w:shd w:val="clear" w:color="auto" w:fill="FFFFFF"/>
            <w:tcMar>
              <w:top w:w="60" w:type="dxa"/>
              <w:left w:w="100" w:type="dxa"/>
              <w:bottom w:w="60" w:type="dxa"/>
              <w:right w:w="100" w:type="dxa"/>
            </w:tcMar>
            <w:vAlign w:val="center"/>
          </w:tcPr>
          <w:p w14:paraId="55BD478E" w14:textId="77777777" w:rsidR="009F1415" w:rsidRDefault="00000000">
            <w:pPr>
              <w:jc w:val="center"/>
            </w:pPr>
            <w:r>
              <w:rPr>
                <w:b/>
                <w:bCs/>
                <w:sz w:val="19"/>
                <w:szCs w:val="19"/>
              </w:rPr>
              <w:t>0.10</w:t>
            </w:r>
          </w:p>
        </w:tc>
      </w:tr>
      <w:tr w:rsidR="009F1415" w14:paraId="1ED08CC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0E69276" w14:textId="77777777" w:rsidR="009F1415" w:rsidRDefault="00000000">
            <w:r>
              <w:rPr>
                <w:sz w:val="19"/>
                <w:szCs w:val="19"/>
              </w:rPr>
              <w:t>Utilização correta da Língua Portuguesa</w:t>
            </w:r>
          </w:p>
        </w:tc>
        <w:tc>
          <w:tcPr>
            <w:tcW w:w="3800" w:type="dxa"/>
            <w:shd w:val="clear" w:color="auto" w:fill="F2F2F2"/>
            <w:tcMar>
              <w:top w:w="60" w:type="dxa"/>
              <w:left w:w="100" w:type="dxa"/>
              <w:bottom w:w="60" w:type="dxa"/>
              <w:right w:w="100" w:type="dxa"/>
            </w:tcMar>
          </w:tcPr>
          <w:p w14:paraId="788D6D3D"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64A4BC16" w14:textId="77777777" w:rsidR="009F1415" w:rsidRDefault="00000000">
            <w:pPr>
              <w:jc w:val="center"/>
            </w:pPr>
            <w:r>
              <w:rPr>
                <w:b/>
                <w:bCs/>
                <w:sz w:val="19"/>
                <w:szCs w:val="19"/>
              </w:rPr>
              <w:t>0.10</w:t>
            </w:r>
          </w:p>
        </w:tc>
      </w:tr>
    </w:tbl>
    <w:p w14:paraId="41B69B7E" w14:textId="77777777" w:rsidR="009F1415" w:rsidRDefault="00000000">
      <w:pPr>
        <w:spacing w:before="200" w:after="80"/>
      </w:pPr>
      <w:r>
        <w:rPr>
          <w:b/>
          <w:bCs/>
          <w:color w:val="9C2B2B"/>
          <w:sz w:val="22"/>
          <w:szCs w:val="22"/>
        </w:rPr>
        <w:t>Modo de Cobrança e Armadilhas no Espelho</w:t>
      </w:r>
    </w:p>
    <w:p w14:paraId="157816C1" w14:textId="77777777" w:rsidR="009F1415" w:rsidRDefault="00000000">
      <w:pPr>
        <w:spacing w:after="80"/>
      </w:pPr>
      <w:r>
        <w:rPr>
          <w:b/>
          <w:bCs/>
        </w:rPr>
        <w:t xml:space="preserve">Tipo de abordagem: </w:t>
      </w:r>
      <w:r>
        <w:t>Questão discursiva estruturada em perguntas objetivas, cobrando aplicação de precedentes qualificados do STJ (Temas repetitivos 970 e 971) sobre atraso na entrega de imóvel na planta, cumulada com teoria finalista mitigada do CDC para o consumidor-investidor.</w:t>
      </w:r>
    </w:p>
    <w:p w14:paraId="3B0DA5C2" w14:textId="77777777" w:rsidR="009F1415" w:rsidRDefault="00000000">
      <w:pPr>
        <w:spacing w:after="80"/>
      </w:pPr>
      <w:r>
        <w:rPr>
          <w:b/>
          <w:bCs/>
        </w:rPr>
        <w:t xml:space="preserve">Ponto de atrito / pegadinha da banca: </w:t>
      </w:r>
      <w:r>
        <w:t>O maior ponto de atrito é a regra de não cumulação do Tema 970 do STJ: lucros cessantes e cláusula penal moratória não se cumulam, EXCETO se os lucros cessantes superarem o valor da cláusula — resposta que simplesmente afirmasse cumulação ou não cumulação, sem essa ressalva condicional, perdia o item de maior peso (0,30, referente à caracterização e presunção dos lucros cessantes) e o item da cumulação (0,20). Também é preciso aplicar a teoria finalista mitigada (não a teoria finalista pura, que excluiria o investidor) para justificar a incidência do CDC.</w:t>
      </w:r>
    </w:p>
    <w:p w14:paraId="159CCD6F" w14:textId="77777777" w:rsidR="009F1415" w:rsidRDefault="00000000">
      <w:pPr>
        <w:spacing w:before="200" w:after="80"/>
      </w:pPr>
      <w:r>
        <w:rPr>
          <w:b/>
          <w:bCs/>
          <w:color w:val="9C2B2B"/>
          <w:sz w:val="22"/>
          <w:szCs w:val="22"/>
        </w:rPr>
        <w:t>Exemplo Conciso de Resposta Esperada (Redação Padrão)</w:t>
      </w:r>
    </w:p>
    <w:p w14:paraId="3B81D984" w14:textId="77777777" w:rsidR="009F1415" w:rsidRDefault="00000000">
      <w:pPr>
        <w:spacing w:after="120"/>
      </w:pPr>
      <w:r>
        <w:t>1) Aplica-se o CDC ao investidor ocasional, por vulnerabilidade e boa-fé, sob a teoria finalista mitigada (REsp 1.785.805/SP). 2) É possível inverter, em desfavor da construtora, a cláusula penal prevista só para o adquirente, convertendo-se a obrigação em dinheiro por arbitramento (Tema 971/STJ). 3) Os lucros cessantes correspondem ao valor locatício do bem e são presumidos durante a mora do vendedor (STJ). 4) Em regra, não se cumulam lucros cessantes com a cláusula penal moratória, salvo se aqueles superarem o valor desta (Tema 970/STJ). 5) As despesas condominiais só são devidas pelo adquirente a partir da entrega das chaves (STJ).</w:t>
      </w:r>
    </w:p>
    <w:p w14:paraId="7F826DA6" w14:textId="77777777" w:rsidR="009F1415" w:rsidRDefault="009F1415">
      <w:pPr>
        <w:pBdr>
          <w:bottom w:val="single" w:sz="6" w:space="1" w:color="BFBFBF"/>
        </w:pBdr>
        <w:spacing w:before="200" w:after="200"/>
      </w:pPr>
    </w:p>
    <w:p w14:paraId="49B56B32" w14:textId="77777777" w:rsidR="009F1415" w:rsidRDefault="00000000">
      <w:pPr>
        <w:pStyle w:val="Ttulo3"/>
        <w:shd w:val="clear" w:color="auto" w:fill="EDEDED"/>
        <w:spacing w:before="320" w:after="120"/>
      </w:pPr>
      <w:bookmarkStart w:id="28" w:name="_Toc236759073"/>
      <w:r>
        <w:rPr>
          <w:b/>
          <w:bCs/>
          <w:color w:val="111111"/>
        </w:rPr>
        <w:lastRenderedPageBreak/>
        <w:t>2023 | TJ-PE | Q74876 — Questão Discursiva</w:t>
      </w:r>
      <w:bookmarkEnd w:id="28"/>
    </w:p>
    <w:p w14:paraId="4FDE3A99" w14:textId="77777777" w:rsidR="009F1415" w:rsidRDefault="00000000">
      <w:pPr>
        <w:spacing w:after="120"/>
      </w:pPr>
      <w:r>
        <w:rPr>
          <w:i/>
          <w:iCs/>
          <w:color w:val="595959"/>
          <w:sz w:val="18"/>
          <w:szCs w:val="18"/>
        </w:rPr>
        <w:t>Juiz de Direito (TJ PE 2023)  ·  Carreira: Magistratura Estadual  ·  Cargo: Juiz de Direito  ·  Valor: 2 pontos  ·  Extensão: (Máximo de 30 linhas)</w:t>
      </w:r>
    </w:p>
    <w:p w14:paraId="1B7AECD4" w14:textId="77777777" w:rsidR="009F1415" w:rsidRDefault="00000000">
      <w:pPr>
        <w:spacing w:after="80"/>
      </w:pPr>
      <w:r>
        <w:rPr>
          <w:b/>
          <w:bCs/>
        </w:rPr>
        <w:t xml:space="preserve">Tema Principal (Macrotema): </w:t>
      </w:r>
      <w:r>
        <w:t>Contratos</w:t>
      </w:r>
    </w:p>
    <w:p w14:paraId="55DC5469" w14:textId="77777777" w:rsidR="009F1415" w:rsidRDefault="00000000">
      <w:pPr>
        <w:spacing w:after="80"/>
      </w:pPr>
      <w:r>
        <w:rPr>
          <w:b/>
          <w:bCs/>
        </w:rPr>
        <w:t xml:space="preserve">Subtema (Microtema): </w:t>
      </w:r>
      <w:r>
        <w:t>Vício redibitório — decadência e limites da pretensão restitutória/indenizatória</w:t>
      </w:r>
    </w:p>
    <w:p w14:paraId="009F205B" w14:textId="77777777" w:rsidR="009F1415" w:rsidRDefault="00000000">
      <w:pPr>
        <w:spacing w:before="200" w:after="80"/>
      </w:pPr>
      <w:r>
        <w:rPr>
          <w:b/>
          <w:bCs/>
          <w:color w:val="9C2B2B"/>
          <w:sz w:val="22"/>
          <w:szCs w:val="22"/>
        </w:rPr>
        <w:t>Resumo do Enunciado / Fatos Centrais</w:t>
      </w:r>
    </w:p>
    <w:p w14:paraId="73A8FF39" w14:textId="77777777" w:rsidR="009F1415" w:rsidRDefault="00000000">
      <w:pPr>
        <w:spacing w:after="120"/>
      </w:pPr>
      <w:r>
        <w:t>Comprador de motocicleta usada busca resolução/restituição por vício oculto (defeito preexistente em peça não substituída seis meses antes da venda). Discute-se a decadência do direito, a existência de vício preexistente à tradição e os limites da pretensão restitutória versus indenizatória, condicionada esta à má-fé do vendedor.</w:t>
      </w:r>
    </w:p>
    <w:p w14:paraId="35542871"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A371DF4"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78A04A4B"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384F17E2"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4D53FDA9" w14:textId="77777777" w:rsidR="009F1415" w:rsidRDefault="00000000">
            <w:r>
              <w:rPr>
                <w:b/>
                <w:bCs/>
                <w:color w:val="FFFFFF"/>
                <w:sz w:val="19"/>
                <w:szCs w:val="19"/>
              </w:rPr>
              <w:t>Pontuação</w:t>
            </w:r>
          </w:p>
        </w:tc>
      </w:tr>
      <w:tr w:rsidR="009F1415" w14:paraId="717640B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F84E027" w14:textId="77777777" w:rsidR="009F1415" w:rsidRDefault="00000000">
            <w:r>
              <w:rPr>
                <w:sz w:val="19"/>
                <w:szCs w:val="19"/>
              </w:rPr>
              <w:t>Não houve decadência: direito exercido dentro do prazo legal de 30 dias, por se tratar de bem móvel</w:t>
            </w:r>
          </w:p>
        </w:tc>
        <w:tc>
          <w:tcPr>
            <w:tcW w:w="3800" w:type="dxa"/>
            <w:shd w:val="clear" w:color="auto" w:fill="FFFFFF"/>
            <w:tcMar>
              <w:top w:w="60" w:type="dxa"/>
              <w:left w:w="100" w:type="dxa"/>
              <w:bottom w:w="60" w:type="dxa"/>
              <w:right w:w="100" w:type="dxa"/>
            </w:tcMar>
          </w:tcPr>
          <w:p w14:paraId="4797E8B9" w14:textId="77777777" w:rsidR="009F1415" w:rsidRDefault="00000000">
            <w:r>
              <w:rPr>
                <w:sz w:val="19"/>
                <w:szCs w:val="19"/>
              </w:rPr>
              <w:t>Art. 445, caput, do Código Civil</w:t>
            </w:r>
          </w:p>
        </w:tc>
        <w:tc>
          <w:tcPr>
            <w:tcW w:w="1500" w:type="dxa"/>
            <w:shd w:val="clear" w:color="auto" w:fill="FFFFFF"/>
            <w:tcMar>
              <w:top w:w="60" w:type="dxa"/>
              <w:left w:w="100" w:type="dxa"/>
              <w:bottom w:w="60" w:type="dxa"/>
              <w:right w:w="100" w:type="dxa"/>
            </w:tcMar>
            <w:vAlign w:val="center"/>
          </w:tcPr>
          <w:p w14:paraId="29C7CFA9" w14:textId="77777777" w:rsidR="009F1415" w:rsidRDefault="00000000">
            <w:pPr>
              <w:jc w:val="center"/>
            </w:pPr>
            <w:r>
              <w:rPr>
                <w:b/>
                <w:bCs/>
                <w:sz w:val="19"/>
                <w:szCs w:val="19"/>
              </w:rPr>
              <w:t>não especificado no espelho</w:t>
            </w:r>
          </w:p>
        </w:tc>
      </w:tr>
      <w:tr w:rsidR="009F1415" w14:paraId="2FF53F3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09C85EA" w14:textId="77777777" w:rsidR="009F1415" w:rsidRDefault="00000000">
            <w:r>
              <w:rPr>
                <w:sz w:val="19"/>
                <w:szCs w:val="19"/>
              </w:rPr>
              <w:t>Defeito era preexistente à tradição, ainda que só manifestado depois (falta de substituição da peça seis meses antes)</w:t>
            </w:r>
          </w:p>
        </w:tc>
        <w:tc>
          <w:tcPr>
            <w:tcW w:w="3800" w:type="dxa"/>
            <w:shd w:val="clear" w:color="auto" w:fill="F2F2F2"/>
            <w:tcMar>
              <w:top w:w="60" w:type="dxa"/>
              <w:left w:w="100" w:type="dxa"/>
              <w:bottom w:w="60" w:type="dxa"/>
              <w:right w:w="100" w:type="dxa"/>
            </w:tcMar>
          </w:tcPr>
          <w:p w14:paraId="6FCA4416" w14:textId="77777777" w:rsidR="009F1415" w:rsidRDefault="00000000">
            <w:r>
              <w:rPr>
                <w:sz w:val="19"/>
                <w:szCs w:val="19"/>
              </w:rPr>
              <w:t>Art. 444 do Código Civil</w:t>
            </w:r>
          </w:p>
        </w:tc>
        <w:tc>
          <w:tcPr>
            <w:tcW w:w="1500" w:type="dxa"/>
            <w:shd w:val="clear" w:color="auto" w:fill="F2F2F2"/>
            <w:tcMar>
              <w:top w:w="60" w:type="dxa"/>
              <w:left w:w="100" w:type="dxa"/>
              <w:bottom w:w="60" w:type="dxa"/>
              <w:right w:w="100" w:type="dxa"/>
            </w:tcMar>
            <w:vAlign w:val="center"/>
          </w:tcPr>
          <w:p w14:paraId="3DA2F747" w14:textId="77777777" w:rsidR="009F1415" w:rsidRDefault="00000000">
            <w:pPr>
              <w:jc w:val="center"/>
            </w:pPr>
            <w:r>
              <w:rPr>
                <w:b/>
                <w:bCs/>
                <w:sz w:val="19"/>
                <w:szCs w:val="19"/>
              </w:rPr>
              <w:t>não especificado no espelho</w:t>
            </w:r>
          </w:p>
        </w:tc>
      </w:tr>
      <w:tr w:rsidR="009F1415" w14:paraId="4DDDA14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E876524" w14:textId="77777777" w:rsidR="009F1415" w:rsidRDefault="00000000">
            <w:r>
              <w:rPr>
                <w:sz w:val="19"/>
                <w:szCs w:val="19"/>
              </w:rPr>
              <w:t>Cabível apenas a pretensão restitutória, pois a indenizatória dependeria de prova de má-fé do vendedor</w:t>
            </w:r>
          </w:p>
        </w:tc>
        <w:tc>
          <w:tcPr>
            <w:tcW w:w="3800" w:type="dxa"/>
            <w:shd w:val="clear" w:color="auto" w:fill="FFFFFF"/>
            <w:tcMar>
              <w:top w:w="60" w:type="dxa"/>
              <w:left w:w="100" w:type="dxa"/>
              <w:bottom w:w="60" w:type="dxa"/>
              <w:right w:w="100" w:type="dxa"/>
            </w:tcMar>
          </w:tcPr>
          <w:p w14:paraId="5B400472" w14:textId="77777777" w:rsidR="009F1415" w:rsidRDefault="00000000">
            <w:r>
              <w:rPr>
                <w:sz w:val="19"/>
                <w:szCs w:val="19"/>
              </w:rPr>
              <w:t>Art. 443 do Código Civil</w:t>
            </w:r>
          </w:p>
        </w:tc>
        <w:tc>
          <w:tcPr>
            <w:tcW w:w="1500" w:type="dxa"/>
            <w:shd w:val="clear" w:color="auto" w:fill="FFFFFF"/>
            <w:tcMar>
              <w:top w:w="60" w:type="dxa"/>
              <w:left w:w="100" w:type="dxa"/>
              <w:bottom w:w="60" w:type="dxa"/>
              <w:right w:w="100" w:type="dxa"/>
            </w:tcMar>
            <w:vAlign w:val="center"/>
          </w:tcPr>
          <w:p w14:paraId="41F778AF" w14:textId="77777777" w:rsidR="009F1415" w:rsidRDefault="00000000">
            <w:pPr>
              <w:jc w:val="center"/>
            </w:pPr>
            <w:r>
              <w:rPr>
                <w:b/>
                <w:bCs/>
                <w:sz w:val="19"/>
                <w:szCs w:val="19"/>
              </w:rPr>
              <w:t>não especificado no espelho</w:t>
            </w:r>
          </w:p>
        </w:tc>
      </w:tr>
    </w:tbl>
    <w:p w14:paraId="4A81C4A3" w14:textId="77777777" w:rsidR="009F1415" w:rsidRDefault="00000000">
      <w:pPr>
        <w:spacing w:before="200" w:after="80"/>
      </w:pPr>
      <w:r>
        <w:rPr>
          <w:b/>
          <w:bCs/>
          <w:color w:val="9C2B2B"/>
          <w:sz w:val="22"/>
          <w:szCs w:val="22"/>
        </w:rPr>
        <w:t>Modo de Cobrança e Armadilhas no Espelho</w:t>
      </w:r>
    </w:p>
    <w:p w14:paraId="6F618DDC" w14:textId="77777777" w:rsidR="009F1415" w:rsidRDefault="00000000">
      <w:pPr>
        <w:spacing w:after="80"/>
      </w:pPr>
      <w:r>
        <w:rPr>
          <w:b/>
          <w:bCs/>
        </w:rPr>
        <w:t xml:space="preserve">Tipo de abordagem: </w:t>
      </w:r>
      <w:r>
        <w:t>Questão discursiva curta sobre vício redibitório em bem móvel, exigindo aplicação direta e articulada de três dispositivos do Código Civil: prazo decadencial, preexistência do defeito e diferenciação entre pretensão restitutória e indenizatória.</w:t>
      </w:r>
    </w:p>
    <w:p w14:paraId="0C8C194D" w14:textId="77777777" w:rsidR="009F1415" w:rsidRDefault="00000000">
      <w:pPr>
        <w:spacing w:after="80"/>
      </w:pPr>
      <w:r>
        <w:rPr>
          <w:b/>
          <w:bCs/>
        </w:rPr>
        <w:t xml:space="preserve">Ponto de atrito / pegadinha da banca: </w:t>
      </w:r>
      <w:r>
        <w:t>O ponto de maior atrito é reconhecer que a pretensão indenizatória (perdas e danos) só é cabível se comprovada a má-fé do vendedor (art. 443, CC) — sem essa prova, o comprador só tem direito à restituição do preço (abatimento/redibição), não à indenização suplementar. Também é preciso justificar a preexistência do vício com base na causa anterior (falta de manutenção), mesmo que os efeitos só tenham aparecido depois da tradição (art. 444, CC).</w:t>
      </w:r>
    </w:p>
    <w:p w14:paraId="75B3537F" w14:textId="77777777" w:rsidR="009F1415" w:rsidRDefault="00000000">
      <w:pPr>
        <w:spacing w:before="200" w:after="80"/>
      </w:pPr>
      <w:r>
        <w:rPr>
          <w:b/>
          <w:bCs/>
          <w:color w:val="9C2B2B"/>
          <w:sz w:val="22"/>
          <w:szCs w:val="22"/>
        </w:rPr>
        <w:t>Exemplo Conciso de Resposta Esperada (Redação Padrão)</w:t>
      </w:r>
    </w:p>
    <w:p w14:paraId="7B9715A3" w14:textId="77777777" w:rsidR="009F1415" w:rsidRDefault="00000000">
      <w:pPr>
        <w:spacing w:after="120"/>
      </w:pPr>
      <w:r>
        <w:t>1) Não há decadência: o direito foi exercido dentro do prazo de 30 dias aplicável a bem móvel (CC, art. 445, caput). 2) O defeito é preexistente à tradição, pois decorre da falta de substituição/manutenção da peça em momento anterior à venda, ainda que só manifestado depois (CC, art. 444). 3) É cabível apenas a pretensão restitutória; a pretensão indenizatória exigiria prova de má-fé do vendedor, ausente no caso (CC, art. 443).</w:t>
      </w:r>
    </w:p>
    <w:p w14:paraId="6E25FAA2" w14:textId="77777777" w:rsidR="009F1415" w:rsidRDefault="009F1415">
      <w:pPr>
        <w:pBdr>
          <w:bottom w:val="single" w:sz="6" w:space="1" w:color="BFBFBF"/>
        </w:pBdr>
        <w:spacing w:before="200" w:after="200"/>
      </w:pPr>
    </w:p>
    <w:p w14:paraId="420D12C3" w14:textId="77777777" w:rsidR="009F1415" w:rsidRDefault="00000000">
      <w:pPr>
        <w:pStyle w:val="Ttulo2"/>
        <w:spacing w:before="360" w:after="180"/>
      </w:pPr>
      <w:bookmarkStart w:id="29" w:name="_Toc236759074"/>
      <w:r>
        <w:rPr>
          <w:b/>
          <w:bCs/>
          <w:color w:val="1F3864"/>
        </w:rPr>
        <w:t>OBRIGAÇÕES</w:t>
      </w:r>
      <w:bookmarkEnd w:id="29"/>
    </w:p>
    <w:p w14:paraId="0A958AB3" w14:textId="77777777" w:rsidR="009F1415" w:rsidRDefault="00000000">
      <w:pPr>
        <w:pStyle w:val="Ttulo3"/>
        <w:shd w:val="clear" w:color="auto" w:fill="EDEDED"/>
        <w:spacing w:before="320" w:after="120"/>
      </w:pPr>
      <w:bookmarkStart w:id="30" w:name="_Toc236759075"/>
      <w:r>
        <w:rPr>
          <w:b/>
          <w:bCs/>
          <w:color w:val="111111"/>
        </w:rPr>
        <w:t>2025 | TJ-PR | Q150701 — Questão Discursiva</w:t>
      </w:r>
      <w:bookmarkEnd w:id="30"/>
    </w:p>
    <w:p w14:paraId="25F6AFEC" w14:textId="77777777" w:rsidR="009F1415" w:rsidRDefault="00000000">
      <w:pPr>
        <w:spacing w:after="120"/>
      </w:pPr>
      <w:r>
        <w:rPr>
          <w:i/>
          <w:iCs/>
          <w:color w:val="595959"/>
          <w:sz w:val="18"/>
          <w:szCs w:val="18"/>
        </w:rPr>
        <w:t>Juiz de Direito (TJ PR 2025)  ·  Carreira: Magistratura Estadual  ·  Cargo: Juiz de Direito  ·  Valor: 2 pontos  ·  Extensão: (30 linhas)</w:t>
      </w:r>
    </w:p>
    <w:p w14:paraId="03C7C1BC" w14:textId="77777777" w:rsidR="009F1415" w:rsidRDefault="00000000">
      <w:pPr>
        <w:spacing w:after="80"/>
      </w:pPr>
      <w:r>
        <w:rPr>
          <w:b/>
          <w:bCs/>
        </w:rPr>
        <w:t xml:space="preserve">Tema Principal (Macrotema): </w:t>
      </w:r>
      <w:r>
        <w:t>Obrigações</w:t>
      </w:r>
    </w:p>
    <w:p w14:paraId="21600A56" w14:textId="77777777" w:rsidR="009F1415" w:rsidRDefault="00000000">
      <w:pPr>
        <w:spacing w:after="80"/>
      </w:pPr>
      <w:r>
        <w:rPr>
          <w:b/>
          <w:bCs/>
        </w:rPr>
        <w:t xml:space="preserve">Subtema (Microtema): </w:t>
      </w:r>
      <w:r>
        <w:t>Adimplemento substancial — exceção de pré-executividade e execução injusta</w:t>
      </w:r>
    </w:p>
    <w:p w14:paraId="7C795231" w14:textId="77777777" w:rsidR="009F1415" w:rsidRDefault="00000000">
      <w:pPr>
        <w:spacing w:before="200" w:after="80"/>
      </w:pPr>
      <w:r>
        <w:rPr>
          <w:b/>
          <w:bCs/>
          <w:color w:val="9C2B2B"/>
          <w:sz w:val="22"/>
          <w:szCs w:val="22"/>
        </w:rPr>
        <w:lastRenderedPageBreak/>
        <w:t>Resumo do Enunciado / Fatos Centrais</w:t>
      </w:r>
    </w:p>
    <w:p w14:paraId="5553108B" w14:textId="77777777" w:rsidR="009F1415" w:rsidRDefault="00000000">
      <w:pPr>
        <w:spacing w:after="120"/>
      </w:pPr>
      <w:r>
        <w:t>Acao de execucao de contrato de compra e venda de maquinario em 5 parcelas; o executado alega adimplemento parcial (3 das 5 parcelas pagas), nulidade da citacao (recebida por porteiro), impenhorabilidade de ate 40 salarios minimos e excesso de execucao, tudo por excecao de pre-executividade. A questao exige analisar adimplemento substancial, natureza do inadimplemento, requisitos da excecao de pre-executividade, validade da citacao, penhora online e a chamada execucao injusta (art. 776 CPC).</w:t>
      </w:r>
    </w:p>
    <w:p w14:paraId="6EAE9051"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4AB4C940"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39E35BE0"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6248824E"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12BBD3B0" w14:textId="77777777" w:rsidR="009F1415" w:rsidRDefault="00000000">
            <w:r>
              <w:rPr>
                <w:b/>
                <w:bCs/>
                <w:color w:val="FFFFFF"/>
                <w:sz w:val="19"/>
                <w:szCs w:val="19"/>
              </w:rPr>
              <w:t>Pontuação</w:t>
            </w:r>
          </w:p>
        </w:tc>
      </w:tr>
      <w:tr w:rsidR="009F1415" w14:paraId="6787B84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4996C93" w14:textId="77777777" w:rsidR="009F1415" w:rsidRDefault="00000000">
            <w:r>
              <w:rPr>
                <w:sz w:val="19"/>
                <w:szCs w:val="19"/>
              </w:rPr>
              <w:t>Classificação e caracterização do contrato: bilateral/sinalagmático, oneroso, comutativo, consensual e translativo</w:t>
            </w:r>
          </w:p>
        </w:tc>
        <w:tc>
          <w:tcPr>
            <w:tcW w:w="3800" w:type="dxa"/>
            <w:shd w:val="clear" w:color="auto" w:fill="FFFFFF"/>
            <w:tcMar>
              <w:top w:w="60" w:type="dxa"/>
              <w:left w:w="100" w:type="dxa"/>
              <w:bottom w:w="60" w:type="dxa"/>
              <w:right w:w="100" w:type="dxa"/>
            </w:tcMar>
          </w:tcPr>
          <w:p w14:paraId="5CE71273" w14:textId="77777777" w:rsidR="009F1415" w:rsidRDefault="00000000">
            <w:r>
              <w:rPr>
                <w:i/>
                <w:iCs/>
                <w:sz w:val="19"/>
                <w:szCs w:val="19"/>
              </w:rPr>
              <w:t>fundamento não explicitado no espelho — apenas descrição da tese (classificação doutrinária)</w:t>
            </w:r>
          </w:p>
        </w:tc>
        <w:tc>
          <w:tcPr>
            <w:tcW w:w="1500" w:type="dxa"/>
            <w:shd w:val="clear" w:color="auto" w:fill="FFFFFF"/>
            <w:tcMar>
              <w:top w:w="60" w:type="dxa"/>
              <w:left w:w="100" w:type="dxa"/>
              <w:bottom w:w="60" w:type="dxa"/>
              <w:right w:w="100" w:type="dxa"/>
            </w:tcMar>
            <w:vAlign w:val="center"/>
          </w:tcPr>
          <w:p w14:paraId="27BBB7D2" w14:textId="77777777" w:rsidR="009F1415" w:rsidRDefault="00000000">
            <w:pPr>
              <w:jc w:val="center"/>
            </w:pPr>
            <w:r>
              <w:rPr>
                <w:b/>
                <w:bCs/>
                <w:sz w:val="19"/>
                <w:szCs w:val="19"/>
              </w:rPr>
              <w:t>0.20</w:t>
            </w:r>
          </w:p>
        </w:tc>
      </w:tr>
      <w:tr w:rsidR="009F1415" w14:paraId="63B12D0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CB6209C" w14:textId="77777777" w:rsidR="009F1415" w:rsidRDefault="00000000">
            <w:r>
              <w:rPr>
                <w:sz w:val="19"/>
                <w:szCs w:val="19"/>
              </w:rPr>
              <w:t>Conceito de adimplemento substancial: descumprimento ínfimo não autoriza a rescisão/extinção da execução; remanescendo parcelas em aberto, cabe prosseguir com os atos executivos apenas quanto ao saldo, com reconhecimento do excesso de execução</w:t>
            </w:r>
          </w:p>
        </w:tc>
        <w:tc>
          <w:tcPr>
            <w:tcW w:w="3800" w:type="dxa"/>
            <w:shd w:val="clear" w:color="auto" w:fill="F2F2F2"/>
            <w:tcMar>
              <w:top w:w="60" w:type="dxa"/>
              <w:left w:w="100" w:type="dxa"/>
              <w:bottom w:w="60" w:type="dxa"/>
              <w:right w:w="100" w:type="dxa"/>
            </w:tcMar>
          </w:tcPr>
          <w:p w14:paraId="520DFB2E" w14:textId="77777777" w:rsidR="009F1415" w:rsidRDefault="00000000">
            <w:r>
              <w:rPr>
                <w:sz w:val="19"/>
                <w:szCs w:val="19"/>
              </w:rPr>
              <w:t>Boa-fé objetiva (art. 422, CC) e função social do contrato (art. 421, CC)</w:t>
            </w:r>
          </w:p>
        </w:tc>
        <w:tc>
          <w:tcPr>
            <w:tcW w:w="1500" w:type="dxa"/>
            <w:shd w:val="clear" w:color="auto" w:fill="F2F2F2"/>
            <w:tcMar>
              <w:top w:w="60" w:type="dxa"/>
              <w:left w:w="100" w:type="dxa"/>
              <w:bottom w:w="60" w:type="dxa"/>
              <w:right w:w="100" w:type="dxa"/>
            </w:tcMar>
            <w:vAlign w:val="center"/>
          </w:tcPr>
          <w:p w14:paraId="7D69ECDF" w14:textId="77777777" w:rsidR="009F1415" w:rsidRDefault="00000000">
            <w:pPr>
              <w:jc w:val="center"/>
            </w:pPr>
            <w:r>
              <w:rPr>
                <w:b/>
                <w:bCs/>
                <w:sz w:val="19"/>
                <w:szCs w:val="19"/>
              </w:rPr>
              <w:t>0.30</w:t>
            </w:r>
          </w:p>
        </w:tc>
      </w:tr>
      <w:tr w:rsidR="009F1415" w14:paraId="7D6A629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F1A70A4" w14:textId="77777777" w:rsidR="009F1415" w:rsidRDefault="00000000">
            <w:r>
              <w:rPr>
                <w:sz w:val="19"/>
                <w:szCs w:val="19"/>
              </w:rPr>
              <w:t>Natureza do inadimplemento: é pressuposto fático (causa de pedir próxima) da execução, integrando o mérito, não condição da ação; deve ser alegado pelo executado na via defensiva</w:t>
            </w:r>
          </w:p>
        </w:tc>
        <w:tc>
          <w:tcPr>
            <w:tcW w:w="3800" w:type="dxa"/>
            <w:shd w:val="clear" w:color="auto" w:fill="FFFFFF"/>
            <w:tcMar>
              <w:top w:w="60" w:type="dxa"/>
              <w:left w:w="100" w:type="dxa"/>
              <w:bottom w:w="60" w:type="dxa"/>
              <w:right w:w="100" w:type="dxa"/>
            </w:tcMar>
          </w:tcPr>
          <w:p w14:paraId="54601566" w14:textId="77777777" w:rsidR="009F1415" w:rsidRDefault="00000000">
            <w:r>
              <w:rPr>
                <w:sz w:val="19"/>
                <w:szCs w:val="19"/>
              </w:rPr>
              <w:t>Art. 525, §1º, VII, e art. 917, VI, do CPC</w:t>
            </w:r>
          </w:p>
        </w:tc>
        <w:tc>
          <w:tcPr>
            <w:tcW w:w="1500" w:type="dxa"/>
            <w:shd w:val="clear" w:color="auto" w:fill="FFFFFF"/>
            <w:tcMar>
              <w:top w:w="60" w:type="dxa"/>
              <w:left w:w="100" w:type="dxa"/>
              <w:bottom w:w="60" w:type="dxa"/>
              <w:right w:w="100" w:type="dxa"/>
            </w:tcMar>
            <w:vAlign w:val="center"/>
          </w:tcPr>
          <w:p w14:paraId="0521D162" w14:textId="77777777" w:rsidR="009F1415" w:rsidRDefault="00000000">
            <w:pPr>
              <w:jc w:val="center"/>
            </w:pPr>
            <w:r>
              <w:rPr>
                <w:b/>
                <w:bCs/>
                <w:sz w:val="19"/>
                <w:szCs w:val="19"/>
              </w:rPr>
              <w:t>0.30</w:t>
            </w:r>
          </w:p>
        </w:tc>
      </w:tr>
      <w:tr w:rsidR="009F1415" w14:paraId="0A50D0E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554E0FE" w14:textId="77777777" w:rsidR="009F1415" w:rsidRDefault="00000000">
            <w:r>
              <w:rPr>
                <w:sz w:val="19"/>
                <w:szCs w:val="19"/>
              </w:rPr>
              <w:t>Requisitos da exceção de pré-executividade: matérias de ordem pública, cognoscíveis de ofício, demonstráveis por prova documental, sem dilação probatória</w:t>
            </w:r>
          </w:p>
        </w:tc>
        <w:tc>
          <w:tcPr>
            <w:tcW w:w="3800" w:type="dxa"/>
            <w:shd w:val="clear" w:color="auto" w:fill="F2F2F2"/>
            <w:tcMar>
              <w:top w:w="60" w:type="dxa"/>
              <w:left w:w="100" w:type="dxa"/>
              <w:bottom w:w="60" w:type="dxa"/>
              <w:right w:w="100" w:type="dxa"/>
            </w:tcMar>
          </w:tcPr>
          <w:p w14:paraId="54485BA5" w14:textId="77777777" w:rsidR="009F1415" w:rsidRDefault="00000000">
            <w:r>
              <w:rPr>
                <w:sz w:val="19"/>
                <w:szCs w:val="19"/>
              </w:rPr>
              <w:t>Súmula 393 do STJ</w:t>
            </w:r>
          </w:p>
        </w:tc>
        <w:tc>
          <w:tcPr>
            <w:tcW w:w="1500" w:type="dxa"/>
            <w:shd w:val="clear" w:color="auto" w:fill="F2F2F2"/>
            <w:tcMar>
              <w:top w:w="60" w:type="dxa"/>
              <w:left w:w="100" w:type="dxa"/>
              <w:bottom w:w="60" w:type="dxa"/>
              <w:right w:w="100" w:type="dxa"/>
            </w:tcMar>
            <w:vAlign w:val="center"/>
          </w:tcPr>
          <w:p w14:paraId="76F0AE04" w14:textId="77777777" w:rsidR="009F1415" w:rsidRDefault="00000000">
            <w:pPr>
              <w:jc w:val="center"/>
            </w:pPr>
            <w:r>
              <w:rPr>
                <w:b/>
                <w:bCs/>
                <w:sz w:val="19"/>
                <w:szCs w:val="19"/>
              </w:rPr>
              <w:t>0.20</w:t>
            </w:r>
          </w:p>
        </w:tc>
      </w:tr>
      <w:tr w:rsidR="009F1415" w14:paraId="0988BC2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96C0F81" w14:textId="77777777" w:rsidR="009F1415" w:rsidRDefault="00000000">
            <w:r>
              <w:rPr>
                <w:sz w:val="19"/>
                <w:szCs w:val="19"/>
              </w:rPr>
              <w:t>Validade da citação por AR entregue a funcionário da portaria de condomínio edilício, sem recusa</w:t>
            </w:r>
          </w:p>
        </w:tc>
        <w:tc>
          <w:tcPr>
            <w:tcW w:w="3800" w:type="dxa"/>
            <w:shd w:val="clear" w:color="auto" w:fill="FFFFFF"/>
            <w:tcMar>
              <w:top w:w="60" w:type="dxa"/>
              <w:left w:w="100" w:type="dxa"/>
              <w:bottom w:w="60" w:type="dxa"/>
              <w:right w:w="100" w:type="dxa"/>
            </w:tcMar>
          </w:tcPr>
          <w:p w14:paraId="219BA7EC" w14:textId="77777777" w:rsidR="009F1415" w:rsidRDefault="00000000">
            <w:r>
              <w:rPr>
                <w:sz w:val="19"/>
                <w:szCs w:val="19"/>
              </w:rPr>
              <w:t>Art. 248, §4º, do CPC</w:t>
            </w:r>
          </w:p>
        </w:tc>
        <w:tc>
          <w:tcPr>
            <w:tcW w:w="1500" w:type="dxa"/>
            <w:shd w:val="clear" w:color="auto" w:fill="FFFFFF"/>
            <w:tcMar>
              <w:top w:w="60" w:type="dxa"/>
              <w:left w:w="100" w:type="dxa"/>
              <w:bottom w:w="60" w:type="dxa"/>
              <w:right w:w="100" w:type="dxa"/>
            </w:tcMar>
            <w:vAlign w:val="center"/>
          </w:tcPr>
          <w:p w14:paraId="6B85DD53" w14:textId="77777777" w:rsidR="009F1415" w:rsidRDefault="00000000">
            <w:pPr>
              <w:jc w:val="center"/>
            </w:pPr>
            <w:r>
              <w:rPr>
                <w:b/>
                <w:bCs/>
                <w:sz w:val="19"/>
                <w:szCs w:val="19"/>
              </w:rPr>
              <w:t>0.20</w:t>
            </w:r>
          </w:p>
        </w:tc>
      </w:tr>
      <w:tr w:rsidR="009F1415" w14:paraId="41A65FA5"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DA604F2" w14:textId="77777777" w:rsidR="009F1415" w:rsidRDefault="00000000">
            <w:r>
              <w:rPr>
                <w:sz w:val="19"/>
                <w:szCs w:val="19"/>
              </w:rPr>
              <w:t>Alegação de nulidade de penhora on-line deve ser analisada pelo magistrado: impenhorabilidade até 40 salários mínimos, desde que alegada no primeiro momento processual, sob pena de preclusão</w:t>
            </w:r>
          </w:p>
        </w:tc>
        <w:tc>
          <w:tcPr>
            <w:tcW w:w="3800" w:type="dxa"/>
            <w:shd w:val="clear" w:color="auto" w:fill="F2F2F2"/>
            <w:tcMar>
              <w:top w:w="60" w:type="dxa"/>
              <w:left w:w="100" w:type="dxa"/>
              <w:bottom w:w="60" w:type="dxa"/>
              <w:right w:w="100" w:type="dxa"/>
            </w:tcMar>
          </w:tcPr>
          <w:p w14:paraId="45189247" w14:textId="77777777" w:rsidR="009F1415" w:rsidRDefault="00000000">
            <w:r>
              <w:rPr>
                <w:sz w:val="19"/>
                <w:szCs w:val="19"/>
              </w:rPr>
              <w:t>Art. 854, §3º, I, e art. 833, X, do CPC; Tema 1.235 do STJ</w:t>
            </w:r>
          </w:p>
        </w:tc>
        <w:tc>
          <w:tcPr>
            <w:tcW w:w="1500" w:type="dxa"/>
            <w:shd w:val="clear" w:color="auto" w:fill="F2F2F2"/>
            <w:tcMar>
              <w:top w:w="60" w:type="dxa"/>
              <w:left w:w="100" w:type="dxa"/>
              <w:bottom w:w="60" w:type="dxa"/>
              <w:right w:w="100" w:type="dxa"/>
            </w:tcMar>
            <w:vAlign w:val="center"/>
          </w:tcPr>
          <w:p w14:paraId="5AB089E1" w14:textId="77777777" w:rsidR="009F1415" w:rsidRDefault="00000000">
            <w:pPr>
              <w:jc w:val="center"/>
            </w:pPr>
            <w:r>
              <w:rPr>
                <w:b/>
                <w:bCs/>
                <w:sz w:val="19"/>
                <w:szCs w:val="19"/>
              </w:rPr>
              <w:t>0.40</w:t>
            </w:r>
          </w:p>
        </w:tc>
      </w:tr>
      <w:tr w:rsidR="009F1415" w14:paraId="447C552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6B00DCA" w14:textId="77777777" w:rsidR="009F1415" w:rsidRDefault="00000000">
            <w:r>
              <w:rPr>
                <w:sz w:val="19"/>
                <w:szCs w:val="19"/>
              </w:rPr>
              <w:t>Execução injusta: reconhecida quando a obrigação exequenda é inexistente no todo ou em parte, gerando dano ao executado e responsabilidade objetiva do exequente, liquidável nos próprios autos — no caso, execução injusta quanto ao excesso (parcelas já adimplidas)</w:t>
            </w:r>
          </w:p>
        </w:tc>
        <w:tc>
          <w:tcPr>
            <w:tcW w:w="3800" w:type="dxa"/>
            <w:shd w:val="clear" w:color="auto" w:fill="FFFFFF"/>
            <w:tcMar>
              <w:top w:w="60" w:type="dxa"/>
              <w:left w:w="100" w:type="dxa"/>
              <w:bottom w:w="60" w:type="dxa"/>
              <w:right w:w="100" w:type="dxa"/>
            </w:tcMar>
          </w:tcPr>
          <w:p w14:paraId="4B0DD7D9" w14:textId="77777777" w:rsidR="009F1415" w:rsidRDefault="00000000">
            <w:r>
              <w:rPr>
                <w:sz w:val="19"/>
                <w:szCs w:val="19"/>
              </w:rPr>
              <w:t>Art. 776 do CPC</w:t>
            </w:r>
          </w:p>
        </w:tc>
        <w:tc>
          <w:tcPr>
            <w:tcW w:w="1500" w:type="dxa"/>
            <w:shd w:val="clear" w:color="auto" w:fill="FFFFFF"/>
            <w:tcMar>
              <w:top w:w="60" w:type="dxa"/>
              <w:left w:w="100" w:type="dxa"/>
              <w:bottom w:w="60" w:type="dxa"/>
              <w:right w:w="100" w:type="dxa"/>
            </w:tcMar>
            <w:vAlign w:val="center"/>
          </w:tcPr>
          <w:p w14:paraId="6D1E7506" w14:textId="77777777" w:rsidR="009F1415" w:rsidRDefault="00000000">
            <w:pPr>
              <w:jc w:val="center"/>
            </w:pPr>
            <w:r>
              <w:rPr>
                <w:b/>
                <w:bCs/>
                <w:sz w:val="19"/>
                <w:szCs w:val="19"/>
              </w:rPr>
              <w:t>0.40</w:t>
            </w:r>
          </w:p>
        </w:tc>
      </w:tr>
      <w:tr w:rsidR="009F1415" w14:paraId="1A1674C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0DC6BB2" w14:textId="77777777" w:rsidR="009F1415" w:rsidRDefault="00000000">
            <w:r>
              <w:rPr>
                <w:sz w:val="19"/>
                <w:szCs w:val="19"/>
              </w:rPr>
              <w:t>Emprego da norma culta, correta e clara articulação das ideias (item de dedução, não somatório)</w:t>
            </w:r>
          </w:p>
        </w:tc>
        <w:tc>
          <w:tcPr>
            <w:tcW w:w="3800" w:type="dxa"/>
            <w:shd w:val="clear" w:color="auto" w:fill="F2F2F2"/>
            <w:tcMar>
              <w:top w:w="60" w:type="dxa"/>
              <w:left w:w="100" w:type="dxa"/>
              <w:bottom w:w="60" w:type="dxa"/>
              <w:right w:w="100" w:type="dxa"/>
            </w:tcMar>
          </w:tcPr>
          <w:p w14:paraId="531C8F63"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09B5AF65" w14:textId="77777777" w:rsidR="009F1415" w:rsidRDefault="00000000">
            <w:pPr>
              <w:jc w:val="center"/>
            </w:pPr>
            <w:r>
              <w:rPr>
                <w:b/>
                <w:bCs/>
                <w:sz w:val="19"/>
                <w:szCs w:val="19"/>
              </w:rPr>
              <w:t>-0.20</w:t>
            </w:r>
          </w:p>
        </w:tc>
      </w:tr>
    </w:tbl>
    <w:p w14:paraId="6A8AF43F" w14:textId="77777777" w:rsidR="009F1415" w:rsidRDefault="00000000">
      <w:pPr>
        <w:spacing w:before="200" w:after="80"/>
      </w:pPr>
      <w:r>
        <w:rPr>
          <w:b/>
          <w:bCs/>
          <w:color w:val="9C2B2B"/>
          <w:sz w:val="22"/>
          <w:szCs w:val="22"/>
        </w:rPr>
        <w:t>Modo de Cobrança e Armadilhas no Espelho</w:t>
      </w:r>
    </w:p>
    <w:p w14:paraId="6FC8FBB0" w14:textId="77777777" w:rsidR="009F1415" w:rsidRDefault="00000000">
      <w:pPr>
        <w:spacing w:after="80"/>
      </w:pPr>
      <w:r>
        <w:rPr>
          <w:b/>
          <w:bCs/>
        </w:rPr>
        <w:t xml:space="preserve">Tipo de abordagem: </w:t>
      </w:r>
      <w:r>
        <w:t>A FGV cobrou uma dissertação estruturada em 7 subperguntas encadeadas, exigindo classificação contratual, aplicação da teoria do adimplemento substancial (boa-fé objetiva e função social do contrato), distinção entre inadimplemento como matéria de mérito x condição da ação, requisitos da exceção de pré-executividade (Súmula 393 STJ) e o conceito de execução injusta do art. 776 do CPC, tudo aplicado a fatos concretos.</w:t>
      </w:r>
    </w:p>
    <w:p w14:paraId="0C6C70DF" w14:textId="77777777" w:rsidR="009F1415" w:rsidRDefault="00000000">
      <w:pPr>
        <w:spacing w:after="80"/>
      </w:pPr>
      <w:r>
        <w:rPr>
          <w:b/>
          <w:bCs/>
        </w:rPr>
        <w:t xml:space="preserve">Ponto de atrito / pegadinha da banca: </w:t>
      </w:r>
      <w:r>
        <w:t xml:space="preserve">Os itens de maior peso (0,30 cada) exigiam mais que a definição abstrata de adimplemento substancial: era preciso concluir que o pagamento de 3 de 5 parcelas NÃO extingue a execução, apenas reduz seu objeto ao saldo remanescente — quem tratasse o adimplemento parcial como causa de extinção </w:t>
      </w:r>
      <w:r>
        <w:lastRenderedPageBreak/>
        <w:t>total da execução perdia o item central. Também era necessário citar o Tema 1.235 do STJ para justificar a análise da impenhorabilidade de 40 salários mínimos mesmo fora da via processual adequada.</w:t>
      </w:r>
    </w:p>
    <w:p w14:paraId="3732DE13" w14:textId="77777777" w:rsidR="009F1415" w:rsidRDefault="00000000">
      <w:pPr>
        <w:spacing w:before="200" w:after="80"/>
      </w:pPr>
      <w:r>
        <w:rPr>
          <w:b/>
          <w:bCs/>
          <w:color w:val="9C2B2B"/>
          <w:sz w:val="22"/>
          <w:szCs w:val="22"/>
        </w:rPr>
        <w:t>Exemplo Conciso de Resposta Esperada (Redação Padrão)</w:t>
      </w:r>
    </w:p>
    <w:p w14:paraId="357E482F" w14:textId="77777777" w:rsidR="009F1415" w:rsidRDefault="00000000">
      <w:pPr>
        <w:spacing w:after="120"/>
      </w:pPr>
      <w:r>
        <w:t>1) O contrato é de compra e venda: bilateral/sinalagmático, oneroso, comutativo, consensual e translativo. 2) Adimplemento substancial: baseado na boa-fé objetiva (art. 422, CC) e na função social do contrato (art. 421, CC), o descumprimento ínfimo não autoriza a extinção da execução; como restam 2 parcelas em aberto, os atos executivos prosseguem apenas quanto ao saldo remanescente, reconhecendo-se o excesso de execução. 3) O inadimplemento é pressuposto fático da execução, integra o mérito e deve ser alegado na via defensiva (art. 525, §1º, VII, e art. 917, VI, CPC). 4) A exceção de pré-executividade exige matéria de ordem pública, cognoscível de ofício e comprovável documentalmente, sem dilação probatória (Súmula 393, STJ). 5) É válida a citação por AR recebido por porteiro de condomínio edilício, sem recusa (art. 248, §4º, CPC). 6) A nulidade de penhora on-line deve ser analisada pelo juiz: impenhorabilidade até 40 salários mínimos (art. 833, X c/c art. 854, §3º, I, CPC), tese fixada no Tema 1.235 do STJ. 7) Execução injusta (art. 776, CPC): reconhece-se quanto ao excesso cobrado sobre as parcelas já adimplidas.</w:t>
      </w:r>
    </w:p>
    <w:p w14:paraId="48A3FF47" w14:textId="77777777" w:rsidR="009F1415" w:rsidRDefault="009F1415">
      <w:pPr>
        <w:pBdr>
          <w:bottom w:val="single" w:sz="6" w:space="1" w:color="BFBFBF"/>
        </w:pBdr>
        <w:spacing w:before="200" w:after="200"/>
      </w:pPr>
    </w:p>
    <w:p w14:paraId="56851637" w14:textId="77777777" w:rsidR="009F1415" w:rsidRDefault="00000000">
      <w:pPr>
        <w:pStyle w:val="Ttulo3"/>
        <w:shd w:val="clear" w:color="auto" w:fill="EDEDED"/>
        <w:spacing w:before="320" w:after="120"/>
      </w:pPr>
      <w:bookmarkStart w:id="31" w:name="_Toc236759076"/>
      <w:r>
        <w:rPr>
          <w:b/>
          <w:bCs/>
          <w:color w:val="111111"/>
        </w:rPr>
        <w:t>2021 | TJ-PR | Q57166 — Questão Discursiva</w:t>
      </w:r>
      <w:bookmarkEnd w:id="31"/>
    </w:p>
    <w:p w14:paraId="4AB22A80" w14:textId="77777777" w:rsidR="009F1415" w:rsidRDefault="00000000">
      <w:pPr>
        <w:spacing w:after="120"/>
      </w:pPr>
      <w:r>
        <w:rPr>
          <w:i/>
          <w:iCs/>
          <w:color w:val="595959"/>
          <w:sz w:val="18"/>
          <w:szCs w:val="18"/>
        </w:rPr>
        <w:t>Juiz de Direito (TJ PR - 2021)  ·  Carreira: Magistratura Estadual  ·  Cargo: Juiz de Direito  ·  Valor: 1,0 ponto  ·  Extensão: (não há informação no edital quanto ao número de linhas)</w:t>
      </w:r>
    </w:p>
    <w:p w14:paraId="30154745" w14:textId="77777777" w:rsidR="009F1415" w:rsidRDefault="00000000">
      <w:pPr>
        <w:spacing w:after="80"/>
      </w:pPr>
      <w:r>
        <w:rPr>
          <w:b/>
          <w:bCs/>
        </w:rPr>
        <w:t xml:space="preserve">Tema Principal (Macrotema): </w:t>
      </w:r>
      <w:r>
        <w:t>Obrigações</w:t>
      </w:r>
    </w:p>
    <w:p w14:paraId="3B5BE295" w14:textId="77777777" w:rsidR="009F1415" w:rsidRDefault="00000000">
      <w:pPr>
        <w:spacing w:after="80"/>
      </w:pPr>
      <w:r>
        <w:rPr>
          <w:b/>
          <w:bCs/>
        </w:rPr>
        <w:t xml:space="preserve">Subtema (Microtema): </w:t>
      </w:r>
      <w:r>
        <w:t>Cláusula penal compensatória x moratória — indenização suplementar (Art. 416, § único, CC)</w:t>
      </w:r>
    </w:p>
    <w:p w14:paraId="4F1030AA" w14:textId="77777777" w:rsidR="009F1415" w:rsidRDefault="00000000">
      <w:pPr>
        <w:spacing w:before="200" w:after="80"/>
      </w:pPr>
      <w:r>
        <w:rPr>
          <w:b/>
          <w:bCs/>
          <w:color w:val="9C2B2B"/>
          <w:sz w:val="22"/>
          <w:szCs w:val="22"/>
        </w:rPr>
        <w:t>Resumo do Enunciado / Fatos Centrais</w:t>
      </w:r>
    </w:p>
    <w:p w14:paraId="3B27CEFD" w14:textId="77777777" w:rsidR="009F1415" w:rsidRDefault="00000000">
      <w:pPr>
        <w:spacing w:after="120"/>
      </w:pPr>
      <w:r>
        <w:t>Questão dissertativa teórica: pede-se a definição de cláusula penal compensatória, suas funções, a distinção frente à cláusula penal moratória, e o cabimento (ou não) de indenização suplementar quando o prejuízo excede o valor da cláusula penal.</w:t>
      </w:r>
    </w:p>
    <w:p w14:paraId="013C829A"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1E3F5B9E"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096AF463"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672E3468"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729D7932" w14:textId="77777777" w:rsidR="009F1415" w:rsidRDefault="00000000">
            <w:r>
              <w:rPr>
                <w:b/>
                <w:bCs/>
                <w:color w:val="FFFFFF"/>
                <w:sz w:val="19"/>
                <w:szCs w:val="19"/>
              </w:rPr>
              <w:t>Pontuação</w:t>
            </w:r>
          </w:p>
        </w:tc>
      </w:tr>
      <w:tr w:rsidR="009F1415" w14:paraId="15C0009E"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FAA77F6" w14:textId="77777777" w:rsidR="009F1415" w:rsidRDefault="00000000">
            <w:r>
              <w:rPr>
                <w:sz w:val="19"/>
                <w:szCs w:val="19"/>
              </w:rPr>
              <w:t>Definição de cláusula penal compensatória (obrigação acessória que comina valor a ser pago pelo devedor em inadimplemento absoluto)</w:t>
            </w:r>
          </w:p>
        </w:tc>
        <w:tc>
          <w:tcPr>
            <w:tcW w:w="3800" w:type="dxa"/>
            <w:shd w:val="clear" w:color="auto" w:fill="FFFFFF"/>
            <w:tcMar>
              <w:top w:w="60" w:type="dxa"/>
              <w:left w:w="100" w:type="dxa"/>
              <w:bottom w:w="60" w:type="dxa"/>
              <w:right w:w="100" w:type="dxa"/>
            </w:tcMar>
          </w:tcPr>
          <w:p w14:paraId="49C92814"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45137017" w14:textId="77777777" w:rsidR="009F1415" w:rsidRDefault="00000000">
            <w:pPr>
              <w:jc w:val="center"/>
            </w:pPr>
            <w:r>
              <w:rPr>
                <w:b/>
                <w:bCs/>
                <w:sz w:val="19"/>
                <w:szCs w:val="19"/>
              </w:rPr>
              <w:t>0.25</w:t>
            </w:r>
          </w:p>
        </w:tc>
      </w:tr>
      <w:tr w:rsidR="009F1415" w14:paraId="76DB0B4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1E47436" w14:textId="77777777" w:rsidR="009F1415" w:rsidRDefault="00000000">
            <w:r>
              <w:rPr>
                <w:sz w:val="19"/>
                <w:szCs w:val="19"/>
              </w:rPr>
              <w:t>Função primordial: preliquidação de perdas e danos (aceita-se também a teoria da dupla função punitiva/preliquidatória)</w:t>
            </w:r>
          </w:p>
        </w:tc>
        <w:tc>
          <w:tcPr>
            <w:tcW w:w="3800" w:type="dxa"/>
            <w:shd w:val="clear" w:color="auto" w:fill="F2F2F2"/>
            <w:tcMar>
              <w:top w:w="60" w:type="dxa"/>
              <w:left w:w="100" w:type="dxa"/>
              <w:bottom w:w="60" w:type="dxa"/>
              <w:right w:w="100" w:type="dxa"/>
            </w:tcMar>
          </w:tcPr>
          <w:p w14:paraId="344AE1AF"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37C0B48B" w14:textId="77777777" w:rsidR="009F1415" w:rsidRDefault="00000000">
            <w:pPr>
              <w:jc w:val="center"/>
            </w:pPr>
            <w:r>
              <w:rPr>
                <w:b/>
                <w:bCs/>
                <w:sz w:val="19"/>
                <w:szCs w:val="19"/>
              </w:rPr>
              <w:t>0.25</w:t>
            </w:r>
          </w:p>
        </w:tc>
      </w:tr>
      <w:tr w:rsidR="009F1415" w14:paraId="643FCC3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C4D0B12" w14:textId="77777777" w:rsidR="009F1415" w:rsidRDefault="00000000">
            <w:r>
              <w:rPr>
                <w:sz w:val="19"/>
                <w:szCs w:val="19"/>
              </w:rPr>
              <w:t>Distinção: a cláusula penal moratória incide na mora (incumprimento de tempo/modo), sem caracterizar inadimplemento definitivo</w:t>
            </w:r>
          </w:p>
        </w:tc>
        <w:tc>
          <w:tcPr>
            <w:tcW w:w="3800" w:type="dxa"/>
            <w:shd w:val="clear" w:color="auto" w:fill="FFFFFF"/>
            <w:tcMar>
              <w:top w:w="60" w:type="dxa"/>
              <w:left w:w="100" w:type="dxa"/>
              <w:bottom w:w="60" w:type="dxa"/>
              <w:right w:w="100" w:type="dxa"/>
            </w:tcMar>
          </w:tcPr>
          <w:p w14:paraId="42AE8EAD"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3DA45438" w14:textId="77777777" w:rsidR="009F1415" w:rsidRDefault="00000000">
            <w:pPr>
              <w:jc w:val="center"/>
            </w:pPr>
            <w:r>
              <w:rPr>
                <w:b/>
                <w:bCs/>
                <w:sz w:val="19"/>
                <w:szCs w:val="19"/>
              </w:rPr>
              <w:t>0.25</w:t>
            </w:r>
          </w:p>
        </w:tc>
      </w:tr>
      <w:tr w:rsidR="009F1415" w14:paraId="5D165B6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E8A856A" w14:textId="77777777" w:rsidR="009F1415" w:rsidRDefault="00000000">
            <w:r>
              <w:rPr>
                <w:sz w:val="19"/>
                <w:szCs w:val="19"/>
              </w:rPr>
              <w:t>Não cabe indenização suplementar ao inadimplemento, salvo se pactuada</w:t>
            </w:r>
          </w:p>
        </w:tc>
        <w:tc>
          <w:tcPr>
            <w:tcW w:w="3800" w:type="dxa"/>
            <w:shd w:val="clear" w:color="auto" w:fill="F2F2F2"/>
            <w:tcMar>
              <w:top w:w="60" w:type="dxa"/>
              <w:left w:w="100" w:type="dxa"/>
              <w:bottom w:w="60" w:type="dxa"/>
              <w:right w:w="100" w:type="dxa"/>
            </w:tcMar>
          </w:tcPr>
          <w:p w14:paraId="232D2421" w14:textId="77777777" w:rsidR="009F1415" w:rsidRDefault="00000000">
            <w:r>
              <w:rPr>
                <w:sz w:val="19"/>
                <w:szCs w:val="19"/>
              </w:rPr>
              <w:t>Art. 416, parágrafo único, do Código Civil</w:t>
            </w:r>
          </w:p>
        </w:tc>
        <w:tc>
          <w:tcPr>
            <w:tcW w:w="1500" w:type="dxa"/>
            <w:shd w:val="clear" w:color="auto" w:fill="F2F2F2"/>
            <w:tcMar>
              <w:top w:w="60" w:type="dxa"/>
              <w:left w:w="100" w:type="dxa"/>
              <w:bottom w:w="60" w:type="dxa"/>
              <w:right w:w="100" w:type="dxa"/>
            </w:tcMar>
            <w:vAlign w:val="center"/>
          </w:tcPr>
          <w:p w14:paraId="15CFB9C4" w14:textId="77777777" w:rsidR="009F1415" w:rsidRDefault="00000000">
            <w:pPr>
              <w:jc w:val="center"/>
            </w:pPr>
            <w:r>
              <w:rPr>
                <w:b/>
                <w:bCs/>
                <w:sz w:val="19"/>
                <w:szCs w:val="19"/>
              </w:rPr>
              <w:t>0.25</w:t>
            </w:r>
          </w:p>
        </w:tc>
      </w:tr>
    </w:tbl>
    <w:p w14:paraId="3DBCADDF" w14:textId="77777777" w:rsidR="009F1415" w:rsidRDefault="00000000">
      <w:pPr>
        <w:spacing w:before="200" w:after="80"/>
      </w:pPr>
      <w:r>
        <w:rPr>
          <w:b/>
          <w:bCs/>
          <w:color w:val="9C2B2B"/>
          <w:sz w:val="22"/>
          <w:szCs w:val="22"/>
        </w:rPr>
        <w:t>Modo de Cobrança e Armadilhas no Espelho</w:t>
      </w:r>
    </w:p>
    <w:p w14:paraId="0A6713BD" w14:textId="77777777" w:rsidR="009F1415" w:rsidRDefault="00000000">
      <w:pPr>
        <w:spacing w:after="80"/>
      </w:pPr>
      <w:r>
        <w:rPr>
          <w:b/>
          <w:bCs/>
        </w:rPr>
        <w:t xml:space="preserve">Tipo de abordagem: </w:t>
      </w:r>
      <w:r>
        <w:t>Questão teórica pura, cobrando domínio conceitual (definição e funções da cláusula penal compensatória) e a distinção fina com a cláusula penal moratória, culminando na regra sobre indenização suplementar.</w:t>
      </w:r>
    </w:p>
    <w:p w14:paraId="2F6CF754" w14:textId="77777777" w:rsidR="009F1415" w:rsidRDefault="00000000">
      <w:pPr>
        <w:spacing w:after="80"/>
      </w:pPr>
      <w:r>
        <w:rPr>
          <w:b/>
          <w:bCs/>
        </w:rPr>
        <w:t xml:space="preserve">Ponto de atrito / pegadinha da banca: </w:t>
      </w:r>
      <w:r>
        <w:t xml:space="preserve">Cada um dos quatro itens vale exatamente 0,25 — a nota máxima depende de tocar as quatro camadas (definição, função, distinção compensatória/moratória, regra do art. 416, parágrafo único) </w:t>
      </w:r>
      <w:r>
        <w:lastRenderedPageBreak/>
        <w:t>sem se limitar a uma definição genérica de cláusula penal; a indenização suplementar só é devida se houver pactuação expressa, regra que costuma ser esquecida ou invertida pelos candidatos.</w:t>
      </w:r>
    </w:p>
    <w:p w14:paraId="025917CD" w14:textId="77777777" w:rsidR="009F1415" w:rsidRDefault="00000000">
      <w:pPr>
        <w:spacing w:before="200" w:after="80"/>
      </w:pPr>
      <w:r>
        <w:rPr>
          <w:b/>
          <w:bCs/>
          <w:color w:val="9C2B2B"/>
          <w:sz w:val="22"/>
          <w:szCs w:val="22"/>
        </w:rPr>
        <w:t>Exemplo Conciso de Resposta Esperada (Redação Padrão)</w:t>
      </w:r>
    </w:p>
    <w:p w14:paraId="2EF2D57C" w14:textId="77777777" w:rsidR="009F1415" w:rsidRDefault="00000000">
      <w:pPr>
        <w:spacing w:after="120"/>
      </w:pPr>
      <w:r>
        <w:t>1) Cláusula penal compensatória é obrigação acessória que comina valor a ser pago ao credor pelo devedor em caso de inadimplemento definitivo/absoluto do contrato. 2) Sua função primordial é a preliquidação de perdas e danos (podendo-se agregar a função punitiva). 3) Distingue-se da cláusula penal moratória, que incide no simples atraso (mora), sem representar inadimplemento definitivo. 4) Não cabe indenização suplementar ao valor da cláusula penal, salvo se expressamente pactuada (CC, art. 416, parágrafo único).</w:t>
      </w:r>
    </w:p>
    <w:p w14:paraId="34F4D0DD" w14:textId="77777777" w:rsidR="009F1415" w:rsidRDefault="009F1415">
      <w:pPr>
        <w:pBdr>
          <w:bottom w:val="single" w:sz="6" w:space="1" w:color="BFBFBF"/>
        </w:pBdr>
        <w:spacing w:before="200" w:after="200"/>
      </w:pPr>
    </w:p>
    <w:p w14:paraId="2EFD7E76" w14:textId="77777777" w:rsidR="009F1415" w:rsidRDefault="00000000">
      <w:pPr>
        <w:pStyle w:val="Ttulo3"/>
        <w:shd w:val="clear" w:color="auto" w:fill="EDEDED"/>
        <w:spacing w:before="320" w:after="120"/>
      </w:pPr>
      <w:bookmarkStart w:id="32" w:name="_Toc236759077"/>
      <w:r>
        <w:rPr>
          <w:b/>
          <w:bCs/>
          <w:color w:val="111111"/>
        </w:rPr>
        <w:t>2024 | TJ-AM | Q136306 — Questão Discursiva</w:t>
      </w:r>
      <w:bookmarkEnd w:id="32"/>
    </w:p>
    <w:p w14:paraId="4DE935FB" w14:textId="77777777" w:rsidR="009F1415" w:rsidRDefault="00000000">
      <w:pPr>
        <w:spacing w:after="120"/>
      </w:pPr>
      <w:r>
        <w:rPr>
          <w:i/>
          <w:iCs/>
          <w:color w:val="595959"/>
          <w:sz w:val="18"/>
          <w:szCs w:val="18"/>
        </w:rPr>
        <w:t>Juiz de Direito (TJ AM - 2024)  ·  Carreira: Magistratura Estadual  ·  Cargo: Juiz de Direito  ·  Valor: 2 pontos  ·  Extensão: (30 linhas)</w:t>
      </w:r>
    </w:p>
    <w:p w14:paraId="06C8B21B" w14:textId="77777777" w:rsidR="009F1415" w:rsidRDefault="00000000">
      <w:pPr>
        <w:spacing w:after="80"/>
      </w:pPr>
      <w:r>
        <w:rPr>
          <w:b/>
          <w:bCs/>
        </w:rPr>
        <w:t xml:space="preserve">Tema Principal (Macrotema): </w:t>
      </w:r>
      <w:r>
        <w:t>Obrigações</w:t>
      </w:r>
    </w:p>
    <w:p w14:paraId="5C657A11" w14:textId="77777777" w:rsidR="009F1415" w:rsidRDefault="00000000">
      <w:pPr>
        <w:spacing w:after="80"/>
      </w:pPr>
      <w:r>
        <w:rPr>
          <w:b/>
          <w:bCs/>
        </w:rPr>
        <w:t xml:space="preserve">Subtema (Microtema): </w:t>
      </w:r>
      <w:r>
        <w:t>Cláusula penal moratória — limite e redução equitativa (Arts. 412 e 413, CC)</w:t>
      </w:r>
    </w:p>
    <w:p w14:paraId="3C08CA39" w14:textId="77777777" w:rsidR="009F1415" w:rsidRDefault="00000000">
      <w:pPr>
        <w:spacing w:before="200" w:after="80"/>
      </w:pPr>
      <w:r>
        <w:rPr>
          <w:b/>
          <w:bCs/>
          <w:color w:val="9C2B2B"/>
          <w:sz w:val="22"/>
          <w:szCs w:val="22"/>
        </w:rPr>
        <w:t>Resumo do Enunciado / Fatos Centrais</w:t>
      </w:r>
    </w:p>
    <w:p w14:paraId="3842C3B3" w14:textId="77777777" w:rsidR="009F1415" w:rsidRDefault="00000000">
      <w:pPr>
        <w:spacing w:after="120"/>
      </w:pPr>
      <w:r>
        <w:t>Discute-se multa diária pactuada em transação celebrada após inadimplemento de contrato de incorporação imobiliária: a natureza jurídica dessa multa como cláusula penal moratória, o limite do valor da multa frente à obrigação principal, e a possibilidade de redução equitativa por cumprimento parcial da obrigação.</w:t>
      </w:r>
    </w:p>
    <w:p w14:paraId="745A7F71"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B3D1010"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4ED814F3"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52A894B4"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285DA2D8" w14:textId="77777777" w:rsidR="009F1415" w:rsidRDefault="00000000">
            <w:r>
              <w:rPr>
                <w:b/>
                <w:bCs/>
                <w:color w:val="FFFFFF"/>
                <w:sz w:val="19"/>
                <w:szCs w:val="19"/>
              </w:rPr>
              <w:t>Pontuação</w:t>
            </w:r>
          </w:p>
        </w:tc>
      </w:tr>
      <w:tr w:rsidR="009F1415" w14:paraId="1214CD2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09DF640" w14:textId="77777777" w:rsidR="009F1415" w:rsidRDefault="00000000">
            <w:r>
              <w:rPr>
                <w:sz w:val="19"/>
                <w:szCs w:val="19"/>
              </w:rPr>
              <w:t>Identificação da multa diária como cláusula penal moratória inserida em contrato de transação, afastados o regime das astreintes e da Lei de Incorporações</w:t>
            </w:r>
          </w:p>
        </w:tc>
        <w:tc>
          <w:tcPr>
            <w:tcW w:w="3800" w:type="dxa"/>
            <w:shd w:val="clear" w:color="auto" w:fill="FFFFFF"/>
            <w:tcMar>
              <w:top w:w="60" w:type="dxa"/>
              <w:left w:w="100" w:type="dxa"/>
              <w:bottom w:w="60" w:type="dxa"/>
              <w:right w:w="100" w:type="dxa"/>
            </w:tcMar>
          </w:tcPr>
          <w:p w14:paraId="26FCD72F" w14:textId="77777777" w:rsidR="009F1415" w:rsidRDefault="00000000">
            <w:r>
              <w:rPr>
                <w:sz w:val="19"/>
                <w:szCs w:val="19"/>
              </w:rPr>
              <w:t>arts. 840 c/c 847, CC</w:t>
            </w:r>
          </w:p>
        </w:tc>
        <w:tc>
          <w:tcPr>
            <w:tcW w:w="1500" w:type="dxa"/>
            <w:shd w:val="clear" w:color="auto" w:fill="FFFFFF"/>
            <w:tcMar>
              <w:top w:w="60" w:type="dxa"/>
              <w:left w:w="100" w:type="dxa"/>
              <w:bottom w:w="60" w:type="dxa"/>
              <w:right w:w="100" w:type="dxa"/>
            </w:tcMar>
            <w:vAlign w:val="center"/>
          </w:tcPr>
          <w:p w14:paraId="4CD7E90F" w14:textId="77777777" w:rsidR="009F1415" w:rsidRDefault="00000000">
            <w:pPr>
              <w:jc w:val="center"/>
            </w:pPr>
            <w:r>
              <w:rPr>
                <w:b/>
                <w:bCs/>
                <w:sz w:val="19"/>
                <w:szCs w:val="19"/>
              </w:rPr>
              <w:t>0.75</w:t>
            </w:r>
          </w:p>
        </w:tc>
      </w:tr>
      <w:tr w:rsidR="009F1415" w14:paraId="3A7A022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30E14F3" w14:textId="77777777" w:rsidR="009F1415" w:rsidRDefault="00000000">
            <w:r>
              <w:rPr>
                <w:sz w:val="19"/>
                <w:szCs w:val="19"/>
              </w:rPr>
              <w:t>Impossibilidade de o valor da multa ultrapassar o da obrigação principal, por força do princípio da gravitação jurídica (mera menção a enriquecimento sem causa ou proporcionalidade/razoabilidade não pontuava)</w:t>
            </w:r>
          </w:p>
        </w:tc>
        <w:tc>
          <w:tcPr>
            <w:tcW w:w="3800" w:type="dxa"/>
            <w:shd w:val="clear" w:color="auto" w:fill="F2F2F2"/>
            <w:tcMar>
              <w:top w:w="60" w:type="dxa"/>
              <w:left w:w="100" w:type="dxa"/>
              <w:bottom w:w="60" w:type="dxa"/>
              <w:right w:w="100" w:type="dxa"/>
            </w:tcMar>
          </w:tcPr>
          <w:p w14:paraId="0E467D54" w14:textId="77777777" w:rsidR="009F1415" w:rsidRDefault="00000000">
            <w:r>
              <w:rPr>
                <w:sz w:val="19"/>
                <w:szCs w:val="19"/>
              </w:rPr>
              <w:t>art. 412, CC</w:t>
            </w:r>
          </w:p>
        </w:tc>
        <w:tc>
          <w:tcPr>
            <w:tcW w:w="1500" w:type="dxa"/>
            <w:shd w:val="clear" w:color="auto" w:fill="F2F2F2"/>
            <w:tcMar>
              <w:top w:w="60" w:type="dxa"/>
              <w:left w:w="100" w:type="dxa"/>
              <w:bottom w:w="60" w:type="dxa"/>
              <w:right w:w="100" w:type="dxa"/>
            </w:tcMar>
            <w:vAlign w:val="center"/>
          </w:tcPr>
          <w:p w14:paraId="4142CB32" w14:textId="77777777" w:rsidR="009F1415" w:rsidRDefault="00000000">
            <w:pPr>
              <w:jc w:val="center"/>
            </w:pPr>
            <w:r>
              <w:rPr>
                <w:b/>
                <w:bCs/>
                <w:sz w:val="19"/>
                <w:szCs w:val="19"/>
              </w:rPr>
              <w:t>0.50</w:t>
            </w:r>
          </w:p>
        </w:tc>
      </w:tr>
      <w:tr w:rsidR="009F1415" w14:paraId="433B7CCE"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5B236FC" w14:textId="77777777" w:rsidR="009F1415" w:rsidRDefault="00000000">
            <w:r>
              <w:rPr>
                <w:sz w:val="19"/>
                <w:szCs w:val="19"/>
              </w:rPr>
              <w:t>Direito subjetivo do devedor à redução equitativa da cláusula penal quando há cumprimento parcial da obrigação, redução essa não necessariamente matematicamente proporcional</w:t>
            </w:r>
          </w:p>
        </w:tc>
        <w:tc>
          <w:tcPr>
            <w:tcW w:w="3800" w:type="dxa"/>
            <w:shd w:val="clear" w:color="auto" w:fill="FFFFFF"/>
            <w:tcMar>
              <w:top w:w="60" w:type="dxa"/>
              <w:left w:w="100" w:type="dxa"/>
              <w:bottom w:w="60" w:type="dxa"/>
              <w:right w:w="100" w:type="dxa"/>
            </w:tcMar>
          </w:tcPr>
          <w:p w14:paraId="50F45C0E" w14:textId="77777777" w:rsidR="009F1415" w:rsidRDefault="00000000">
            <w:r>
              <w:rPr>
                <w:sz w:val="19"/>
                <w:szCs w:val="19"/>
              </w:rPr>
              <w:t>art. 413, CC</w:t>
            </w:r>
          </w:p>
        </w:tc>
        <w:tc>
          <w:tcPr>
            <w:tcW w:w="1500" w:type="dxa"/>
            <w:shd w:val="clear" w:color="auto" w:fill="FFFFFF"/>
            <w:tcMar>
              <w:top w:w="60" w:type="dxa"/>
              <w:left w:w="100" w:type="dxa"/>
              <w:bottom w:w="60" w:type="dxa"/>
              <w:right w:w="100" w:type="dxa"/>
            </w:tcMar>
            <w:vAlign w:val="center"/>
          </w:tcPr>
          <w:p w14:paraId="497C5E53" w14:textId="77777777" w:rsidR="009F1415" w:rsidRDefault="00000000">
            <w:pPr>
              <w:jc w:val="center"/>
            </w:pPr>
            <w:r>
              <w:rPr>
                <w:b/>
                <w:bCs/>
                <w:sz w:val="19"/>
                <w:szCs w:val="19"/>
              </w:rPr>
              <w:t>0.75</w:t>
            </w:r>
          </w:p>
        </w:tc>
      </w:tr>
    </w:tbl>
    <w:p w14:paraId="5C2FBED4" w14:textId="77777777" w:rsidR="009F1415" w:rsidRDefault="00000000">
      <w:pPr>
        <w:spacing w:before="200" w:after="80"/>
      </w:pPr>
      <w:r>
        <w:rPr>
          <w:b/>
          <w:bCs/>
          <w:color w:val="9C2B2B"/>
          <w:sz w:val="22"/>
          <w:szCs w:val="22"/>
        </w:rPr>
        <w:t>Modo de Cobrança e Armadilhas no Espelho</w:t>
      </w:r>
    </w:p>
    <w:p w14:paraId="2EB8BC9C" w14:textId="77777777" w:rsidR="009F1415" w:rsidRDefault="00000000">
      <w:pPr>
        <w:spacing w:after="80"/>
      </w:pPr>
      <w:r>
        <w:rPr>
          <w:b/>
          <w:bCs/>
        </w:rPr>
        <w:t xml:space="preserve">Tipo de abordagem: </w:t>
      </w:r>
      <w:r>
        <w:t>Exige qualificação técnica precisa da natureza jurídica da multa (cláusula penal moratória, não astreintes) e aplicação combinada dos dois limites legais da cláusula penal: o teto do art. 412 (não superar a obrigação principal) e a redução equitativa do art. 413 por cumprimento parcial.</w:t>
      </w:r>
    </w:p>
    <w:p w14:paraId="00286E3D" w14:textId="77777777" w:rsidR="009F1415" w:rsidRDefault="00000000">
      <w:pPr>
        <w:spacing w:after="80"/>
      </w:pPr>
      <w:r>
        <w:rPr>
          <w:b/>
          <w:bCs/>
        </w:rPr>
        <w:t xml:space="preserve">Ponto de atrito / pegadinha da banca: </w:t>
      </w:r>
      <w:r>
        <w:t>O espelho descarta explicitamente respostas genéricas: no item do limite da multa, mencionar apenas 'enriquecimento sem causa' ou 'proporcionalidade/razoabilidade' sem citar o art. 412, CC não pontuava; no item da redução equitativa, a mera transcrição do art. 413, CC não bastava — era necessário afirmar que a redução é direito subjetivo do devedor (dever de ofício do juiz) e que ela não precisa ser matematicamente proporcional ao cumprimento parcial, segundo entendimento do STJ.</w:t>
      </w:r>
    </w:p>
    <w:p w14:paraId="2A19CB2A" w14:textId="77777777" w:rsidR="009F1415" w:rsidRDefault="00000000">
      <w:pPr>
        <w:spacing w:before="200" w:after="80"/>
      </w:pPr>
      <w:r>
        <w:rPr>
          <w:b/>
          <w:bCs/>
          <w:color w:val="9C2B2B"/>
          <w:sz w:val="22"/>
          <w:szCs w:val="22"/>
        </w:rPr>
        <w:t>Exemplo Conciso de Resposta Esperada (Redação Padrão)</w:t>
      </w:r>
    </w:p>
    <w:p w14:paraId="3A93DC28" w14:textId="77777777" w:rsidR="009F1415" w:rsidRDefault="00000000">
      <w:pPr>
        <w:spacing w:after="120"/>
      </w:pPr>
      <w:r>
        <w:lastRenderedPageBreak/>
        <w:t>A multa diária pactuada na transação tem natureza de cláusula penal moratória (arts. 840 c/c 847, CC), afastados o regime das astreintes (não é medida processual) e da Lei 4.591/64 (não se cuida mais de contrato de incorporação após o acordo). O valor da multa não pode ultrapassar o da obrigação principal, por força do princípio da gravitação jurídica (art. 412, CC). Há direito subjetivo do devedor à redução equitativa da cláusula penal quando cumpre parcialmente a obrigação (art. 413, CC), redução essa que não precisa ser matematicamente proporcional ao adimplemento parcial, conforme entendimento do STJ.</w:t>
      </w:r>
    </w:p>
    <w:p w14:paraId="5571C0D9" w14:textId="77777777" w:rsidR="009F1415" w:rsidRDefault="009F1415">
      <w:pPr>
        <w:pBdr>
          <w:bottom w:val="single" w:sz="6" w:space="1" w:color="BFBFBF"/>
        </w:pBdr>
        <w:spacing w:before="200" w:after="200"/>
      </w:pPr>
    </w:p>
    <w:p w14:paraId="08002844" w14:textId="77777777" w:rsidR="009F1415" w:rsidRDefault="00000000">
      <w:pPr>
        <w:pStyle w:val="Ttulo3"/>
        <w:shd w:val="clear" w:color="auto" w:fill="EDEDED"/>
        <w:spacing w:before="320" w:after="120"/>
      </w:pPr>
      <w:bookmarkStart w:id="33" w:name="_Toc236759078"/>
      <w:r>
        <w:rPr>
          <w:b/>
          <w:bCs/>
          <w:color w:val="111111"/>
        </w:rPr>
        <w:t>2025 | TJ-GO | Q151542 — Questão Discursiva</w:t>
      </w:r>
      <w:bookmarkEnd w:id="33"/>
    </w:p>
    <w:p w14:paraId="09156D9B" w14:textId="77777777" w:rsidR="009F1415" w:rsidRDefault="00000000">
      <w:pPr>
        <w:spacing w:after="120"/>
      </w:pPr>
      <w:r>
        <w:rPr>
          <w:i/>
          <w:iCs/>
          <w:color w:val="595959"/>
          <w:sz w:val="18"/>
          <w:szCs w:val="18"/>
        </w:rPr>
        <w:t>Juiz de Direito (TJ GO - 2025)  ·  Carreira: Magistratura Estadual  ·  Cargo: Juiz de Direito  ·  Valor: 2,5 pontos  ·  Extensão: (30 linhas)</w:t>
      </w:r>
    </w:p>
    <w:p w14:paraId="161A8FEE" w14:textId="77777777" w:rsidR="009F1415" w:rsidRDefault="00000000">
      <w:pPr>
        <w:spacing w:after="80"/>
      </w:pPr>
      <w:r>
        <w:rPr>
          <w:b/>
          <w:bCs/>
        </w:rPr>
        <w:t xml:space="preserve">Tema Principal (Macrotema): </w:t>
      </w:r>
      <w:r>
        <w:t>Obrigações</w:t>
      </w:r>
    </w:p>
    <w:p w14:paraId="14104EEB" w14:textId="77777777" w:rsidR="009F1415" w:rsidRDefault="00000000">
      <w:pPr>
        <w:spacing w:after="80"/>
      </w:pPr>
      <w:r>
        <w:rPr>
          <w:b/>
          <w:bCs/>
        </w:rPr>
        <w:t xml:space="preserve">Subtema (Microtema): </w:t>
      </w:r>
      <w:r>
        <w:t>Juros legais e correção monetária — Lei 14.905/2024 e honorários por equidade</w:t>
      </w:r>
    </w:p>
    <w:p w14:paraId="50B03C5A" w14:textId="77777777" w:rsidR="009F1415" w:rsidRDefault="00000000">
      <w:pPr>
        <w:spacing w:before="200" w:after="80"/>
      </w:pPr>
      <w:r>
        <w:rPr>
          <w:b/>
          <w:bCs/>
          <w:color w:val="9C2B2B"/>
          <w:sz w:val="22"/>
          <w:szCs w:val="22"/>
        </w:rPr>
        <w:t>Resumo do Enunciado / Fatos Centrais</w:t>
      </w:r>
    </w:p>
    <w:p w14:paraId="14081E44" w14:textId="77777777" w:rsidR="009F1415" w:rsidRDefault="00000000">
      <w:pPr>
        <w:spacing w:after="120"/>
      </w:pPr>
      <w:r>
        <w:t>Construtora obtem sentenca condenando a re ao pagamento de indenizacao de R$ 2.000.000,00; o juizo aplicou INPC e juros de 1% ao mes, sem observar a Lei 14.905/2024, e fixou honorarios por equidade. A apelacao discute os indices corretos de juros e correcao monetaria, a possibilidade de conhecimento de oficio pelo Tribunal e a adequacao da fixacao equitativa dos honorarios em condenacao de valor elevado.</w:t>
      </w:r>
    </w:p>
    <w:p w14:paraId="167DDAD1"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059C840B"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75403BAB"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3C3E14B8"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34ADAB97" w14:textId="77777777" w:rsidR="009F1415" w:rsidRDefault="00000000">
            <w:r>
              <w:rPr>
                <w:b/>
                <w:bCs/>
                <w:color w:val="FFFFFF"/>
                <w:sz w:val="19"/>
                <w:szCs w:val="19"/>
              </w:rPr>
              <w:t>Pontuação</w:t>
            </w:r>
          </w:p>
        </w:tc>
      </w:tr>
      <w:tr w:rsidR="009F1415" w14:paraId="7AB1456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08258B6" w14:textId="77777777" w:rsidR="009F1415" w:rsidRDefault="00000000">
            <w:r>
              <w:rPr>
                <w:sz w:val="19"/>
                <w:szCs w:val="19"/>
              </w:rPr>
              <w:t>Correção monetária em relação contratual: termo inicial é a data do efetivo prejuízo</w:t>
            </w:r>
          </w:p>
        </w:tc>
        <w:tc>
          <w:tcPr>
            <w:tcW w:w="3800" w:type="dxa"/>
            <w:shd w:val="clear" w:color="auto" w:fill="FFFFFF"/>
            <w:tcMar>
              <w:top w:w="60" w:type="dxa"/>
              <w:left w:w="100" w:type="dxa"/>
              <w:bottom w:w="60" w:type="dxa"/>
              <w:right w:w="100" w:type="dxa"/>
            </w:tcMar>
          </w:tcPr>
          <w:p w14:paraId="0392193C" w14:textId="77777777" w:rsidR="009F1415" w:rsidRDefault="00000000">
            <w:r>
              <w:rPr>
                <w:sz w:val="19"/>
                <w:szCs w:val="19"/>
              </w:rPr>
              <w:t>Súmula nº 43 do STJ</w:t>
            </w:r>
          </w:p>
        </w:tc>
        <w:tc>
          <w:tcPr>
            <w:tcW w:w="1500" w:type="dxa"/>
            <w:shd w:val="clear" w:color="auto" w:fill="FFFFFF"/>
            <w:tcMar>
              <w:top w:w="60" w:type="dxa"/>
              <w:left w:w="100" w:type="dxa"/>
              <w:bottom w:w="60" w:type="dxa"/>
              <w:right w:w="100" w:type="dxa"/>
            </w:tcMar>
            <w:vAlign w:val="center"/>
          </w:tcPr>
          <w:p w14:paraId="16DEC17B" w14:textId="77777777" w:rsidR="009F1415" w:rsidRDefault="00000000">
            <w:pPr>
              <w:jc w:val="center"/>
            </w:pPr>
            <w:r>
              <w:rPr>
                <w:b/>
                <w:bCs/>
                <w:sz w:val="19"/>
                <w:szCs w:val="19"/>
              </w:rPr>
              <w:t>0.20</w:t>
            </w:r>
          </w:p>
        </w:tc>
      </w:tr>
      <w:tr w:rsidR="009F1415" w14:paraId="01817B90"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DBF6ED4" w14:textId="77777777" w:rsidR="009F1415" w:rsidRDefault="00000000">
            <w:r>
              <w:rPr>
                <w:sz w:val="19"/>
                <w:szCs w:val="19"/>
              </w:rPr>
              <w:t>Juros de mora em relação contratual: termo inicial é o vencimento da obrigação inadimplida</w:t>
            </w:r>
          </w:p>
        </w:tc>
        <w:tc>
          <w:tcPr>
            <w:tcW w:w="3800" w:type="dxa"/>
            <w:shd w:val="clear" w:color="auto" w:fill="F2F2F2"/>
            <w:tcMar>
              <w:top w:w="60" w:type="dxa"/>
              <w:left w:w="100" w:type="dxa"/>
              <w:bottom w:w="60" w:type="dxa"/>
              <w:right w:w="100" w:type="dxa"/>
            </w:tcMar>
          </w:tcPr>
          <w:p w14:paraId="340BBE11" w14:textId="77777777" w:rsidR="009F1415" w:rsidRDefault="00000000">
            <w:r>
              <w:rPr>
                <w:sz w:val="19"/>
                <w:szCs w:val="19"/>
              </w:rPr>
              <w:t>Art. 397 do Código Civil</w:t>
            </w:r>
          </w:p>
        </w:tc>
        <w:tc>
          <w:tcPr>
            <w:tcW w:w="1500" w:type="dxa"/>
            <w:shd w:val="clear" w:color="auto" w:fill="F2F2F2"/>
            <w:tcMar>
              <w:top w:w="60" w:type="dxa"/>
              <w:left w:w="100" w:type="dxa"/>
              <w:bottom w:w="60" w:type="dxa"/>
              <w:right w:w="100" w:type="dxa"/>
            </w:tcMar>
            <w:vAlign w:val="center"/>
          </w:tcPr>
          <w:p w14:paraId="4187602D" w14:textId="77777777" w:rsidR="009F1415" w:rsidRDefault="00000000">
            <w:pPr>
              <w:jc w:val="center"/>
            </w:pPr>
            <w:r>
              <w:rPr>
                <w:b/>
                <w:bCs/>
                <w:sz w:val="19"/>
                <w:szCs w:val="19"/>
              </w:rPr>
              <w:t>0.20</w:t>
            </w:r>
          </w:p>
        </w:tc>
      </w:tr>
      <w:tr w:rsidR="009F1415" w14:paraId="3C6065B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F6DF54A" w14:textId="77777777" w:rsidR="009F1415" w:rsidRDefault="00000000">
            <w:r>
              <w:rPr>
                <w:sz w:val="19"/>
                <w:szCs w:val="19"/>
              </w:rPr>
              <w:t>Parâmetro da correção monetária: IPCA</w:t>
            </w:r>
          </w:p>
        </w:tc>
        <w:tc>
          <w:tcPr>
            <w:tcW w:w="3800" w:type="dxa"/>
            <w:shd w:val="clear" w:color="auto" w:fill="FFFFFF"/>
            <w:tcMar>
              <w:top w:w="60" w:type="dxa"/>
              <w:left w:w="100" w:type="dxa"/>
              <w:bottom w:w="60" w:type="dxa"/>
              <w:right w:w="100" w:type="dxa"/>
            </w:tcMar>
          </w:tcPr>
          <w:p w14:paraId="1867F7A5" w14:textId="77777777" w:rsidR="009F1415" w:rsidRDefault="00000000">
            <w:r>
              <w:rPr>
                <w:sz w:val="19"/>
                <w:szCs w:val="19"/>
              </w:rPr>
              <w:t>Art. 389, parágrafo único, do Código Civil</w:t>
            </w:r>
          </w:p>
        </w:tc>
        <w:tc>
          <w:tcPr>
            <w:tcW w:w="1500" w:type="dxa"/>
            <w:shd w:val="clear" w:color="auto" w:fill="FFFFFF"/>
            <w:tcMar>
              <w:top w:w="60" w:type="dxa"/>
              <w:left w:w="100" w:type="dxa"/>
              <w:bottom w:w="60" w:type="dxa"/>
              <w:right w:w="100" w:type="dxa"/>
            </w:tcMar>
            <w:vAlign w:val="center"/>
          </w:tcPr>
          <w:p w14:paraId="67943920" w14:textId="77777777" w:rsidR="009F1415" w:rsidRDefault="00000000">
            <w:pPr>
              <w:jc w:val="center"/>
            </w:pPr>
            <w:r>
              <w:rPr>
                <w:b/>
                <w:bCs/>
                <w:sz w:val="19"/>
                <w:szCs w:val="19"/>
              </w:rPr>
              <w:t>0.20</w:t>
            </w:r>
          </w:p>
        </w:tc>
      </w:tr>
      <w:tr w:rsidR="009F1415" w14:paraId="44023C3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92A8581" w14:textId="77777777" w:rsidR="009F1415" w:rsidRDefault="00000000">
            <w:r>
              <w:rPr>
                <w:sz w:val="19"/>
                <w:szCs w:val="19"/>
              </w:rPr>
              <w:t>Parâmetro dos juros de mora: SELIC, deduzido o IPCA</w:t>
            </w:r>
          </w:p>
        </w:tc>
        <w:tc>
          <w:tcPr>
            <w:tcW w:w="3800" w:type="dxa"/>
            <w:shd w:val="clear" w:color="auto" w:fill="F2F2F2"/>
            <w:tcMar>
              <w:top w:w="60" w:type="dxa"/>
              <w:left w:w="100" w:type="dxa"/>
              <w:bottom w:w="60" w:type="dxa"/>
              <w:right w:w="100" w:type="dxa"/>
            </w:tcMar>
          </w:tcPr>
          <w:p w14:paraId="4F507AE8" w14:textId="77777777" w:rsidR="009F1415" w:rsidRDefault="00000000">
            <w:r>
              <w:rPr>
                <w:sz w:val="19"/>
                <w:szCs w:val="19"/>
              </w:rPr>
              <w:t>Art. 406, §1º, do Código Civil</w:t>
            </w:r>
          </w:p>
        </w:tc>
        <w:tc>
          <w:tcPr>
            <w:tcW w:w="1500" w:type="dxa"/>
            <w:shd w:val="clear" w:color="auto" w:fill="F2F2F2"/>
            <w:tcMar>
              <w:top w:w="60" w:type="dxa"/>
              <w:left w:w="100" w:type="dxa"/>
              <w:bottom w:w="60" w:type="dxa"/>
              <w:right w:w="100" w:type="dxa"/>
            </w:tcMar>
            <w:vAlign w:val="center"/>
          </w:tcPr>
          <w:p w14:paraId="5D87F656" w14:textId="77777777" w:rsidR="009F1415" w:rsidRDefault="00000000">
            <w:pPr>
              <w:jc w:val="center"/>
            </w:pPr>
            <w:r>
              <w:rPr>
                <w:b/>
                <w:bCs/>
                <w:sz w:val="19"/>
                <w:szCs w:val="19"/>
              </w:rPr>
              <w:t>0.20</w:t>
            </w:r>
          </w:p>
        </w:tc>
      </w:tr>
      <w:tr w:rsidR="009F1415" w14:paraId="55C5B6F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4CC4D24" w14:textId="77777777" w:rsidR="009F1415" w:rsidRDefault="00000000">
            <w:r>
              <w:rPr>
                <w:sz w:val="19"/>
                <w:szCs w:val="19"/>
              </w:rPr>
              <w:t>Aplicação da SELIC mesmo antes da vigência da Lei 14.905/2024</w:t>
            </w:r>
          </w:p>
        </w:tc>
        <w:tc>
          <w:tcPr>
            <w:tcW w:w="3800" w:type="dxa"/>
            <w:shd w:val="clear" w:color="auto" w:fill="FFFFFF"/>
            <w:tcMar>
              <w:top w:w="60" w:type="dxa"/>
              <w:left w:w="100" w:type="dxa"/>
              <w:bottom w:w="60" w:type="dxa"/>
              <w:right w:w="100" w:type="dxa"/>
            </w:tcMar>
          </w:tcPr>
          <w:p w14:paraId="4CB82509" w14:textId="77777777" w:rsidR="009F1415" w:rsidRDefault="00000000">
            <w:r>
              <w:rPr>
                <w:sz w:val="19"/>
                <w:szCs w:val="19"/>
              </w:rPr>
              <w:t>Tema 1368 do STJ</w:t>
            </w:r>
          </w:p>
        </w:tc>
        <w:tc>
          <w:tcPr>
            <w:tcW w:w="1500" w:type="dxa"/>
            <w:shd w:val="clear" w:color="auto" w:fill="FFFFFF"/>
            <w:tcMar>
              <w:top w:w="60" w:type="dxa"/>
              <w:left w:w="100" w:type="dxa"/>
              <w:bottom w:w="60" w:type="dxa"/>
              <w:right w:w="100" w:type="dxa"/>
            </w:tcMar>
            <w:vAlign w:val="center"/>
          </w:tcPr>
          <w:p w14:paraId="4F71A4A2" w14:textId="77777777" w:rsidR="009F1415" w:rsidRDefault="00000000">
            <w:pPr>
              <w:jc w:val="center"/>
            </w:pPr>
            <w:r>
              <w:rPr>
                <w:b/>
                <w:bCs/>
                <w:sz w:val="19"/>
                <w:szCs w:val="19"/>
              </w:rPr>
              <w:t>0.20</w:t>
            </w:r>
          </w:p>
        </w:tc>
      </w:tr>
      <w:tr w:rsidR="009F1415" w14:paraId="7FE94745"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D07F818" w14:textId="77777777" w:rsidR="009F1415" w:rsidRDefault="00000000">
            <w:r>
              <w:rPr>
                <w:sz w:val="19"/>
                <w:szCs w:val="19"/>
              </w:rPr>
              <w:t>Consectários da condenação (juros/correção) são pedidos implícitos</w:t>
            </w:r>
          </w:p>
        </w:tc>
        <w:tc>
          <w:tcPr>
            <w:tcW w:w="3800" w:type="dxa"/>
            <w:shd w:val="clear" w:color="auto" w:fill="F2F2F2"/>
            <w:tcMar>
              <w:top w:w="60" w:type="dxa"/>
              <w:left w:w="100" w:type="dxa"/>
              <w:bottom w:w="60" w:type="dxa"/>
              <w:right w:w="100" w:type="dxa"/>
            </w:tcMar>
          </w:tcPr>
          <w:p w14:paraId="55C58191" w14:textId="77777777" w:rsidR="009F1415" w:rsidRDefault="00000000">
            <w:r>
              <w:rPr>
                <w:sz w:val="19"/>
                <w:szCs w:val="19"/>
              </w:rPr>
              <w:t>Art. 322, §1º, do CPC</w:t>
            </w:r>
          </w:p>
        </w:tc>
        <w:tc>
          <w:tcPr>
            <w:tcW w:w="1500" w:type="dxa"/>
            <w:shd w:val="clear" w:color="auto" w:fill="F2F2F2"/>
            <w:tcMar>
              <w:top w:w="60" w:type="dxa"/>
              <w:left w:w="100" w:type="dxa"/>
              <w:bottom w:w="60" w:type="dxa"/>
              <w:right w:w="100" w:type="dxa"/>
            </w:tcMar>
            <w:vAlign w:val="center"/>
          </w:tcPr>
          <w:p w14:paraId="15087125" w14:textId="77777777" w:rsidR="009F1415" w:rsidRDefault="00000000">
            <w:pPr>
              <w:jc w:val="center"/>
            </w:pPr>
            <w:r>
              <w:rPr>
                <w:b/>
                <w:bCs/>
                <w:sz w:val="19"/>
                <w:szCs w:val="19"/>
              </w:rPr>
              <w:t>0.25</w:t>
            </w:r>
          </w:p>
        </w:tc>
      </w:tr>
      <w:tr w:rsidR="009F1415" w14:paraId="4B42ADA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3601010" w14:textId="77777777" w:rsidR="009F1415" w:rsidRDefault="00000000">
            <w:r>
              <w:rPr>
                <w:sz w:val="19"/>
                <w:szCs w:val="19"/>
              </w:rPr>
              <w:t>Juros moratórios e correção monetária são matéria de ordem pública, apreciável de ofício, sem configurar reformatio in pejus</w:t>
            </w:r>
          </w:p>
        </w:tc>
        <w:tc>
          <w:tcPr>
            <w:tcW w:w="3800" w:type="dxa"/>
            <w:shd w:val="clear" w:color="auto" w:fill="FFFFFF"/>
            <w:tcMar>
              <w:top w:w="60" w:type="dxa"/>
              <w:left w:w="100" w:type="dxa"/>
              <w:bottom w:w="60" w:type="dxa"/>
              <w:right w:w="100" w:type="dxa"/>
            </w:tcMar>
          </w:tcPr>
          <w:p w14:paraId="0755022B" w14:textId="77777777" w:rsidR="009F1415" w:rsidRDefault="00000000">
            <w:r>
              <w:rPr>
                <w:sz w:val="19"/>
                <w:szCs w:val="19"/>
              </w:rPr>
              <w:t>STJ, 1ª Turma, AgInt no AREsp 2.821.566-DF, Rel. Min. Benedito Gonçalves, julgado em 22/9/2025 (Info 28 - Edição Extraordinária)</w:t>
            </w:r>
          </w:p>
        </w:tc>
        <w:tc>
          <w:tcPr>
            <w:tcW w:w="1500" w:type="dxa"/>
            <w:shd w:val="clear" w:color="auto" w:fill="FFFFFF"/>
            <w:tcMar>
              <w:top w:w="60" w:type="dxa"/>
              <w:left w:w="100" w:type="dxa"/>
              <w:bottom w:w="60" w:type="dxa"/>
              <w:right w:w="100" w:type="dxa"/>
            </w:tcMar>
            <w:vAlign w:val="center"/>
          </w:tcPr>
          <w:p w14:paraId="6340E29E" w14:textId="77777777" w:rsidR="009F1415" w:rsidRDefault="00000000">
            <w:pPr>
              <w:jc w:val="center"/>
            </w:pPr>
            <w:r>
              <w:rPr>
                <w:b/>
                <w:bCs/>
                <w:sz w:val="19"/>
                <w:szCs w:val="19"/>
              </w:rPr>
              <w:t>0.25</w:t>
            </w:r>
          </w:p>
        </w:tc>
      </w:tr>
      <w:tr w:rsidR="009F1415" w14:paraId="2B0523C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80D9D5D" w14:textId="77777777" w:rsidR="009F1415" w:rsidRDefault="00000000">
            <w:r>
              <w:rPr>
                <w:sz w:val="19"/>
                <w:szCs w:val="19"/>
              </w:rPr>
              <w:t>Condenação em valor elevado não justifica, por si só, a fixação equitativa de honorários; Tema 1255 do STF é restrito à Fazenda Pública e não se aplica ao caso</w:t>
            </w:r>
          </w:p>
        </w:tc>
        <w:tc>
          <w:tcPr>
            <w:tcW w:w="3800" w:type="dxa"/>
            <w:shd w:val="clear" w:color="auto" w:fill="F2F2F2"/>
            <w:tcMar>
              <w:top w:w="60" w:type="dxa"/>
              <w:left w:w="100" w:type="dxa"/>
              <w:bottom w:w="60" w:type="dxa"/>
              <w:right w:w="100" w:type="dxa"/>
            </w:tcMar>
          </w:tcPr>
          <w:p w14:paraId="1D5AD89F" w14:textId="77777777" w:rsidR="009F1415" w:rsidRDefault="00000000">
            <w:r>
              <w:rPr>
                <w:sz w:val="19"/>
                <w:szCs w:val="19"/>
              </w:rPr>
              <w:t>Tema 1076 do STJ; Tema 1255 do STF (inaplicável — restrito à condenação da Fazenda Pública)</w:t>
            </w:r>
          </w:p>
        </w:tc>
        <w:tc>
          <w:tcPr>
            <w:tcW w:w="1500" w:type="dxa"/>
            <w:shd w:val="clear" w:color="auto" w:fill="F2F2F2"/>
            <w:tcMar>
              <w:top w:w="60" w:type="dxa"/>
              <w:left w:w="100" w:type="dxa"/>
              <w:bottom w:w="60" w:type="dxa"/>
              <w:right w:w="100" w:type="dxa"/>
            </w:tcMar>
            <w:vAlign w:val="center"/>
          </w:tcPr>
          <w:p w14:paraId="41350B73" w14:textId="77777777" w:rsidR="009F1415" w:rsidRDefault="00000000">
            <w:pPr>
              <w:jc w:val="center"/>
            </w:pPr>
            <w:r>
              <w:rPr>
                <w:b/>
                <w:bCs/>
                <w:sz w:val="19"/>
                <w:szCs w:val="19"/>
              </w:rPr>
              <w:t>0.50</w:t>
            </w:r>
          </w:p>
        </w:tc>
      </w:tr>
      <w:tr w:rsidR="009F1415" w14:paraId="3872861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F3968F1" w14:textId="77777777" w:rsidR="009F1415" w:rsidRDefault="00000000">
            <w:r>
              <w:rPr>
                <w:sz w:val="19"/>
                <w:szCs w:val="19"/>
              </w:rPr>
              <w:t>Ordem do art. 85, §2º, do CPC é de observância obrigatória: honorários devem incidir sobre o valor da condenação</w:t>
            </w:r>
          </w:p>
        </w:tc>
        <w:tc>
          <w:tcPr>
            <w:tcW w:w="3800" w:type="dxa"/>
            <w:shd w:val="clear" w:color="auto" w:fill="FFFFFF"/>
            <w:tcMar>
              <w:top w:w="60" w:type="dxa"/>
              <w:left w:w="100" w:type="dxa"/>
              <w:bottom w:w="60" w:type="dxa"/>
              <w:right w:w="100" w:type="dxa"/>
            </w:tcMar>
          </w:tcPr>
          <w:p w14:paraId="587BF0D7" w14:textId="77777777" w:rsidR="009F1415" w:rsidRDefault="00000000">
            <w:r>
              <w:rPr>
                <w:sz w:val="19"/>
                <w:szCs w:val="19"/>
              </w:rPr>
              <w:t>Art. 85, §2º, do CPC; STJ, 2ª Seção, REsp 1.746.072-PR, Rel. Min. Nancy Andrighi, Rel. p/ Acórdão Min. Raul Araújo, julgado em 13/02/2019 (Info 645)</w:t>
            </w:r>
          </w:p>
        </w:tc>
        <w:tc>
          <w:tcPr>
            <w:tcW w:w="1500" w:type="dxa"/>
            <w:shd w:val="clear" w:color="auto" w:fill="FFFFFF"/>
            <w:tcMar>
              <w:top w:w="60" w:type="dxa"/>
              <w:left w:w="100" w:type="dxa"/>
              <w:bottom w:w="60" w:type="dxa"/>
              <w:right w:w="100" w:type="dxa"/>
            </w:tcMar>
            <w:vAlign w:val="center"/>
          </w:tcPr>
          <w:p w14:paraId="25D35BB9" w14:textId="77777777" w:rsidR="009F1415" w:rsidRDefault="00000000">
            <w:pPr>
              <w:jc w:val="center"/>
            </w:pPr>
            <w:r>
              <w:rPr>
                <w:b/>
                <w:bCs/>
                <w:sz w:val="19"/>
                <w:szCs w:val="19"/>
              </w:rPr>
              <w:t>0.50</w:t>
            </w:r>
          </w:p>
        </w:tc>
      </w:tr>
    </w:tbl>
    <w:p w14:paraId="1C8F4846" w14:textId="77777777" w:rsidR="009F1415" w:rsidRDefault="00000000">
      <w:pPr>
        <w:spacing w:before="200" w:after="80"/>
      </w:pPr>
      <w:r>
        <w:rPr>
          <w:b/>
          <w:bCs/>
          <w:color w:val="9C2B2B"/>
          <w:sz w:val="22"/>
          <w:szCs w:val="22"/>
        </w:rPr>
        <w:t>Modo de Cobrança e Armadilhas no Espelho</w:t>
      </w:r>
    </w:p>
    <w:p w14:paraId="3FD45B14" w14:textId="77777777" w:rsidR="009F1415" w:rsidRDefault="00000000">
      <w:pPr>
        <w:spacing w:after="80"/>
      </w:pPr>
      <w:r>
        <w:rPr>
          <w:b/>
          <w:bCs/>
        </w:rPr>
        <w:t xml:space="preserve">Tipo de abordagem: </w:t>
      </w:r>
      <w:r>
        <w:t xml:space="preserve">A FGV exigiu aplicacao de jurisprudencia recentissima do STJ (inclusive precedente de setembro/2025 e Tema 1368) sobre o regime de juros e correcao monetaria pos Lei 14.905/2024, cumulada com a </w:t>
      </w:r>
      <w:r>
        <w:lastRenderedPageBreak/>
        <w:t>distincao entre dois temas de repercussao geral/repetitivo sobre honorarios por equidade (Tema 1076 STJ e Tema 1255 STF) e o reconhecimento de que tais materias sao cognosciveis de oficio pelo Tribunal.</w:t>
      </w:r>
    </w:p>
    <w:p w14:paraId="50B6EA34" w14:textId="77777777" w:rsidR="009F1415" w:rsidRDefault="00000000">
      <w:pPr>
        <w:spacing w:after="80"/>
      </w:pPr>
      <w:r>
        <w:rPr>
          <w:b/>
          <w:bCs/>
        </w:rPr>
        <w:t xml:space="preserve">Ponto de atrito / pegadinha da banca: </w:t>
      </w:r>
      <w:r>
        <w:t>O maior peso esta nos itens sobre honorarios (0,50 + 0,50): era preciso perceber que o Tema 1255 do STF, embora trate de fixacao equitativa em condenacoes elevadas, aplica-se apenas a condenacoes da Fazenda Publica -- nao ao caso privado em julgamento -- sob pena de aplicar o precedente errado e perder a diferenciacao exigida pela banca.</w:t>
      </w:r>
    </w:p>
    <w:p w14:paraId="1443A1DD" w14:textId="77777777" w:rsidR="009F1415" w:rsidRDefault="00000000">
      <w:pPr>
        <w:spacing w:before="200" w:after="80"/>
      </w:pPr>
      <w:r>
        <w:rPr>
          <w:b/>
          <w:bCs/>
          <w:color w:val="9C2B2B"/>
          <w:sz w:val="22"/>
          <w:szCs w:val="22"/>
        </w:rPr>
        <w:t>Exemplo Conciso de Resposta Esperada (Redação Padrão)</w:t>
      </w:r>
    </w:p>
    <w:p w14:paraId="01A54E04" w14:textId="77777777" w:rsidR="009F1415" w:rsidRDefault="00000000">
      <w:pPr>
        <w:spacing w:after="120"/>
      </w:pPr>
      <w:r>
        <w:t>a.1) Em relacao contratual, a correcao monetaria tem como marco inicial a data do efetivo prejuizo (Sumula no 43, STJ). a.2) O marco inicial dos juros de mora e o vencimento da obrigacao inadimplida (art. 397, CC). a.3) O parametro da correcao monetaria e o IPCA (art. 389, paragrafo unico, CC). a.4) O parametro dos juros de mora e a SELIC, deduzido o IPCA (art. 406, par. 1o, CC). a.5) A SELIC se aplica mesmo antes da vigencia da Lei 14.905/2024, conforme Tema 1368 do STJ. b.1) Os consectarios da condenacao (juros e correcao) sao pedidos implicitos (art. 322, par. 1o, CPC). b.2) Por serem materia de ordem publica, podem ser conhecidos de oficio pelo magistrado, sem configurar reformatio in pejus (STJ, AgInt no AREsp 2.821.566-DF, Info 28 - Edicao Extraordinaria). c.1) A condenacao em valor elevado nao justifica, por si so, a fixacao equitativa de honorarios (Tema 1076, STJ); o Tema 1255 do STF nao se aplica, pois restrito a condenacao da Fazenda Publica. c.2) A ordem do art. 85, par. 2o, do CPC e de observancia obrigatoria, devendo os honorarios incidir sobre o valor da condenacao (STJ, REsp 1.746.072-PR, Info 645).</w:t>
      </w:r>
    </w:p>
    <w:p w14:paraId="3DAEA1CE" w14:textId="77777777" w:rsidR="009F1415" w:rsidRDefault="009F1415">
      <w:pPr>
        <w:pBdr>
          <w:bottom w:val="single" w:sz="6" w:space="1" w:color="BFBFBF"/>
        </w:pBdr>
        <w:spacing w:before="200" w:after="200"/>
      </w:pPr>
    </w:p>
    <w:p w14:paraId="6F823812" w14:textId="77777777" w:rsidR="009F1415" w:rsidRDefault="00000000">
      <w:pPr>
        <w:pStyle w:val="Ttulo3"/>
        <w:shd w:val="clear" w:color="auto" w:fill="EDEDED"/>
        <w:spacing w:before="320" w:after="120"/>
      </w:pPr>
      <w:bookmarkStart w:id="34" w:name="_Toc236759079"/>
      <w:r>
        <w:rPr>
          <w:b/>
          <w:bCs/>
          <w:color w:val="111111"/>
        </w:rPr>
        <w:t>2022 | TJ-AP | Q74922 — Questão Discursiva</w:t>
      </w:r>
      <w:bookmarkEnd w:id="34"/>
    </w:p>
    <w:p w14:paraId="71AE06D8" w14:textId="77777777" w:rsidR="009F1415" w:rsidRDefault="00000000">
      <w:pPr>
        <w:spacing w:after="120"/>
      </w:pPr>
      <w:r>
        <w:rPr>
          <w:i/>
          <w:iCs/>
          <w:color w:val="595959"/>
          <w:sz w:val="18"/>
          <w:szCs w:val="18"/>
        </w:rPr>
        <w:t>Juiz de Direito (TJ AP - 2022)  ·  Carreira: Magistratura Estadual  ·  Cargo: Juiz de Direito  ·  Valor: 1,0 ponto  ·  Extensão: (15 Linhas)</w:t>
      </w:r>
    </w:p>
    <w:p w14:paraId="3C49737F" w14:textId="77777777" w:rsidR="009F1415" w:rsidRDefault="00000000">
      <w:pPr>
        <w:spacing w:after="80"/>
      </w:pPr>
      <w:r>
        <w:rPr>
          <w:b/>
          <w:bCs/>
        </w:rPr>
        <w:t xml:space="preserve">Tema Principal (Macrotema): </w:t>
      </w:r>
      <w:r>
        <w:t>Obrigações</w:t>
      </w:r>
    </w:p>
    <w:p w14:paraId="68E09FAF" w14:textId="77777777" w:rsidR="009F1415" w:rsidRDefault="00000000">
      <w:pPr>
        <w:spacing w:after="80"/>
      </w:pPr>
      <w:r>
        <w:rPr>
          <w:b/>
          <w:bCs/>
        </w:rPr>
        <w:t xml:space="preserve">Subtema (Microtema): </w:t>
      </w:r>
      <w:r>
        <w:t>Perda de uma chance e cláusula penal em prestação de serviço</w:t>
      </w:r>
    </w:p>
    <w:p w14:paraId="0C5AE088" w14:textId="77777777" w:rsidR="009F1415" w:rsidRDefault="00000000">
      <w:pPr>
        <w:spacing w:before="200" w:after="80"/>
      </w:pPr>
      <w:r>
        <w:rPr>
          <w:b/>
          <w:bCs/>
          <w:color w:val="9C2B2B"/>
          <w:sz w:val="22"/>
          <w:szCs w:val="22"/>
        </w:rPr>
        <w:t>Resumo do Enunciado / Fatos Centrais</w:t>
      </w:r>
    </w:p>
    <w:p w14:paraId="156480B9" w14:textId="77777777" w:rsidR="009F1415" w:rsidRDefault="00000000">
      <w:pPr>
        <w:spacing w:after="120"/>
      </w:pPr>
      <w:r>
        <w:t>PLM Ltda. contrata a Zás-Trás Ltda. para levar documentos a Macapá e representá-la em ato de inscrição de licitação, com multa em caso de inadimplemento. O veículo quebra na estrada e a Zás-Trás perde o prazo. A PLM pede devolução do valor pago, a multa com juros e indenização suplementar por perda de uma chance na licitação; a Zás-Trás nega responsabilidade e questiona subsidiariamente o valor da multa e o termo inicial de juros e correção.</w:t>
      </w:r>
    </w:p>
    <w:p w14:paraId="4BAAFF57"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73F12D30"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7A12870A"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33D3940D"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56E395A8" w14:textId="77777777" w:rsidR="009F1415" w:rsidRDefault="00000000">
            <w:r>
              <w:rPr>
                <w:b/>
                <w:bCs/>
                <w:color w:val="FFFFFF"/>
                <w:sz w:val="19"/>
                <w:szCs w:val="19"/>
              </w:rPr>
              <w:t>Pontuação</w:t>
            </w:r>
          </w:p>
        </w:tc>
      </w:tr>
      <w:tr w:rsidR="009F1415" w14:paraId="6782B9D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65F7E81" w14:textId="77777777" w:rsidR="009F1415" w:rsidRDefault="00000000">
            <w:r>
              <w:rPr>
                <w:sz w:val="19"/>
                <w:szCs w:val="19"/>
              </w:rPr>
              <w:t>A Zás-Trás é responsável pelo inadimplemento, pois a quebra do veículo por buraco na estrada é risco intrínseco (fortuito interno) de sua atividade de transporte</w:t>
            </w:r>
          </w:p>
        </w:tc>
        <w:tc>
          <w:tcPr>
            <w:tcW w:w="3800" w:type="dxa"/>
            <w:shd w:val="clear" w:color="auto" w:fill="FFFFFF"/>
            <w:tcMar>
              <w:top w:w="60" w:type="dxa"/>
              <w:left w:w="100" w:type="dxa"/>
              <w:bottom w:w="60" w:type="dxa"/>
              <w:right w:w="100" w:type="dxa"/>
            </w:tcMar>
          </w:tcPr>
          <w:p w14:paraId="1884DC47" w14:textId="77777777" w:rsidR="009F1415" w:rsidRDefault="00000000">
            <w:r>
              <w:rPr>
                <w:i/>
                <w:iCs/>
                <w:sz w:val="19"/>
                <w:szCs w:val="19"/>
              </w:rPr>
              <w:t>fundamento não explicitado no espelho — apenas descrição da tese (fortuito interno)</w:t>
            </w:r>
          </w:p>
        </w:tc>
        <w:tc>
          <w:tcPr>
            <w:tcW w:w="1500" w:type="dxa"/>
            <w:shd w:val="clear" w:color="auto" w:fill="FFFFFF"/>
            <w:tcMar>
              <w:top w:w="60" w:type="dxa"/>
              <w:left w:w="100" w:type="dxa"/>
              <w:bottom w:w="60" w:type="dxa"/>
              <w:right w:w="100" w:type="dxa"/>
            </w:tcMar>
            <w:vAlign w:val="center"/>
          </w:tcPr>
          <w:p w14:paraId="3C035939" w14:textId="77777777" w:rsidR="009F1415" w:rsidRDefault="00000000">
            <w:pPr>
              <w:jc w:val="center"/>
            </w:pPr>
            <w:r>
              <w:rPr>
                <w:b/>
                <w:bCs/>
                <w:sz w:val="19"/>
                <w:szCs w:val="19"/>
              </w:rPr>
              <w:t>0.35</w:t>
            </w:r>
          </w:p>
        </w:tc>
      </w:tr>
      <w:tr w:rsidR="009F1415" w14:paraId="6CB87B7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D208104" w14:textId="77777777" w:rsidR="009F1415" w:rsidRDefault="00000000">
            <w:r>
              <w:rPr>
                <w:sz w:val="19"/>
                <w:szCs w:val="19"/>
              </w:rPr>
              <w:t>A multa não pode ser reduzida, pois não é manifestamente excessiva diante da natureza e finalidade da obrigação</w:t>
            </w:r>
          </w:p>
        </w:tc>
        <w:tc>
          <w:tcPr>
            <w:tcW w:w="3800" w:type="dxa"/>
            <w:shd w:val="clear" w:color="auto" w:fill="F2F2F2"/>
            <w:tcMar>
              <w:top w:w="60" w:type="dxa"/>
              <w:left w:w="100" w:type="dxa"/>
              <w:bottom w:w="60" w:type="dxa"/>
              <w:right w:w="100" w:type="dxa"/>
            </w:tcMar>
          </w:tcPr>
          <w:p w14:paraId="03023F5D" w14:textId="77777777" w:rsidR="009F1415" w:rsidRDefault="00000000">
            <w:r>
              <w:rPr>
                <w:sz w:val="19"/>
                <w:szCs w:val="19"/>
              </w:rPr>
              <w:t>CC, Art. 413</w:t>
            </w:r>
          </w:p>
        </w:tc>
        <w:tc>
          <w:tcPr>
            <w:tcW w:w="1500" w:type="dxa"/>
            <w:shd w:val="clear" w:color="auto" w:fill="F2F2F2"/>
            <w:tcMar>
              <w:top w:w="60" w:type="dxa"/>
              <w:left w:w="100" w:type="dxa"/>
              <w:bottom w:w="60" w:type="dxa"/>
              <w:right w:w="100" w:type="dxa"/>
            </w:tcMar>
            <w:vAlign w:val="center"/>
          </w:tcPr>
          <w:p w14:paraId="08457C26" w14:textId="77777777" w:rsidR="009F1415" w:rsidRDefault="00000000">
            <w:pPr>
              <w:jc w:val="center"/>
            </w:pPr>
            <w:r>
              <w:rPr>
                <w:b/>
                <w:bCs/>
                <w:sz w:val="19"/>
                <w:szCs w:val="19"/>
              </w:rPr>
              <w:t>0.20</w:t>
            </w:r>
          </w:p>
        </w:tc>
      </w:tr>
      <w:tr w:rsidR="009F1415" w14:paraId="13F8B2F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C65AE3B" w14:textId="77777777" w:rsidR="009F1415" w:rsidRDefault="00000000">
            <w:r>
              <w:rPr>
                <w:sz w:val="19"/>
                <w:szCs w:val="19"/>
              </w:rPr>
              <w:t>Não é cabível indenização suplementar à multa, pois não foi convencionada</w:t>
            </w:r>
          </w:p>
        </w:tc>
        <w:tc>
          <w:tcPr>
            <w:tcW w:w="3800" w:type="dxa"/>
            <w:shd w:val="clear" w:color="auto" w:fill="FFFFFF"/>
            <w:tcMar>
              <w:top w:w="60" w:type="dxa"/>
              <w:left w:w="100" w:type="dxa"/>
              <w:bottom w:w="60" w:type="dxa"/>
              <w:right w:w="100" w:type="dxa"/>
            </w:tcMar>
          </w:tcPr>
          <w:p w14:paraId="63DA03E5" w14:textId="77777777" w:rsidR="009F1415" w:rsidRDefault="00000000">
            <w:r>
              <w:rPr>
                <w:sz w:val="19"/>
                <w:szCs w:val="19"/>
              </w:rPr>
              <w:t>CC, Art. 416, parágrafo único</w:t>
            </w:r>
          </w:p>
        </w:tc>
        <w:tc>
          <w:tcPr>
            <w:tcW w:w="1500" w:type="dxa"/>
            <w:shd w:val="clear" w:color="auto" w:fill="FFFFFF"/>
            <w:tcMar>
              <w:top w:w="60" w:type="dxa"/>
              <w:left w:w="100" w:type="dxa"/>
              <w:bottom w:w="60" w:type="dxa"/>
              <w:right w:w="100" w:type="dxa"/>
            </w:tcMar>
            <w:vAlign w:val="center"/>
          </w:tcPr>
          <w:p w14:paraId="3DD448C6" w14:textId="77777777" w:rsidR="009F1415" w:rsidRDefault="00000000">
            <w:pPr>
              <w:jc w:val="center"/>
            </w:pPr>
            <w:r>
              <w:rPr>
                <w:b/>
                <w:bCs/>
                <w:sz w:val="19"/>
                <w:szCs w:val="19"/>
              </w:rPr>
              <w:t>0.20</w:t>
            </w:r>
          </w:p>
        </w:tc>
      </w:tr>
      <w:tr w:rsidR="009F1415" w14:paraId="58BE7BFD"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6F58751" w14:textId="77777777" w:rsidR="009F1415" w:rsidRDefault="00000000">
            <w:r>
              <w:rPr>
                <w:sz w:val="19"/>
                <w:szCs w:val="19"/>
              </w:rPr>
              <w:t>Atualização e juros incidem a partir do vencimento da obrigação, por se tratar de inadimplemento de obrigação positiva e líquida em relação contratual</w:t>
            </w:r>
          </w:p>
        </w:tc>
        <w:tc>
          <w:tcPr>
            <w:tcW w:w="3800" w:type="dxa"/>
            <w:shd w:val="clear" w:color="auto" w:fill="F2F2F2"/>
            <w:tcMar>
              <w:top w:w="60" w:type="dxa"/>
              <w:left w:w="100" w:type="dxa"/>
              <w:bottom w:w="60" w:type="dxa"/>
              <w:right w:w="100" w:type="dxa"/>
            </w:tcMar>
          </w:tcPr>
          <w:p w14:paraId="5454F801" w14:textId="77777777" w:rsidR="009F1415" w:rsidRDefault="00000000">
            <w:r>
              <w:rPr>
                <w:sz w:val="19"/>
                <w:szCs w:val="19"/>
              </w:rPr>
              <w:t>CC, Art. 397</w:t>
            </w:r>
          </w:p>
        </w:tc>
        <w:tc>
          <w:tcPr>
            <w:tcW w:w="1500" w:type="dxa"/>
            <w:shd w:val="clear" w:color="auto" w:fill="F2F2F2"/>
            <w:tcMar>
              <w:top w:w="60" w:type="dxa"/>
              <w:left w:w="100" w:type="dxa"/>
              <w:bottom w:w="60" w:type="dxa"/>
              <w:right w:w="100" w:type="dxa"/>
            </w:tcMar>
            <w:vAlign w:val="center"/>
          </w:tcPr>
          <w:p w14:paraId="5ABB2670" w14:textId="77777777" w:rsidR="009F1415" w:rsidRDefault="00000000">
            <w:pPr>
              <w:jc w:val="center"/>
            </w:pPr>
            <w:r>
              <w:rPr>
                <w:b/>
                <w:bCs/>
                <w:sz w:val="19"/>
                <w:szCs w:val="19"/>
              </w:rPr>
              <w:t>0.20</w:t>
            </w:r>
          </w:p>
        </w:tc>
      </w:tr>
      <w:tr w:rsidR="009F1415" w14:paraId="2595355F"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EA788EE" w14:textId="77777777" w:rsidR="009F1415" w:rsidRDefault="00000000">
            <w:r>
              <w:rPr>
                <w:sz w:val="19"/>
                <w:szCs w:val="19"/>
              </w:rPr>
              <w:t>Abordagem geral: capacidade de exposição e uso correto da Língua Portuguesa</w:t>
            </w:r>
          </w:p>
        </w:tc>
        <w:tc>
          <w:tcPr>
            <w:tcW w:w="3800" w:type="dxa"/>
            <w:shd w:val="clear" w:color="auto" w:fill="FFFFFF"/>
            <w:tcMar>
              <w:top w:w="60" w:type="dxa"/>
              <w:left w:w="100" w:type="dxa"/>
              <w:bottom w:w="60" w:type="dxa"/>
              <w:right w:w="100" w:type="dxa"/>
            </w:tcMar>
          </w:tcPr>
          <w:p w14:paraId="1C3CDB25"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65AFD542" w14:textId="77777777" w:rsidR="009F1415" w:rsidRDefault="00000000">
            <w:pPr>
              <w:jc w:val="center"/>
            </w:pPr>
            <w:r>
              <w:rPr>
                <w:b/>
                <w:bCs/>
                <w:sz w:val="19"/>
                <w:szCs w:val="19"/>
              </w:rPr>
              <w:t>0.05</w:t>
            </w:r>
          </w:p>
        </w:tc>
      </w:tr>
    </w:tbl>
    <w:p w14:paraId="682D42AB" w14:textId="77777777" w:rsidR="009F1415" w:rsidRDefault="00000000">
      <w:pPr>
        <w:spacing w:before="200" w:after="80"/>
      </w:pPr>
      <w:r>
        <w:rPr>
          <w:b/>
          <w:bCs/>
          <w:color w:val="9C2B2B"/>
          <w:sz w:val="22"/>
          <w:szCs w:val="22"/>
        </w:rPr>
        <w:lastRenderedPageBreak/>
        <w:t>Modo de Cobrança e Armadilhas no Espelho</w:t>
      </w:r>
    </w:p>
    <w:p w14:paraId="2B638D10" w14:textId="77777777" w:rsidR="009F1415" w:rsidRDefault="00000000">
      <w:pPr>
        <w:spacing w:after="80"/>
      </w:pPr>
      <w:r>
        <w:rPr>
          <w:b/>
          <w:bCs/>
        </w:rPr>
        <w:t xml:space="preserve">Tipo de abordagem: </w:t>
      </w:r>
      <w:r>
        <w:t>Questão discursiva curta que exige a aplicação direta de dispositivos do Código Civil sobre inadimplemento, fortuito interno, limites da cláusula penal e termo inicial de juros — sem grande margem para teses alternativas.</w:t>
      </w:r>
    </w:p>
    <w:p w14:paraId="25276AB8" w14:textId="77777777" w:rsidR="009F1415" w:rsidRDefault="00000000">
      <w:pPr>
        <w:spacing w:after="80"/>
      </w:pPr>
      <w:r>
        <w:rPr>
          <w:b/>
          <w:bCs/>
        </w:rPr>
        <w:t xml:space="preserve">Ponto de atrito / pegadinha da banca: </w:t>
      </w:r>
      <w:r>
        <w:t>O ponto de maior peso (0,35) exige reconhecer a quebra do veículo como fortuito interno (risco da própria atividade), afastando a excludente alegada pela transportadora; o item da indenização suplementar (0,20) exige negar o pedido de perda de uma chance por ausência de pactuação, nos termos do art. 416, parágrafo único, do CC — quem deferiu a indenização suplementar sem essa ressalva perdia o item.</w:t>
      </w:r>
    </w:p>
    <w:p w14:paraId="7435C864" w14:textId="77777777" w:rsidR="009F1415" w:rsidRDefault="00000000">
      <w:pPr>
        <w:spacing w:before="200" w:after="80"/>
      </w:pPr>
      <w:r>
        <w:rPr>
          <w:b/>
          <w:bCs/>
          <w:color w:val="9C2B2B"/>
          <w:sz w:val="22"/>
          <w:szCs w:val="22"/>
        </w:rPr>
        <w:t>Exemplo Conciso de Resposta Esperada (Redação Padrão)</w:t>
      </w:r>
    </w:p>
    <w:p w14:paraId="4E55A355" w14:textId="77777777" w:rsidR="009F1415" w:rsidRDefault="00000000">
      <w:pPr>
        <w:spacing w:after="120"/>
      </w:pPr>
      <w:r>
        <w:t>1) A Zás-Trás responde pelo inadimplemento, pois a quebra do veículo por buraco na via é fortuito interno, risco inerente à atividade de transporte. 2) A multa contratual não deve ser reduzida, por não ser manifestamente excessiva à luz da natureza e finalidade da obrigação (CC, art. 413). 3) É incabível a indenização suplementar (perda de uma chance) por ausência de previsão contratual nesse sentido (CC, art. 416, parágrafo único). 4) Juros e correção monetária incidem desde o vencimento da obrigação, por se tratar de obrigação positiva e líquida (CC, art. 397).</w:t>
      </w:r>
    </w:p>
    <w:p w14:paraId="4667C939" w14:textId="77777777" w:rsidR="009F1415" w:rsidRDefault="009F1415">
      <w:pPr>
        <w:pBdr>
          <w:bottom w:val="single" w:sz="6" w:space="1" w:color="BFBFBF"/>
        </w:pBdr>
        <w:spacing w:before="200" w:after="200"/>
      </w:pPr>
    </w:p>
    <w:p w14:paraId="169F6547" w14:textId="77777777" w:rsidR="009F1415" w:rsidRDefault="00000000">
      <w:pPr>
        <w:pStyle w:val="Ttulo2"/>
        <w:spacing w:before="360" w:after="180"/>
      </w:pPr>
      <w:bookmarkStart w:id="35" w:name="_Toc236759080"/>
      <w:r>
        <w:rPr>
          <w:b/>
          <w:bCs/>
          <w:color w:val="1F3864"/>
        </w:rPr>
        <w:t>DIREITO DE FAMÍLIA</w:t>
      </w:r>
      <w:bookmarkEnd w:id="35"/>
    </w:p>
    <w:p w14:paraId="7BFD18E6" w14:textId="77777777" w:rsidR="009F1415" w:rsidRDefault="00000000">
      <w:pPr>
        <w:pStyle w:val="Ttulo3"/>
        <w:shd w:val="clear" w:color="auto" w:fill="EDEDED"/>
        <w:spacing w:before="320" w:after="120"/>
      </w:pPr>
      <w:bookmarkStart w:id="36" w:name="_Toc236759081"/>
      <w:r>
        <w:rPr>
          <w:b/>
          <w:bCs/>
          <w:color w:val="111111"/>
        </w:rPr>
        <w:t>2025 | TJ-PR | Q150707 — Questão Discursiva</w:t>
      </w:r>
      <w:bookmarkEnd w:id="36"/>
    </w:p>
    <w:p w14:paraId="37B13407" w14:textId="77777777" w:rsidR="009F1415" w:rsidRDefault="00000000">
      <w:pPr>
        <w:spacing w:after="120"/>
      </w:pPr>
      <w:r>
        <w:rPr>
          <w:i/>
          <w:iCs/>
          <w:color w:val="595959"/>
          <w:sz w:val="18"/>
          <w:szCs w:val="18"/>
        </w:rPr>
        <w:t>Juiz de Direito (TJ PR 2025)  ·  Carreira: Magistratura Estadual  ·  Cargo: Juiz de Direito  ·  Valor: 1 ponto  ·  Extensão: (15 linhas)</w:t>
      </w:r>
    </w:p>
    <w:p w14:paraId="2425CFC7" w14:textId="77777777" w:rsidR="009F1415" w:rsidRDefault="00000000">
      <w:pPr>
        <w:spacing w:after="80"/>
      </w:pPr>
      <w:r>
        <w:rPr>
          <w:b/>
          <w:bCs/>
        </w:rPr>
        <w:t xml:space="preserve">Tema Principal (Macrotema): </w:t>
      </w:r>
      <w:r>
        <w:t>Direito de Família</w:t>
      </w:r>
    </w:p>
    <w:p w14:paraId="59A0D9F6" w14:textId="77777777" w:rsidR="009F1415" w:rsidRDefault="00000000">
      <w:pPr>
        <w:spacing w:after="80"/>
      </w:pPr>
      <w:r>
        <w:rPr>
          <w:b/>
          <w:bCs/>
        </w:rPr>
        <w:t xml:space="preserve">Subtema (Microtema): </w:t>
      </w:r>
      <w:r>
        <w:t>Adoção via SNA — guarda para fins de adoção</w:t>
      </w:r>
    </w:p>
    <w:p w14:paraId="0AD695F3" w14:textId="77777777" w:rsidR="009F1415" w:rsidRDefault="00000000">
      <w:pPr>
        <w:spacing w:before="200" w:after="80"/>
      </w:pPr>
      <w:r>
        <w:rPr>
          <w:b/>
          <w:bCs/>
          <w:color w:val="9C2B2B"/>
          <w:sz w:val="22"/>
          <w:szCs w:val="22"/>
        </w:rPr>
        <w:t>Resumo do Enunciado / Fatos Centrais</w:t>
      </w:r>
    </w:p>
    <w:p w14:paraId="65434E1D" w14:textId="77777777" w:rsidR="009F1415" w:rsidRDefault="00000000">
      <w:pPr>
        <w:spacing w:after="120"/>
      </w:pPr>
      <w:r>
        <w:t>Questao de Direito de Familia (TJ-PR 2025) sobre colocacao antecipada de crianca em familia substituta via Sistema Nacional de Adocao (SNA), mediante guarda provisoria, ainda pendente o transito em julgado da acao de destituicao do poder familiar, alem dos efeitos juridicos remanescentes da adocao (impedimentos matrimoniais e direito de conhecer a origem biologica).</w:t>
      </w:r>
    </w:p>
    <w:p w14:paraId="62188946"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0C45D81"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62571AFE"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42B376F0"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79E6A7E8" w14:textId="77777777" w:rsidR="009F1415" w:rsidRDefault="00000000">
            <w:r>
              <w:rPr>
                <w:b/>
                <w:bCs/>
                <w:color w:val="FFFFFF"/>
                <w:sz w:val="19"/>
                <w:szCs w:val="19"/>
              </w:rPr>
              <w:t>Pontuação</w:t>
            </w:r>
          </w:p>
        </w:tc>
      </w:tr>
      <w:tr w:rsidR="009F1415" w14:paraId="03909E9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843D8D5" w14:textId="77777777" w:rsidR="009F1415" w:rsidRDefault="00000000">
            <w:r>
              <w:rPr>
                <w:sz w:val="19"/>
                <w:szCs w:val="19"/>
              </w:rPr>
              <w:t>Não era necessário aguardar o trânsito em julgado da ação de destituição do poder familiar para a colocação antecipada em família substituta via SNA, mediante guarda provisória</w:t>
            </w:r>
          </w:p>
        </w:tc>
        <w:tc>
          <w:tcPr>
            <w:tcW w:w="3800" w:type="dxa"/>
            <w:shd w:val="clear" w:color="auto" w:fill="FFFFFF"/>
            <w:tcMar>
              <w:top w:w="60" w:type="dxa"/>
              <w:left w:w="100" w:type="dxa"/>
              <w:bottom w:w="60" w:type="dxa"/>
              <w:right w:w="100" w:type="dxa"/>
            </w:tcMar>
          </w:tcPr>
          <w:p w14:paraId="4DE23B58"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7B0B823F" w14:textId="77777777" w:rsidR="009F1415" w:rsidRDefault="00000000">
            <w:pPr>
              <w:jc w:val="center"/>
            </w:pPr>
            <w:r>
              <w:rPr>
                <w:b/>
                <w:bCs/>
                <w:sz w:val="19"/>
                <w:szCs w:val="19"/>
              </w:rPr>
              <w:t>0.10</w:t>
            </w:r>
          </w:p>
        </w:tc>
      </w:tr>
      <w:tr w:rsidR="009F1415" w14:paraId="01B9BED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E2058A0" w14:textId="77777777" w:rsidR="009F1415" w:rsidRDefault="00000000">
            <w:r>
              <w:rPr>
                <w:sz w:val="19"/>
                <w:szCs w:val="19"/>
              </w:rPr>
              <w:t>A colocação em família substituta far-se-á mediante guarda, tutela ou adoção, independentemente da situação jurídica da criança/adolescente</w:t>
            </w:r>
          </w:p>
        </w:tc>
        <w:tc>
          <w:tcPr>
            <w:tcW w:w="3800" w:type="dxa"/>
            <w:shd w:val="clear" w:color="auto" w:fill="F2F2F2"/>
            <w:tcMar>
              <w:top w:w="60" w:type="dxa"/>
              <w:left w:w="100" w:type="dxa"/>
              <w:bottom w:w="60" w:type="dxa"/>
              <w:right w:w="100" w:type="dxa"/>
            </w:tcMar>
          </w:tcPr>
          <w:p w14:paraId="19F4C932" w14:textId="77777777" w:rsidR="009F1415" w:rsidRDefault="00000000">
            <w:r>
              <w:rPr>
                <w:sz w:val="19"/>
                <w:szCs w:val="19"/>
              </w:rPr>
              <w:t>Art. 28, caput, e §5º, c/c art. 19, §1º, do ECA</w:t>
            </w:r>
          </w:p>
        </w:tc>
        <w:tc>
          <w:tcPr>
            <w:tcW w:w="1500" w:type="dxa"/>
            <w:shd w:val="clear" w:color="auto" w:fill="F2F2F2"/>
            <w:tcMar>
              <w:top w:w="60" w:type="dxa"/>
              <w:left w:w="100" w:type="dxa"/>
              <w:bottom w:w="60" w:type="dxa"/>
              <w:right w:w="100" w:type="dxa"/>
            </w:tcMar>
            <w:vAlign w:val="center"/>
          </w:tcPr>
          <w:p w14:paraId="5ED73930" w14:textId="77777777" w:rsidR="009F1415" w:rsidRDefault="00000000">
            <w:pPr>
              <w:jc w:val="center"/>
            </w:pPr>
            <w:r>
              <w:rPr>
                <w:b/>
                <w:bCs/>
                <w:sz w:val="19"/>
                <w:szCs w:val="19"/>
              </w:rPr>
              <w:t>0.10</w:t>
            </w:r>
          </w:p>
        </w:tc>
      </w:tr>
      <w:tr w:rsidR="009F1415" w14:paraId="1F3955F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DDB97EC" w14:textId="77777777" w:rsidR="009F1415" w:rsidRDefault="00000000">
            <w:r>
              <w:rPr>
                <w:sz w:val="19"/>
                <w:szCs w:val="19"/>
              </w:rPr>
              <w:t>A medida está em consonância com o Princípio do Melhor Interesse da Criança e do Adolescente</w:t>
            </w:r>
          </w:p>
        </w:tc>
        <w:tc>
          <w:tcPr>
            <w:tcW w:w="3800" w:type="dxa"/>
            <w:shd w:val="clear" w:color="auto" w:fill="FFFFFF"/>
            <w:tcMar>
              <w:top w:w="60" w:type="dxa"/>
              <w:left w:w="100" w:type="dxa"/>
              <w:bottom w:w="60" w:type="dxa"/>
              <w:right w:w="100" w:type="dxa"/>
            </w:tcMar>
          </w:tcPr>
          <w:p w14:paraId="7C6013B2" w14:textId="77777777" w:rsidR="009F1415" w:rsidRDefault="00000000">
            <w:r>
              <w:rPr>
                <w:sz w:val="19"/>
                <w:szCs w:val="19"/>
              </w:rPr>
              <w:t>Art. 100, parágrafo único, inciso IV, do ECA</w:t>
            </w:r>
          </w:p>
        </w:tc>
        <w:tc>
          <w:tcPr>
            <w:tcW w:w="1500" w:type="dxa"/>
            <w:shd w:val="clear" w:color="auto" w:fill="FFFFFF"/>
            <w:tcMar>
              <w:top w:w="60" w:type="dxa"/>
              <w:left w:w="100" w:type="dxa"/>
              <w:bottom w:w="60" w:type="dxa"/>
              <w:right w:w="100" w:type="dxa"/>
            </w:tcMar>
            <w:vAlign w:val="center"/>
          </w:tcPr>
          <w:p w14:paraId="0CE09824" w14:textId="77777777" w:rsidR="009F1415" w:rsidRDefault="00000000">
            <w:pPr>
              <w:jc w:val="center"/>
            </w:pPr>
            <w:r>
              <w:rPr>
                <w:b/>
                <w:bCs/>
                <w:sz w:val="19"/>
                <w:szCs w:val="19"/>
              </w:rPr>
              <w:t>0.10</w:t>
            </w:r>
          </w:p>
        </w:tc>
      </w:tr>
      <w:tr w:rsidR="009F1415" w14:paraId="3387A71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5A31FF2" w14:textId="77777777" w:rsidR="009F1415" w:rsidRDefault="00000000">
            <w:r>
              <w:rPr>
                <w:sz w:val="19"/>
                <w:szCs w:val="19"/>
              </w:rPr>
              <w:t>A medida está em consonância com o Princípio da Proteção Integral</w:t>
            </w:r>
          </w:p>
        </w:tc>
        <w:tc>
          <w:tcPr>
            <w:tcW w:w="3800" w:type="dxa"/>
            <w:shd w:val="clear" w:color="auto" w:fill="F2F2F2"/>
            <w:tcMar>
              <w:top w:w="60" w:type="dxa"/>
              <w:left w:w="100" w:type="dxa"/>
              <w:bottom w:w="60" w:type="dxa"/>
              <w:right w:w="100" w:type="dxa"/>
            </w:tcMar>
          </w:tcPr>
          <w:p w14:paraId="0E0D6A7F" w14:textId="77777777" w:rsidR="009F1415" w:rsidRDefault="00000000">
            <w:r>
              <w:rPr>
                <w:sz w:val="19"/>
                <w:szCs w:val="19"/>
              </w:rPr>
              <w:t>Art. 100, parágrafo único, inciso II, do ECA</w:t>
            </w:r>
          </w:p>
        </w:tc>
        <w:tc>
          <w:tcPr>
            <w:tcW w:w="1500" w:type="dxa"/>
            <w:shd w:val="clear" w:color="auto" w:fill="F2F2F2"/>
            <w:tcMar>
              <w:top w:w="60" w:type="dxa"/>
              <w:left w:w="100" w:type="dxa"/>
              <w:bottom w:w="60" w:type="dxa"/>
              <w:right w:w="100" w:type="dxa"/>
            </w:tcMar>
            <w:vAlign w:val="center"/>
          </w:tcPr>
          <w:p w14:paraId="33BB4D0C" w14:textId="77777777" w:rsidR="009F1415" w:rsidRDefault="00000000">
            <w:pPr>
              <w:jc w:val="center"/>
            </w:pPr>
            <w:r>
              <w:rPr>
                <w:b/>
                <w:bCs/>
                <w:sz w:val="19"/>
                <w:szCs w:val="19"/>
              </w:rPr>
              <w:t>0.10</w:t>
            </w:r>
          </w:p>
        </w:tc>
      </w:tr>
      <w:tr w:rsidR="009F1415" w14:paraId="42F8E1E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6210B9E" w14:textId="77777777" w:rsidR="009F1415" w:rsidRDefault="00000000">
            <w:r>
              <w:rPr>
                <w:sz w:val="19"/>
                <w:szCs w:val="19"/>
              </w:rPr>
              <w:t>O recurso de apelação não tem efeito suspensivo</w:t>
            </w:r>
          </w:p>
        </w:tc>
        <w:tc>
          <w:tcPr>
            <w:tcW w:w="3800" w:type="dxa"/>
            <w:shd w:val="clear" w:color="auto" w:fill="FFFFFF"/>
            <w:tcMar>
              <w:top w:w="60" w:type="dxa"/>
              <w:left w:w="100" w:type="dxa"/>
              <w:bottom w:w="60" w:type="dxa"/>
              <w:right w:w="100" w:type="dxa"/>
            </w:tcMar>
          </w:tcPr>
          <w:p w14:paraId="6CC7A16F" w14:textId="77777777" w:rsidR="009F1415" w:rsidRDefault="00000000">
            <w:r>
              <w:rPr>
                <w:sz w:val="19"/>
                <w:szCs w:val="19"/>
              </w:rPr>
              <w:t>Art. 199-B do ECA</w:t>
            </w:r>
          </w:p>
        </w:tc>
        <w:tc>
          <w:tcPr>
            <w:tcW w:w="1500" w:type="dxa"/>
            <w:shd w:val="clear" w:color="auto" w:fill="FFFFFF"/>
            <w:tcMar>
              <w:top w:w="60" w:type="dxa"/>
              <w:left w:w="100" w:type="dxa"/>
              <w:bottom w:w="60" w:type="dxa"/>
              <w:right w:w="100" w:type="dxa"/>
            </w:tcMar>
            <w:vAlign w:val="center"/>
          </w:tcPr>
          <w:p w14:paraId="41891509" w14:textId="77777777" w:rsidR="009F1415" w:rsidRDefault="00000000">
            <w:pPr>
              <w:jc w:val="center"/>
            </w:pPr>
            <w:r>
              <w:rPr>
                <w:b/>
                <w:bCs/>
                <w:sz w:val="19"/>
                <w:szCs w:val="19"/>
              </w:rPr>
              <w:t>0.10</w:t>
            </w:r>
          </w:p>
        </w:tc>
      </w:tr>
      <w:tr w:rsidR="009F1415" w14:paraId="5FEB897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0FEF00C" w14:textId="77777777" w:rsidR="009F1415" w:rsidRDefault="00000000">
            <w:r>
              <w:rPr>
                <w:sz w:val="19"/>
                <w:szCs w:val="19"/>
              </w:rPr>
              <w:lastRenderedPageBreak/>
              <w:t>O juiz pode determinar a inclusão cautelar na situação 'apta para adoção' antes do trânsito em julgado da destituição do poder familiar</w:t>
            </w:r>
          </w:p>
        </w:tc>
        <w:tc>
          <w:tcPr>
            <w:tcW w:w="3800" w:type="dxa"/>
            <w:shd w:val="clear" w:color="auto" w:fill="F2F2F2"/>
            <w:tcMar>
              <w:top w:w="60" w:type="dxa"/>
              <w:left w:w="100" w:type="dxa"/>
              <w:bottom w:w="60" w:type="dxa"/>
              <w:right w:w="100" w:type="dxa"/>
            </w:tcMar>
          </w:tcPr>
          <w:p w14:paraId="2F4BDEBE" w14:textId="77777777" w:rsidR="009F1415" w:rsidRDefault="00000000">
            <w:r>
              <w:rPr>
                <w:sz w:val="19"/>
                <w:szCs w:val="19"/>
              </w:rPr>
              <w:t>Art. 4º do Anexo I da Resolução CNJ nº 289/2019</w:t>
            </w:r>
          </w:p>
        </w:tc>
        <w:tc>
          <w:tcPr>
            <w:tcW w:w="1500" w:type="dxa"/>
            <w:shd w:val="clear" w:color="auto" w:fill="F2F2F2"/>
            <w:tcMar>
              <w:top w:w="60" w:type="dxa"/>
              <w:left w:w="100" w:type="dxa"/>
              <w:bottom w:w="60" w:type="dxa"/>
              <w:right w:w="100" w:type="dxa"/>
            </w:tcMar>
            <w:vAlign w:val="center"/>
          </w:tcPr>
          <w:p w14:paraId="0CACE576" w14:textId="77777777" w:rsidR="009F1415" w:rsidRDefault="00000000">
            <w:pPr>
              <w:jc w:val="center"/>
            </w:pPr>
            <w:r>
              <w:rPr>
                <w:b/>
                <w:bCs/>
                <w:sz w:val="19"/>
                <w:szCs w:val="19"/>
              </w:rPr>
              <w:t>0.10</w:t>
            </w:r>
          </w:p>
        </w:tc>
      </w:tr>
      <w:tr w:rsidR="009F1415" w14:paraId="2400F4D6"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A04F9B6" w14:textId="77777777" w:rsidR="009F1415" w:rsidRDefault="00000000">
            <w:r>
              <w:rPr>
                <w:sz w:val="19"/>
                <w:szCs w:val="19"/>
              </w:rPr>
              <w:t>Remanescem os impedimentos matrimoniais após a adoção</w:t>
            </w:r>
          </w:p>
        </w:tc>
        <w:tc>
          <w:tcPr>
            <w:tcW w:w="3800" w:type="dxa"/>
            <w:shd w:val="clear" w:color="auto" w:fill="FFFFFF"/>
            <w:tcMar>
              <w:top w:w="60" w:type="dxa"/>
              <w:left w:w="100" w:type="dxa"/>
              <w:bottom w:w="60" w:type="dxa"/>
              <w:right w:w="100" w:type="dxa"/>
            </w:tcMar>
          </w:tcPr>
          <w:p w14:paraId="5BEC9B66" w14:textId="77777777" w:rsidR="009F1415" w:rsidRDefault="00000000">
            <w:r>
              <w:rPr>
                <w:sz w:val="19"/>
                <w:szCs w:val="19"/>
              </w:rPr>
              <w:t>Art. 41 do ECA</w:t>
            </w:r>
          </w:p>
        </w:tc>
        <w:tc>
          <w:tcPr>
            <w:tcW w:w="1500" w:type="dxa"/>
            <w:shd w:val="clear" w:color="auto" w:fill="FFFFFF"/>
            <w:tcMar>
              <w:top w:w="60" w:type="dxa"/>
              <w:left w:w="100" w:type="dxa"/>
              <w:bottom w:w="60" w:type="dxa"/>
              <w:right w:w="100" w:type="dxa"/>
            </w:tcMar>
            <w:vAlign w:val="center"/>
          </w:tcPr>
          <w:p w14:paraId="1F12818E" w14:textId="77777777" w:rsidR="009F1415" w:rsidRDefault="00000000">
            <w:pPr>
              <w:jc w:val="center"/>
            </w:pPr>
            <w:r>
              <w:rPr>
                <w:b/>
                <w:bCs/>
                <w:sz w:val="19"/>
                <w:szCs w:val="19"/>
              </w:rPr>
              <w:t>0.14</w:t>
            </w:r>
          </w:p>
        </w:tc>
      </w:tr>
      <w:tr w:rsidR="009F1415" w14:paraId="57363174"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3BD7DD3" w14:textId="77777777" w:rsidR="009F1415" w:rsidRDefault="00000000">
            <w:r>
              <w:rPr>
                <w:sz w:val="19"/>
                <w:szCs w:val="19"/>
              </w:rPr>
              <w:t>Remanesce o direito de conhecer a origem biológica, viável o acesso ao processo de adoção pelo adotado menor de 18 anos, desde que asseguradas orientação e assistência jurídica e psicológica</w:t>
            </w:r>
          </w:p>
        </w:tc>
        <w:tc>
          <w:tcPr>
            <w:tcW w:w="3800" w:type="dxa"/>
            <w:shd w:val="clear" w:color="auto" w:fill="F2F2F2"/>
            <w:tcMar>
              <w:top w:w="60" w:type="dxa"/>
              <w:left w:w="100" w:type="dxa"/>
              <w:bottom w:w="60" w:type="dxa"/>
              <w:right w:w="100" w:type="dxa"/>
            </w:tcMar>
          </w:tcPr>
          <w:p w14:paraId="2790D774" w14:textId="77777777" w:rsidR="009F1415" w:rsidRDefault="00000000">
            <w:r>
              <w:rPr>
                <w:sz w:val="19"/>
                <w:szCs w:val="19"/>
              </w:rPr>
              <w:t>Art. 48, parágrafo único, do ECA</w:t>
            </w:r>
          </w:p>
        </w:tc>
        <w:tc>
          <w:tcPr>
            <w:tcW w:w="1500" w:type="dxa"/>
            <w:shd w:val="clear" w:color="auto" w:fill="F2F2F2"/>
            <w:tcMar>
              <w:top w:w="60" w:type="dxa"/>
              <w:left w:w="100" w:type="dxa"/>
              <w:bottom w:w="60" w:type="dxa"/>
              <w:right w:w="100" w:type="dxa"/>
            </w:tcMar>
            <w:vAlign w:val="center"/>
          </w:tcPr>
          <w:p w14:paraId="7AA641C6" w14:textId="77777777" w:rsidR="009F1415" w:rsidRDefault="00000000">
            <w:pPr>
              <w:jc w:val="center"/>
            </w:pPr>
            <w:r>
              <w:rPr>
                <w:b/>
                <w:bCs/>
                <w:sz w:val="19"/>
                <w:szCs w:val="19"/>
              </w:rPr>
              <w:t>0.16</w:t>
            </w:r>
          </w:p>
        </w:tc>
      </w:tr>
      <w:tr w:rsidR="009F1415" w14:paraId="6515292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51417F7" w14:textId="77777777" w:rsidR="009F1415" w:rsidRDefault="00000000">
            <w:r>
              <w:rPr>
                <w:sz w:val="19"/>
                <w:szCs w:val="19"/>
              </w:rPr>
              <w:t>Emprego da norma culta, correta e clara articulação das ideias (item de dedução, não somatório)</w:t>
            </w:r>
          </w:p>
        </w:tc>
        <w:tc>
          <w:tcPr>
            <w:tcW w:w="3800" w:type="dxa"/>
            <w:shd w:val="clear" w:color="auto" w:fill="FFFFFF"/>
            <w:tcMar>
              <w:top w:w="60" w:type="dxa"/>
              <w:left w:w="100" w:type="dxa"/>
              <w:bottom w:w="60" w:type="dxa"/>
              <w:right w:w="100" w:type="dxa"/>
            </w:tcMar>
          </w:tcPr>
          <w:p w14:paraId="7EE83CFD"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2E78A315" w14:textId="77777777" w:rsidR="009F1415" w:rsidRDefault="00000000">
            <w:pPr>
              <w:jc w:val="center"/>
            </w:pPr>
            <w:r>
              <w:rPr>
                <w:b/>
                <w:bCs/>
                <w:sz w:val="19"/>
                <w:szCs w:val="19"/>
              </w:rPr>
              <w:t>-0.10</w:t>
            </w:r>
          </w:p>
        </w:tc>
      </w:tr>
    </w:tbl>
    <w:p w14:paraId="77D7C248" w14:textId="77777777" w:rsidR="009F1415" w:rsidRDefault="00000000">
      <w:pPr>
        <w:spacing w:before="200" w:after="80"/>
      </w:pPr>
      <w:r>
        <w:rPr>
          <w:b/>
          <w:bCs/>
          <w:color w:val="9C2B2B"/>
          <w:sz w:val="22"/>
          <w:szCs w:val="22"/>
        </w:rPr>
        <w:t>Modo de Cobrança e Armadilhas no Espelho</w:t>
      </w:r>
    </w:p>
    <w:p w14:paraId="2B45488E" w14:textId="77777777" w:rsidR="009F1415" w:rsidRDefault="00000000">
      <w:pPr>
        <w:spacing w:after="80"/>
      </w:pPr>
      <w:r>
        <w:rPr>
          <w:b/>
          <w:bCs/>
        </w:rPr>
        <w:t xml:space="preserve">Tipo de abordagem: </w:t>
      </w:r>
      <w:r>
        <w:t>A FGV exigiu conhecimento pontual de dispositivos do ECA sobre colocação antecipada em família substituta via SNA (guarda provisória) e sobre os efeitos remanescentes da adoção, com citação obrigatória do artigo específico para cada subtese, incluindo resolução do CNJ.</w:t>
      </w:r>
    </w:p>
    <w:p w14:paraId="1BFD47EE" w14:textId="77777777" w:rsidR="009F1415" w:rsidRDefault="00000000">
      <w:pPr>
        <w:spacing w:after="80"/>
      </w:pPr>
      <w:r>
        <w:rPr>
          <w:b/>
          <w:bCs/>
        </w:rPr>
        <w:t xml:space="preserve">Ponto de atrito / pegadinha da banca: </w:t>
      </w:r>
      <w:r>
        <w:t>Cada subitem vale apenas 0,10 a 0,16 e exige a citação do dispositivo legal exato (ECA, CNJ) — respostas genéricas sobre 'melhor interesse da criança' sem amarrar ao artigo correspondente perdiam pontos; o item de língua portuguesa é dedutivo (-0,10), não somatório.</w:t>
      </w:r>
    </w:p>
    <w:p w14:paraId="5EBD2EDB" w14:textId="77777777" w:rsidR="009F1415" w:rsidRDefault="00000000">
      <w:pPr>
        <w:spacing w:before="200" w:after="80"/>
      </w:pPr>
      <w:r>
        <w:rPr>
          <w:b/>
          <w:bCs/>
          <w:color w:val="9C2B2B"/>
          <w:sz w:val="22"/>
          <w:szCs w:val="22"/>
        </w:rPr>
        <w:t>Exemplo Conciso de Resposta Esperada (Redação Padrão)</w:t>
      </w:r>
    </w:p>
    <w:p w14:paraId="1ABB66A5" w14:textId="77777777" w:rsidR="009F1415" w:rsidRDefault="00000000">
      <w:pPr>
        <w:spacing w:after="120"/>
      </w:pPr>
      <w:r>
        <w:t>a1) Não era necessário aguardar o trânsito em julgado da ação de destituição do poder familiar, cabível a colocação antecipada via SNA mediante guarda provisória. a2) A colocação em família substituta far-se-á mediante guarda, tutela ou adoção, independentemente da situação jurídica da criança (art. 28, caput e §5º, c/c art. 19, §1º, ECA). a3) Consonância com o Princípio do Melhor Interesse da Criança e do Adolescente (art. 100, parágrafo único, IV, ECA). a4) Consonância com o Princípio da Proteção Integral (art. 100, parágrafo único, II, ECA). a5) O recurso de apelação não tem efeito suspensivo (art. 199-B, ECA). a6) O juiz pode determinar a inclusão cautelar em 'apta para adoção' antes do trânsito em julgado da destituição (art. 4º, Anexo I, Resolução CNJ 289/2019). b1) Remanescem os impedimentos matrimoniais (art. 41, ECA). b2) Remanesce o direito de conhecer a origem biológica, com acesso ao processo de adoção pelo adotado menor de 18 anos, assegurada orientação e assistência jurídica e psicológica (art. 48, parágrafo único, ECA).</w:t>
      </w:r>
    </w:p>
    <w:p w14:paraId="225D8EAD" w14:textId="77777777" w:rsidR="009F1415" w:rsidRDefault="009F1415">
      <w:pPr>
        <w:pBdr>
          <w:bottom w:val="single" w:sz="6" w:space="1" w:color="BFBFBF"/>
        </w:pBdr>
        <w:spacing w:before="200" w:after="200"/>
      </w:pPr>
    </w:p>
    <w:p w14:paraId="7A37484E" w14:textId="77777777" w:rsidR="009F1415" w:rsidRDefault="00000000">
      <w:pPr>
        <w:pStyle w:val="Ttulo3"/>
        <w:shd w:val="clear" w:color="auto" w:fill="EDEDED"/>
        <w:spacing w:before="320" w:after="120"/>
      </w:pPr>
      <w:bookmarkStart w:id="37" w:name="_Toc236759082"/>
      <w:r>
        <w:rPr>
          <w:b/>
          <w:bCs/>
          <w:color w:val="111111"/>
        </w:rPr>
        <w:t>2025 | TJ-SC | Q138810 — Questão Discursiva</w:t>
      </w:r>
      <w:bookmarkEnd w:id="37"/>
    </w:p>
    <w:p w14:paraId="35DDC0C9" w14:textId="77777777" w:rsidR="009F1415" w:rsidRDefault="00000000">
      <w:pPr>
        <w:spacing w:after="120"/>
      </w:pPr>
      <w:r>
        <w:rPr>
          <w:i/>
          <w:iCs/>
          <w:color w:val="595959"/>
          <w:sz w:val="18"/>
          <w:szCs w:val="18"/>
        </w:rPr>
        <w:t>Juiz de Direito (TJ SC - 2025)  ·  Carreira: Magistratura Estadual  ·  Cargo: Juiz de Direito  ·  Valor: 2 pontos  ·  Extensão: (30 linhas)</w:t>
      </w:r>
    </w:p>
    <w:p w14:paraId="1739C0F4" w14:textId="77777777" w:rsidR="009F1415" w:rsidRDefault="00000000">
      <w:pPr>
        <w:spacing w:after="80"/>
      </w:pPr>
      <w:r>
        <w:rPr>
          <w:b/>
          <w:bCs/>
        </w:rPr>
        <w:t xml:space="preserve">Tema Principal (Macrotema): </w:t>
      </w:r>
      <w:r>
        <w:t>Direito de Família</w:t>
      </w:r>
    </w:p>
    <w:p w14:paraId="1DAC13A1" w14:textId="77777777" w:rsidR="009F1415" w:rsidRDefault="00000000">
      <w:pPr>
        <w:spacing w:after="80"/>
      </w:pPr>
      <w:r>
        <w:rPr>
          <w:b/>
          <w:bCs/>
        </w:rPr>
        <w:t xml:space="preserve">Subtema (Microtema): </w:t>
      </w:r>
      <w:r>
        <w:t>Devolução de criança em estágio de convivência — abalo psíquico e direitos sucessórios</w:t>
      </w:r>
    </w:p>
    <w:p w14:paraId="6D79C9CC" w14:textId="77777777" w:rsidR="009F1415" w:rsidRDefault="00000000">
      <w:pPr>
        <w:spacing w:before="200" w:after="80"/>
      </w:pPr>
      <w:r>
        <w:rPr>
          <w:b/>
          <w:bCs/>
          <w:color w:val="9C2B2B"/>
          <w:sz w:val="22"/>
          <w:szCs w:val="22"/>
        </w:rPr>
        <w:t>Resumo do Enunciado / Fatos Centrais</w:t>
      </w:r>
    </w:p>
    <w:p w14:paraId="743F8DCB" w14:textId="77777777" w:rsidR="009F1415" w:rsidRDefault="00000000">
      <w:pPr>
        <w:spacing w:after="120"/>
      </w:pPr>
      <w:r>
        <w:t>Casal devolve criança durante o estágio de convivência de adoção. Discute-se a legalidade da devolução, o cabimento de indenização por abalo psíquico à criança, a permanência da obrigação alimentar dos genitores biológicos destituídos do poder familiar, e a manutenção dos direitos sucessórios do filho em relação a esses genitores.</w:t>
      </w:r>
    </w:p>
    <w:p w14:paraId="452F9A29"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704AE926"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4E39E2A6" w14:textId="77777777" w:rsidR="009F1415" w:rsidRDefault="00000000">
            <w:r>
              <w:rPr>
                <w:b/>
                <w:bCs/>
                <w:color w:val="FFFFFF"/>
                <w:sz w:val="19"/>
                <w:szCs w:val="19"/>
              </w:rPr>
              <w:lastRenderedPageBreak/>
              <w:t>Item / Tese Cobrada</w:t>
            </w:r>
          </w:p>
        </w:tc>
        <w:tc>
          <w:tcPr>
            <w:tcW w:w="3800" w:type="dxa"/>
            <w:shd w:val="clear" w:color="auto" w:fill="1F3864"/>
            <w:tcMar>
              <w:top w:w="60" w:type="dxa"/>
              <w:left w:w="100" w:type="dxa"/>
              <w:bottom w:w="60" w:type="dxa"/>
              <w:right w:w="100" w:type="dxa"/>
            </w:tcMar>
            <w:vAlign w:val="center"/>
          </w:tcPr>
          <w:p w14:paraId="1DB8C649"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549B990A" w14:textId="77777777" w:rsidR="009F1415" w:rsidRDefault="00000000">
            <w:r>
              <w:rPr>
                <w:b/>
                <w:bCs/>
                <w:color w:val="FFFFFF"/>
                <w:sz w:val="19"/>
                <w:szCs w:val="19"/>
              </w:rPr>
              <w:t>Pontuação</w:t>
            </w:r>
          </w:p>
        </w:tc>
      </w:tr>
      <w:tr w:rsidR="009F1415" w14:paraId="6EBE5D2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4DF52D1" w14:textId="77777777" w:rsidR="009F1415" w:rsidRDefault="00000000">
            <w:r>
              <w:rPr>
                <w:sz w:val="19"/>
                <w:szCs w:val="19"/>
              </w:rPr>
              <w:t>Não há ilegalidade nem abuso de direito na não concretização da adoção por falta de adaptação da criança durante o estágio de convivência, que visa justamente averiguar o vínculo afetivo</w:t>
            </w:r>
          </w:p>
        </w:tc>
        <w:tc>
          <w:tcPr>
            <w:tcW w:w="3800" w:type="dxa"/>
            <w:shd w:val="clear" w:color="auto" w:fill="FFFFFF"/>
            <w:tcMar>
              <w:top w:w="60" w:type="dxa"/>
              <w:left w:w="100" w:type="dxa"/>
              <w:bottom w:w="60" w:type="dxa"/>
              <w:right w:w="100" w:type="dxa"/>
            </w:tcMar>
          </w:tcPr>
          <w:p w14:paraId="0678C0B8" w14:textId="77777777" w:rsidR="009F1415" w:rsidRDefault="00000000">
            <w:r>
              <w:rPr>
                <w:sz w:val="19"/>
                <w:szCs w:val="19"/>
              </w:rPr>
              <w:t>art. 46, ECA</w:t>
            </w:r>
          </w:p>
        </w:tc>
        <w:tc>
          <w:tcPr>
            <w:tcW w:w="1500" w:type="dxa"/>
            <w:shd w:val="clear" w:color="auto" w:fill="FFFFFF"/>
            <w:tcMar>
              <w:top w:w="60" w:type="dxa"/>
              <w:left w:w="100" w:type="dxa"/>
              <w:bottom w:w="60" w:type="dxa"/>
              <w:right w:w="100" w:type="dxa"/>
            </w:tcMar>
            <w:vAlign w:val="center"/>
          </w:tcPr>
          <w:p w14:paraId="61860D70" w14:textId="77777777" w:rsidR="009F1415" w:rsidRDefault="00000000">
            <w:pPr>
              <w:jc w:val="center"/>
            </w:pPr>
            <w:r>
              <w:rPr>
                <w:b/>
                <w:bCs/>
                <w:sz w:val="19"/>
                <w:szCs w:val="19"/>
              </w:rPr>
              <w:t>0.48</w:t>
            </w:r>
          </w:p>
        </w:tc>
      </w:tr>
      <w:tr w:rsidR="009F1415" w14:paraId="0EC2DB0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80958DF" w14:textId="77777777" w:rsidR="009F1415" w:rsidRDefault="00000000">
            <w:r>
              <w:rPr>
                <w:sz w:val="19"/>
                <w:szCs w:val="19"/>
              </w:rPr>
              <w:t>Cabimento de indenização pelo abalo psíquico vivenciado pela criança devolvida, comprovado o vínculo afetivo, em atenção ao melhor interesse do menor</w:t>
            </w:r>
          </w:p>
        </w:tc>
        <w:tc>
          <w:tcPr>
            <w:tcW w:w="3800" w:type="dxa"/>
            <w:shd w:val="clear" w:color="auto" w:fill="F2F2F2"/>
            <w:tcMar>
              <w:top w:w="60" w:type="dxa"/>
              <w:left w:w="100" w:type="dxa"/>
              <w:bottom w:w="60" w:type="dxa"/>
              <w:right w:w="100" w:type="dxa"/>
            </w:tcMar>
          </w:tcPr>
          <w:p w14:paraId="39A32E77"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443A61B3" w14:textId="77777777" w:rsidR="009F1415" w:rsidRDefault="00000000">
            <w:pPr>
              <w:jc w:val="center"/>
            </w:pPr>
            <w:r>
              <w:rPr>
                <w:b/>
                <w:bCs/>
                <w:sz w:val="19"/>
                <w:szCs w:val="19"/>
              </w:rPr>
              <w:t>0.48</w:t>
            </w:r>
          </w:p>
        </w:tc>
      </w:tr>
      <w:tr w:rsidR="009F1415" w14:paraId="73E6FBE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45994ED" w14:textId="77777777" w:rsidR="009F1415" w:rsidRDefault="00000000">
            <w:r>
              <w:rPr>
                <w:sz w:val="19"/>
                <w:szCs w:val="19"/>
              </w:rPr>
              <w:t>Cabimento de condenação dos genitores biológicos ao pagamento de alimentos, pois a destituição do poder familiar não rompe o vínculo de parentesco (que só cessa com a adoção)</w:t>
            </w:r>
          </w:p>
        </w:tc>
        <w:tc>
          <w:tcPr>
            <w:tcW w:w="3800" w:type="dxa"/>
            <w:shd w:val="clear" w:color="auto" w:fill="FFFFFF"/>
            <w:tcMar>
              <w:top w:w="60" w:type="dxa"/>
              <w:left w:w="100" w:type="dxa"/>
              <w:bottom w:w="60" w:type="dxa"/>
              <w:right w:w="100" w:type="dxa"/>
            </w:tcMar>
          </w:tcPr>
          <w:p w14:paraId="5BB32BD3" w14:textId="77777777" w:rsidR="009F1415" w:rsidRDefault="00000000">
            <w:r>
              <w:rPr>
                <w:sz w:val="19"/>
                <w:szCs w:val="19"/>
              </w:rPr>
              <w:t>art. 41, ECA</w:t>
            </w:r>
          </w:p>
        </w:tc>
        <w:tc>
          <w:tcPr>
            <w:tcW w:w="1500" w:type="dxa"/>
            <w:shd w:val="clear" w:color="auto" w:fill="FFFFFF"/>
            <w:tcMar>
              <w:top w:w="60" w:type="dxa"/>
              <w:left w:w="100" w:type="dxa"/>
              <w:bottom w:w="60" w:type="dxa"/>
              <w:right w:w="100" w:type="dxa"/>
            </w:tcMar>
            <w:vAlign w:val="center"/>
          </w:tcPr>
          <w:p w14:paraId="03A534CB" w14:textId="77777777" w:rsidR="009F1415" w:rsidRDefault="00000000">
            <w:pPr>
              <w:jc w:val="center"/>
            </w:pPr>
            <w:r>
              <w:rPr>
                <w:b/>
                <w:bCs/>
                <w:sz w:val="19"/>
                <w:szCs w:val="19"/>
              </w:rPr>
              <w:t>0.47</w:t>
            </w:r>
          </w:p>
        </w:tc>
      </w:tr>
      <w:tr w:rsidR="009F1415" w14:paraId="044A4CF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F59C00D" w14:textId="77777777" w:rsidR="009F1415" w:rsidRDefault="00000000">
            <w:r>
              <w:rPr>
                <w:sz w:val="19"/>
                <w:szCs w:val="19"/>
              </w:rPr>
              <w:t>Manutenção do direito sucessório do filho em relação aos genitores destituídos do poder familiar, pois a destituição não extingue o estado de filiação (só a adoção o faz)</w:t>
            </w:r>
          </w:p>
        </w:tc>
        <w:tc>
          <w:tcPr>
            <w:tcW w:w="3800" w:type="dxa"/>
            <w:shd w:val="clear" w:color="auto" w:fill="F2F2F2"/>
            <w:tcMar>
              <w:top w:w="60" w:type="dxa"/>
              <w:left w:w="100" w:type="dxa"/>
              <w:bottom w:w="60" w:type="dxa"/>
              <w:right w:w="100" w:type="dxa"/>
            </w:tcMar>
          </w:tcPr>
          <w:p w14:paraId="3129A058" w14:textId="77777777" w:rsidR="009F1415" w:rsidRDefault="00000000">
            <w:r>
              <w:rPr>
                <w:sz w:val="19"/>
                <w:szCs w:val="19"/>
              </w:rPr>
              <w:t>arts. 1.596 e 1.603, CC; art. 41, ECA</w:t>
            </w:r>
          </w:p>
        </w:tc>
        <w:tc>
          <w:tcPr>
            <w:tcW w:w="1500" w:type="dxa"/>
            <w:shd w:val="clear" w:color="auto" w:fill="F2F2F2"/>
            <w:tcMar>
              <w:top w:w="60" w:type="dxa"/>
              <w:left w:w="100" w:type="dxa"/>
              <w:bottom w:w="60" w:type="dxa"/>
              <w:right w:w="100" w:type="dxa"/>
            </w:tcMar>
            <w:vAlign w:val="center"/>
          </w:tcPr>
          <w:p w14:paraId="24F91FEB" w14:textId="77777777" w:rsidR="009F1415" w:rsidRDefault="00000000">
            <w:pPr>
              <w:jc w:val="center"/>
            </w:pPr>
            <w:r>
              <w:rPr>
                <w:b/>
                <w:bCs/>
                <w:sz w:val="19"/>
                <w:szCs w:val="19"/>
              </w:rPr>
              <w:t>0.47</w:t>
            </w:r>
          </w:p>
        </w:tc>
      </w:tr>
      <w:tr w:rsidR="009F1415" w14:paraId="37B32DFE"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17699D6" w14:textId="77777777" w:rsidR="009F1415" w:rsidRDefault="00000000">
            <w:r>
              <w:rPr>
                <w:sz w:val="19"/>
                <w:szCs w:val="19"/>
              </w:rPr>
              <w:t>Língua Portuguesa — aspectos da escrita e uso correto da língua</w:t>
            </w:r>
          </w:p>
        </w:tc>
        <w:tc>
          <w:tcPr>
            <w:tcW w:w="3800" w:type="dxa"/>
            <w:shd w:val="clear" w:color="auto" w:fill="FFFFFF"/>
            <w:tcMar>
              <w:top w:w="60" w:type="dxa"/>
              <w:left w:w="100" w:type="dxa"/>
              <w:bottom w:w="60" w:type="dxa"/>
              <w:right w:w="100" w:type="dxa"/>
            </w:tcMar>
          </w:tcPr>
          <w:p w14:paraId="2DF869E1"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2E02ACFD" w14:textId="77777777" w:rsidR="009F1415" w:rsidRDefault="00000000">
            <w:pPr>
              <w:jc w:val="center"/>
            </w:pPr>
            <w:r>
              <w:rPr>
                <w:b/>
                <w:bCs/>
                <w:sz w:val="19"/>
                <w:szCs w:val="19"/>
              </w:rPr>
              <w:t>0.10</w:t>
            </w:r>
          </w:p>
        </w:tc>
      </w:tr>
    </w:tbl>
    <w:p w14:paraId="6FF83912" w14:textId="77777777" w:rsidR="009F1415" w:rsidRDefault="00000000">
      <w:pPr>
        <w:spacing w:before="200" w:after="80"/>
      </w:pPr>
      <w:r>
        <w:rPr>
          <w:b/>
          <w:bCs/>
          <w:color w:val="9C2B2B"/>
          <w:sz w:val="22"/>
          <w:szCs w:val="22"/>
        </w:rPr>
        <w:t>Modo de Cobrança e Armadilhas no Espelho</w:t>
      </w:r>
    </w:p>
    <w:p w14:paraId="20B2528A" w14:textId="77777777" w:rsidR="009F1415" w:rsidRDefault="00000000">
      <w:pPr>
        <w:spacing w:after="80"/>
      </w:pPr>
      <w:r>
        <w:rPr>
          <w:b/>
          <w:bCs/>
        </w:rPr>
        <w:t xml:space="preserve">Tipo de abordagem: </w:t>
      </w:r>
      <w:r>
        <w:t>A questão exigiu aplicação combinada de ECA e Código Civil para responder quatro perguntas objetivas ('Sim/Não' fundamentado) sobre legalidade da devolução, indenização por abalo psíquico e efeitos da destituição do poder familiar sobre alimentos e sucessão.</w:t>
      </w:r>
    </w:p>
    <w:p w14:paraId="74153A4B" w14:textId="77777777" w:rsidR="009F1415" w:rsidRDefault="00000000">
      <w:pPr>
        <w:spacing w:after="80"/>
      </w:pPr>
      <w:r>
        <w:rPr>
          <w:b/>
          <w:bCs/>
        </w:rPr>
        <w:t xml:space="preserve">Ponto de atrito / pegadinha da banca: </w:t>
      </w:r>
      <w:r>
        <w:t>O ponto de maior atrito é a distinção entre destituição do poder familiar e adoção: a destituição não rompe o vínculo de parentesco nem o estado de filiação, mantendo tanto o dever alimentar quanto o direito sucessório do filho — só a adoção rompe definitivamente esse vínculo (art. 41, ECA; arts. 1.596 e 1.603, CC). Quem confundisse os dois institutos e concluísse pela extinção de alimentos ou sucessão perdia os itens 3 e 4, que somados valem quase metade da nota.</w:t>
      </w:r>
    </w:p>
    <w:p w14:paraId="6D6A37FE" w14:textId="77777777" w:rsidR="009F1415" w:rsidRDefault="00000000">
      <w:pPr>
        <w:spacing w:before="200" w:after="80"/>
      </w:pPr>
      <w:r>
        <w:rPr>
          <w:b/>
          <w:bCs/>
          <w:color w:val="9C2B2B"/>
          <w:sz w:val="22"/>
          <w:szCs w:val="22"/>
        </w:rPr>
        <w:t>Exemplo Conciso de Resposta Esperada (Redação Padrão)</w:t>
      </w:r>
    </w:p>
    <w:p w14:paraId="1EF30915" w14:textId="77777777" w:rsidR="009F1415" w:rsidRDefault="00000000">
      <w:pPr>
        <w:spacing w:after="120"/>
      </w:pPr>
      <w:r>
        <w:t>1) Sim: não há ilegalidade na devolução durante o estágio de convivência por falta de adaptação da criança, pois esse estágio visa justamente averiguar o vínculo afetivo (art. 46, ECA). 2) Sim: cabe indenização pelo abalo psíquico da criança devolvida, comprovado o vínculo afetivo, em atenção ao melhor interesse do menor. 3) Sim: cabe condenação dos genitores biológicos a alimentos, pois a destituição do poder familiar não rompe o vínculo de parentesco, que só cessa com a adoção (art. 41, ECA). 4) Sim: mantém-se o direito sucessório do filho em relação aos genitores destituídos, pois a destituição não extingue o estado de filiação, diferentemente da adoção (arts. 1.596 e 1.603, CC; art. 41, ECA).</w:t>
      </w:r>
    </w:p>
    <w:p w14:paraId="6CB01D34" w14:textId="77777777" w:rsidR="009F1415" w:rsidRDefault="009F1415">
      <w:pPr>
        <w:pBdr>
          <w:bottom w:val="single" w:sz="6" w:space="1" w:color="BFBFBF"/>
        </w:pBdr>
        <w:spacing w:before="200" w:after="200"/>
      </w:pPr>
    </w:p>
    <w:p w14:paraId="3B5D4508" w14:textId="77777777" w:rsidR="009F1415" w:rsidRDefault="00000000">
      <w:pPr>
        <w:pStyle w:val="Ttulo3"/>
        <w:shd w:val="clear" w:color="auto" w:fill="EDEDED"/>
        <w:spacing w:before="320" w:after="120"/>
      </w:pPr>
      <w:bookmarkStart w:id="38" w:name="_Toc236759083"/>
      <w:r>
        <w:rPr>
          <w:b/>
          <w:bCs/>
          <w:color w:val="111111"/>
        </w:rPr>
        <w:t>2024 | TJ-PR | Q122035 — Questão Discursiva</w:t>
      </w:r>
      <w:bookmarkEnd w:id="38"/>
    </w:p>
    <w:p w14:paraId="042E288A" w14:textId="77777777" w:rsidR="009F1415" w:rsidRDefault="00000000">
      <w:pPr>
        <w:spacing w:after="120"/>
      </w:pPr>
      <w:r>
        <w:rPr>
          <w:i/>
          <w:iCs/>
          <w:color w:val="595959"/>
          <w:sz w:val="18"/>
          <w:szCs w:val="18"/>
        </w:rPr>
        <w:t>Juiz de Direito (TJ-PR 2024)  ·  Carreira: Magistratura Estadual  ·  Cargo: Juiz de Direito  ·  Valor: 1 ponto  ·  Extensão: (15 linhas)</w:t>
      </w:r>
    </w:p>
    <w:p w14:paraId="79D5E76F" w14:textId="77777777" w:rsidR="009F1415" w:rsidRDefault="00000000">
      <w:pPr>
        <w:spacing w:after="80"/>
      </w:pPr>
      <w:r>
        <w:rPr>
          <w:b/>
          <w:bCs/>
        </w:rPr>
        <w:t xml:space="preserve">Tema Principal (Macrotema): </w:t>
      </w:r>
      <w:r>
        <w:t>Direito de Família</w:t>
      </w:r>
    </w:p>
    <w:p w14:paraId="1E1C7B19" w14:textId="77777777" w:rsidR="009F1415" w:rsidRDefault="00000000">
      <w:pPr>
        <w:spacing w:after="80"/>
      </w:pPr>
      <w:r>
        <w:rPr>
          <w:b/>
          <w:bCs/>
        </w:rPr>
        <w:t xml:space="preserve">Subtema (Microtema): </w:t>
      </w:r>
      <w:r>
        <w:t>Doação de ascendente a descendente — regime de separação total de bens e sucessão</w:t>
      </w:r>
    </w:p>
    <w:p w14:paraId="45AB259B" w14:textId="77777777" w:rsidR="009F1415" w:rsidRDefault="00000000">
      <w:pPr>
        <w:spacing w:before="200" w:after="80"/>
      </w:pPr>
      <w:r>
        <w:rPr>
          <w:b/>
          <w:bCs/>
          <w:color w:val="9C2B2B"/>
          <w:sz w:val="22"/>
          <w:szCs w:val="22"/>
        </w:rPr>
        <w:t>Resumo do Enunciado / Fatos Centrais</w:t>
      </w:r>
    </w:p>
    <w:p w14:paraId="51CE75A3" w14:textId="77777777" w:rsidR="009F1415" w:rsidRDefault="00000000">
      <w:pPr>
        <w:spacing w:after="120"/>
      </w:pPr>
      <w:r>
        <w:lastRenderedPageBreak/>
        <w:t>Eduardo, casado sob separação total de bens, doa imóvel a filha de relacionamento anterior com cláusula de inalienabilidade pouco antes de falecer, sem ter se divorciado formalmente de Cássia. Pergunta-se sobre a validade da doação, os direitos patrimoniais de Cássia e o tipo/forma da sucessão de Eduardo.</w:t>
      </w:r>
    </w:p>
    <w:p w14:paraId="7883CF3E"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3B08BB34"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73B28657"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22D8AB86"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6D38E727" w14:textId="77777777" w:rsidR="009F1415" w:rsidRDefault="00000000">
            <w:r>
              <w:rPr>
                <w:b/>
                <w:bCs/>
                <w:color w:val="FFFFFF"/>
                <w:sz w:val="19"/>
                <w:szCs w:val="19"/>
              </w:rPr>
              <w:t>Pontuação</w:t>
            </w:r>
          </w:p>
        </w:tc>
      </w:tr>
      <w:tr w:rsidR="009F1415" w14:paraId="1093F572"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902936E" w14:textId="77777777" w:rsidR="009F1415" w:rsidRDefault="00000000">
            <w:r>
              <w:rPr>
                <w:sz w:val="19"/>
                <w:szCs w:val="19"/>
              </w:rPr>
              <w:t>A doação constitui doação inoficiosa, pois ultrapassou a metade disponível do patrimônio, sendo nula na parte excedente da legítima</w:t>
            </w:r>
          </w:p>
        </w:tc>
        <w:tc>
          <w:tcPr>
            <w:tcW w:w="3800" w:type="dxa"/>
            <w:shd w:val="clear" w:color="auto" w:fill="FFFFFF"/>
            <w:tcMar>
              <w:top w:w="60" w:type="dxa"/>
              <w:left w:w="100" w:type="dxa"/>
              <w:bottom w:w="60" w:type="dxa"/>
              <w:right w:w="100" w:type="dxa"/>
            </w:tcMar>
          </w:tcPr>
          <w:p w14:paraId="52DEBF1F" w14:textId="77777777" w:rsidR="009F1415" w:rsidRDefault="00000000">
            <w:r>
              <w:rPr>
                <w:sz w:val="19"/>
                <w:szCs w:val="19"/>
              </w:rPr>
              <w:t>art. 1.847, CC; art. 549, CC</w:t>
            </w:r>
          </w:p>
        </w:tc>
        <w:tc>
          <w:tcPr>
            <w:tcW w:w="1500" w:type="dxa"/>
            <w:shd w:val="clear" w:color="auto" w:fill="FFFFFF"/>
            <w:tcMar>
              <w:top w:w="60" w:type="dxa"/>
              <w:left w:w="100" w:type="dxa"/>
              <w:bottom w:w="60" w:type="dxa"/>
              <w:right w:w="100" w:type="dxa"/>
            </w:tcMar>
            <w:vAlign w:val="center"/>
          </w:tcPr>
          <w:p w14:paraId="4656F223" w14:textId="77777777" w:rsidR="009F1415" w:rsidRDefault="00000000">
            <w:pPr>
              <w:jc w:val="center"/>
            </w:pPr>
            <w:r>
              <w:rPr>
                <w:b/>
                <w:bCs/>
                <w:sz w:val="19"/>
                <w:szCs w:val="19"/>
              </w:rPr>
              <w:t>0.30</w:t>
            </w:r>
          </w:p>
        </w:tc>
      </w:tr>
      <w:tr w:rsidR="009F1415" w14:paraId="16FE4D2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73BC9E5" w14:textId="77777777" w:rsidR="009F1415" w:rsidRDefault="00000000">
            <w:r>
              <w:rPr>
                <w:sz w:val="19"/>
                <w:szCs w:val="19"/>
              </w:rPr>
              <w:t>Cássia não terá direito sucessório, por estar separada de fato de Eduardo na abertura da sucessão (leitura civil-constitucional à luz da EC 66/2010), tendo direito apenas à metade do imóvel adquirido em condomínio com Eduardo (não por sucessão)</w:t>
            </w:r>
          </w:p>
        </w:tc>
        <w:tc>
          <w:tcPr>
            <w:tcW w:w="3800" w:type="dxa"/>
            <w:shd w:val="clear" w:color="auto" w:fill="F2F2F2"/>
            <w:tcMar>
              <w:top w:w="60" w:type="dxa"/>
              <w:left w:w="100" w:type="dxa"/>
              <w:bottom w:w="60" w:type="dxa"/>
              <w:right w:w="100" w:type="dxa"/>
            </w:tcMar>
          </w:tcPr>
          <w:p w14:paraId="6BBD017F" w14:textId="77777777" w:rsidR="009F1415" w:rsidRDefault="00000000">
            <w:r>
              <w:rPr>
                <w:sz w:val="19"/>
                <w:szCs w:val="19"/>
              </w:rPr>
              <w:t>EC nº 66/2010; art. 1.830, CC (referido apenas como entendimento ainda aplicado por parte da jurisprudência)</w:t>
            </w:r>
          </w:p>
        </w:tc>
        <w:tc>
          <w:tcPr>
            <w:tcW w:w="1500" w:type="dxa"/>
            <w:shd w:val="clear" w:color="auto" w:fill="F2F2F2"/>
            <w:tcMar>
              <w:top w:w="60" w:type="dxa"/>
              <w:left w:w="100" w:type="dxa"/>
              <w:bottom w:w="60" w:type="dxa"/>
              <w:right w:w="100" w:type="dxa"/>
            </w:tcMar>
            <w:vAlign w:val="center"/>
          </w:tcPr>
          <w:p w14:paraId="4CEF64E4" w14:textId="77777777" w:rsidR="009F1415" w:rsidRDefault="00000000">
            <w:pPr>
              <w:jc w:val="center"/>
            </w:pPr>
            <w:r>
              <w:rPr>
                <w:b/>
                <w:bCs/>
                <w:sz w:val="19"/>
                <w:szCs w:val="19"/>
              </w:rPr>
              <w:t>0.40</w:t>
            </w:r>
          </w:p>
        </w:tc>
      </w:tr>
      <w:tr w:rsidR="009F1415" w14:paraId="31C5F07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4E1BDB6" w14:textId="77777777" w:rsidR="009F1415" w:rsidRDefault="00000000">
            <w:r>
              <w:rPr>
                <w:sz w:val="19"/>
                <w:szCs w:val="19"/>
              </w:rPr>
              <w:t>A sucessão de Eduardo é legítima, por ausência de testamento, devendo o bem doado à filha ser trazido à colação para conferência do quinhão legitimário, sob pena de sonegação</w:t>
            </w:r>
          </w:p>
        </w:tc>
        <w:tc>
          <w:tcPr>
            <w:tcW w:w="3800" w:type="dxa"/>
            <w:shd w:val="clear" w:color="auto" w:fill="FFFFFF"/>
            <w:tcMar>
              <w:top w:w="60" w:type="dxa"/>
              <w:left w:w="100" w:type="dxa"/>
              <w:bottom w:w="60" w:type="dxa"/>
              <w:right w:w="100" w:type="dxa"/>
            </w:tcMar>
          </w:tcPr>
          <w:p w14:paraId="5337B6F9" w14:textId="77777777" w:rsidR="009F1415" w:rsidRDefault="00000000">
            <w:r>
              <w:rPr>
                <w:sz w:val="19"/>
                <w:szCs w:val="19"/>
              </w:rPr>
              <w:t>arts. 1.788 e 1.829, I, CC</w:t>
            </w:r>
          </w:p>
        </w:tc>
        <w:tc>
          <w:tcPr>
            <w:tcW w:w="1500" w:type="dxa"/>
            <w:shd w:val="clear" w:color="auto" w:fill="FFFFFF"/>
            <w:tcMar>
              <w:top w:w="60" w:type="dxa"/>
              <w:left w:w="100" w:type="dxa"/>
              <w:bottom w:w="60" w:type="dxa"/>
              <w:right w:w="100" w:type="dxa"/>
            </w:tcMar>
            <w:vAlign w:val="center"/>
          </w:tcPr>
          <w:p w14:paraId="1B734FB7" w14:textId="77777777" w:rsidR="009F1415" w:rsidRDefault="00000000">
            <w:pPr>
              <w:jc w:val="center"/>
            </w:pPr>
            <w:r>
              <w:rPr>
                <w:b/>
                <w:bCs/>
                <w:sz w:val="19"/>
                <w:szCs w:val="19"/>
              </w:rPr>
              <w:t>0.30</w:t>
            </w:r>
          </w:p>
        </w:tc>
      </w:tr>
    </w:tbl>
    <w:p w14:paraId="11A75FB9" w14:textId="77777777" w:rsidR="009F1415" w:rsidRDefault="00000000">
      <w:pPr>
        <w:spacing w:before="200" w:after="80"/>
      </w:pPr>
      <w:r>
        <w:rPr>
          <w:b/>
          <w:bCs/>
          <w:color w:val="9C2B2B"/>
          <w:sz w:val="22"/>
          <w:szCs w:val="22"/>
        </w:rPr>
        <w:t>Modo de Cobrança e Armadilhas no Espelho</w:t>
      </w:r>
    </w:p>
    <w:p w14:paraId="5D100928" w14:textId="77777777" w:rsidR="009F1415" w:rsidRDefault="00000000">
      <w:pPr>
        <w:spacing w:after="80"/>
      </w:pPr>
      <w:r>
        <w:rPr>
          <w:b/>
          <w:bCs/>
        </w:rPr>
        <w:t xml:space="preserve">Tipo de abordagem: </w:t>
      </w:r>
      <w:r>
        <w:t>Questão discursiva curta que exige o cálculo da metade disponível do patrimônio para caracterizar doação inoficiosa, a análise dos efeitos patrimoniais e sucessórios da separação de fato à luz da EC 66/2010, e a distinção entre direito de meação (condomínio) e direito sucessório de cônjuge sobrevivente.</w:t>
      </w:r>
    </w:p>
    <w:p w14:paraId="4B3C3246" w14:textId="77777777" w:rsidR="009F1415" w:rsidRDefault="00000000">
      <w:pPr>
        <w:spacing w:after="80"/>
      </w:pPr>
      <w:r>
        <w:rPr>
          <w:b/>
          <w:bCs/>
        </w:rPr>
        <w:t xml:space="preserve">Ponto de atrito / pegadinha da banca: </w:t>
      </w:r>
      <w:r>
        <w:t>O ponto mais fino é não confundir os dois fundamentos do direito de Cássia sobre metade do imóvel: ela recebe essa metade por ser coproprietária (condomínio), e NÃO por direito sucessório, já que estava separada de fato de Eduardo na abertura da sucessão — a banca valoriza (0,40) essa distinção precisa entre meação/condomínio e herança. Também é decisivo calcular corretamente o excesso da doação sobre a metade disponível para caracterizar a doação inoficiosa como nula apenas na parte excedente (art. 549, CC), não na sua totalidade.</w:t>
      </w:r>
    </w:p>
    <w:p w14:paraId="5F61931A" w14:textId="77777777" w:rsidR="009F1415" w:rsidRDefault="00000000">
      <w:pPr>
        <w:spacing w:before="200" w:after="80"/>
      </w:pPr>
      <w:r>
        <w:rPr>
          <w:b/>
          <w:bCs/>
          <w:color w:val="9C2B2B"/>
          <w:sz w:val="22"/>
          <w:szCs w:val="22"/>
        </w:rPr>
        <w:t>Exemplo Conciso de Resposta Esperada (Redação Padrão)</w:t>
      </w:r>
    </w:p>
    <w:p w14:paraId="3D5526F6" w14:textId="77777777" w:rsidR="009F1415" w:rsidRDefault="00000000">
      <w:pPr>
        <w:spacing w:after="120"/>
      </w:pPr>
      <w:r>
        <w:t>1) A doação de Eduardo à filha é inoficiosa, por violar a legítima dos herdeiros necessários, sendo nula na parte que excede a metade disponível do patrimônio (art. 1.847, CC; art. 549, CC). 2) Cássia não terá direito sucessório, por estar separada de fato de Eduardo na abertura da sucessão (leitura civil-constitucional à luz da EC 66/2010), tendo direito apenas à metade do imóvel que possuía em condomínio com Eduardo — não em razão do falecimento, mas da coproriedade preexistente. 3) A sucessão de Eduardo é legítima, por ausência de testamento (arts. 1.788 e 1.829, I, CC), devendo o bem doado à filha ser trazido à colação para conferência do quinhão legitimário, sob pena de sonegação, restituindo-se ao monte o excesso apurado.</w:t>
      </w:r>
    </w:p>
    <w:p w14:paraId="06C46F08" w14:textId="77777777" w:rsidR="009F1415" w:rsidRDefault="009F1415">
      <w:pPr>
        <w:pBdr>
          <w:bottom w:val="single" w:sz="6" w:space="1" w:color="BFBFBF"/>
        </w:pBdr>
        <w:spacing w:before="200" w:after="200"/>
      </w:pPr>
    </w:p>
    <w:p w14:paraId="38E43A35" w14:textId="77777777" w:rsidR="009F1415" w:rsidRDefault="00000000">
      <w:pPr>
        <w:pStyle w:val="Ttulo3"/>
        <w:shd w:val="clear" w:color="auto" w:fill="EDEDED"/>
        <w:spacing w:before="320" w:after="120"/>
      </w:pPr>
      <w:bookmarkStart w:id="39" w:name="_Toc236759084"/>
      <w:r>
        <w:rPr>
          <w:b/>
          <w:bCs/>
          <w:color w:val="111111"/>
        </w:rPr>
        <w:t>2023 | TJ-SC | Q125051 — Questão Discursiva</w:t>
      </w:r>
      <w:bookmarkEnd w:id="39"/>
    </w:p>
    <w:p w14:paraId="2699D4DA" w14:textId="77777777" w:rsidR="009F1415" w:rsidRDefault="00000000">
      <w:pPr>
        <w:spacing w:after="120"/>
      </w:pPr>
      <w:r>
        <w:rPr>
          <w:i/>
          <w:iCs/>
          <w:color w:val="595959"/>
          <w:sz w:val="18"/>
          <w:szCs w:val="18"/>
        </w:rPr>
        <w:t>Juiz de Direito (TJ SC - 2023)  ·  Carreira: Magistratura Estadual  ·  Cargo: Juiz de Direito  ·  Valor: 2 pontos  ·  Extensão: (30 Linhas)</w:t>
      </w:r>
    </w:p>
    <w:p w14:paraId="7687819D" w14:textId="77777777" w:rsidR="009F1415" w:rsidRDefault="00000000">
      <w:pPr>
        <w:spacing w:after="80"/>
      </w:pPr>
      <w:r>
        <w:rPr>
          <w:b/>
          <w:bCs/>
        </w:rPr>
        <w:t xml:space="preserve">Tema Principal (Macrotema): </w:t>
      </w:r>
      <w:r>
        <w:t>Direito de Família</w:t>
      </w:r>
    </w:p>
    <w:p w14:paraId="47845CBF" w14:textId="77777777" w:rsidR="009F1415" w:rsidRDefault="00000000">
      <w:pPr>
        <w:spacing w:after="80"/>
      </w:pPr>
      <w:r>
        <w:rPr>
          <w:b/>
          <w:bCs/>
        </w:rPr>
        <w:t xml:space="preserve">Subtema (Microtema): </w:t>
      </w:r>
      <w:r>
        <w:t>Guarda e alimentos em contexto de violência doméstica (Lei Maria da Penha)</w:t>
      </w:r>
    </w:p>
    <w:p w14:paraId="3BE6D6D7" w14:textId="77777777" w:rsidR="009F1415" w:rsidRDefault="00000000">
      <w:pPr>
        <w:spacing w:before="200" w:after="80"/>
      </w:pPr>
      <w:r>
        <w:rPr>
          <w:b/>
          <w:bCs/>
          <w:color w:val="9C2B2B"/>
          <w:sz w:val="22"/>
          <w:szCs w:val="22"/>
        </w:rPr>
        <w:t>Resumo do Enunciado / Fatos Centrais</w:t>
      </w:r>
    </w:p>
    <w:p w14:paraId="21CCCC93" w14:textId="77777777" w:rsidR="009F1415" w:rsidRDefault="00000000">
      <w:pPr>
        <w:spacing w:after="120"/>
      </w:pPr>
      <w:r>
        <w:lastRenderedPageBreak/>
        <w:t>Maria, grávida e vítima de violência doméstica praticada por João, obtém medida protetiva e fica com a guarda fática dos filhos. Pergunta-se sobre as modalidades de guarda cabíveis ao caso e as espécies de alimentos cabíveis em ação de divórcio, guarda e alimentos.</w:t>
      </w:r>
    </w:p>
    <w:p w14:paraId="48D0EE68"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1F306D42"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1256DECE"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29AE4234"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1D2E95AA" w14:textId="77777777" w:rsidR="009F1415" w:rsidRDefault="00000000">
            <w:r>
              <w:rPr>
                <w:b/>
                <w:bCs/>
                <w:color w:val="FFFFFF"/>
                <w:sz w:val="19"/>
                <w:szCs w:val="19"/>
              </w:rPr>
              <w:t>Pontuação</w:t>
            </w:r>
          </w:p>
        </w:tc>
      </w:tr>
      <w:tr w:rsidR="009F1415" w14:paraId="43DA9C72"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FDC2FEE" w14:textId="77777777" w:rsidR="009F1415" w:rsidRDefault="00000000">
            <w:r>
              <w:rPr>
                <w:sz w:val="19"/>
                <w:szCs w:val="19"/>
              </w:rPr>
              <w:t>Modalidades de guarda existentes no ordenamento: compartilhada, unilateral e alternada</w:t>
            </w:r>
          </w:p>
        </w:tc>
        <w:tc>
          <w:tcPr>
            <w:tcW w:w="3800" w:type="dxa"/>
            <w:shd w:val="clear" w:color="auto" w:fill="FFFFFF"/>
            <w:tcMar>
              <w:top w:w="60" w:type="dxa"/>
              <w:left w:w="100" w:type="dxa"/>
              <w:bottom w:w="60" w:type="dxa"/>
              <w:right w:w="100" w:type="dxa"/>
            </w:tcMar>
          </w:tcPr>
          <w:p w14:paraId="5D2784B7" w14:textId="77777777" w:rsidR="009F1415" w:rsidRDefault="00000000">
            <w:r>
              <w:rPr>
                <w:sz w:val="19"/>
                <w:szCs w:val="19"/>
              </w:rPr>
              <w:t>art. 1.583, caput, CC (compartilhada e unilateral); jurisprudência do STJ (alternada)</w:t>
            </w:r>
          </w:p>
        </w:tc>
        <w:tc>
          <w:tcPr>
            <w:tcW w:w="1500" w:type="dxa"/>
            <w:shd w:val="clear" w:color="auto" w:fill="FFFFFF"/>
            <w:tcMar>
              <w:top w:w="60" w:type="dxa"/>
              <w:left w:w="100" w:type="dxa"/>
              <w:bottom w:w="60" w:type="dxa"/>
              <w:right w:w="100" w:type="dxa"/>
            </w:tcMar>
            <w:vAlign w:val="center"/>
          </w:tcPr>
          <w:p w14:paraId="501B56B7" w14:textId="77777777" w:rsidR="009F1415" w:rsidRDefault="00000000">
            <w:pPr>
              <w:jc w:val="center"/>
            </w:pPr>
            <w:r>
              <w:rPr>
                <w:b/>
                <w:bCs/>
                <w:sz w:val="19"/>
                <w:szCs w:val="19"/>
              </w:rPr>
              <w:t>0.30</w:t>
            </w:r>
          </w:p>
        </w:tc>
      </w:tr>
      <w:tr w:rsidR="009F1415" w14:paraId="2A86389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4B0A5D2" w14:textId="77777777" w:rsidR="009F1415" w:rsidRDefault="00000000">
            <w:r>
              <w:rPr>
                <w:sz w:val="19"/>
                <w:szCs w:val="19"/>
              </w:rPr>
              <w:t>Especificidades de cada modalidade: unilateral (a um só genitor), compartilhada (responsabilização conjunta com residência principal) e alternada (dupla residência fracionada)</w:t>
            </w:r>
          </w:p>
        </w:tc>
        <w:tc>
          <w:tcPr>
            <w:tcW w:w="3800" w:type="dxa"/>
            <w:shd w:val="clear" w:color="auto" w:fill="F2F2F2"/>
            <w:tcMar>
              <w:top w:w="60" w:type="dxa"/>
              <w:left w:w="100" w:type="dxa"/>
              <w:bottom w:w="60" w:type="dxa"/>
              <w:right w:w="100" w:type="dxa"/>
            </w:tcMar>
          </w:tcPr>
          <w:p w14:paraId="77D62C0C" w14:textId="77777777" w:rsidR="009F1415" w:rsidRDefault="00000000">
            <w:r>
              <w:rPr>
                <w:sz w:val="19"/>
                <w:szCs w:val="19"/>
              </w:rPr>
              <w:t>STJ, REsp 1.878.041/SP</w:t>
            </w:r>
          </w:p>
        </w:tc>
        <w:tc>
          <w:tcPr>
            <w:tcW w:w="1500" w:type="dxa"/>
            <w:shd w:val="clear" w:color="auto" w:fill="F2F2F2"/>
            <w:tcMar>
              <w:top w:w="60" w:type="dxa"/>
              <w:left w:w="100" w:type="dxa"/>
              <w:bottom w:w="60" w:type="dxa"/>
              <w:right w:w="100" w:type="dxa"/>
            </w:tcMar>
            <w:vAlign w:val="center"/>
          </w:tcPr>
          <w:p w14:paraId="6E64C27D" w14:textId="77777777" w:rsidR="009F1415" w:rsidRDefault="00000000">
            <w:pPr>
              <w:jc w:val="center"/>
            </w:pPr>
            <w:r>
              <w:rPr>
                <w:b/>
                <w:bCs/>
                <w:sz w:val="19"/>
                <w:szCs w:val="19"/>
              </w:rPr>
              <w:t>0.50</w:t>
            </w:r>
          </w:p>
        </w:tc>
      </w:tr>
      <w:tr w:rsidR="009F1415" w14:paraId="1E0BF59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A36949B" w14:textId="77777777" w:rsidR="009F1415" w:rsidRDefault="00000000">
            <w:r>
              <w:rPr>
                <w:sz w:val="19"/>
                <w:szCs w:val="19"/>
              </w:rPr>
              <w:t>No caso concreto, cabe a guarda unilateral em favor de Maria, diante de elemento que evidencia risco de violência doméstica</w:t>
            </w:r>
          </w:p>
        </w:tc>
        <w:tc>
          <w:tcPr>
            <w:tcW w:w="3800" w:type="dxa"/>
            <w:shd w:val="clear" w:color="auto" w:fill="FFFFFF"/>
            <w:tcMar>
              <w:top w:w="60" w:type="dxa"/>
              <w:left w:w="100" w:type="dxa"/>
              <w:bottom w:w="60" w:type="dxa"/>
              <w:right w:w="100" w:type="dxa"/>
            </w:tcMar>
          </w:tcPr>
          <w:p w14:paraId="1AEFF9A5" w14:textId="77777777" w:rsidR="009F1415" w:rsidRDefault="00000000">
            <w:r>
              <w:rPr>
                <w:sz w:val="19"/>
                <w:szCs w:val="19"/>
              </w:rPr>
              <w:t>art. 1.584, §2º, CC (redação da Lei nº 14.713/2023)</w:t>
            </w:r>
          </w:p>
        </w:tc>
        <w:tc>
          <w:tcPr>
            <w:tcW w:w="1500" w:type="dxa"/>
            <w:shd w:val="clear" w:color="auto" w:fill="FFFFFF"/>
            <w:tcMar>
              <w:top w:w="60" w:type="dxa"/>
              <w:left w:w="100" w:type="dxa"/>
              <w:bottom w:w="60" w:type="dxa"/>
              <w:right w:w="100" w:type="dxa"/>
            </w:tcMar>
            <w:vAlign w:val="center"/>
          </w:tcPr>
          <w:p w14:paraId="0348E1D2" w14:textId="77777777" w:rsidR="009F1415" w:rsidRDefault="00000000">
            <w:pPr>
              <w:jc w:val="center"/>
            </w:pPr>
            <w:r>
              <w:rPr>
                <w:b/>
                <w:bCs/>
                <w:sz w:val="19"/>
                <w:szCs w:val="19"/>
              </w:rPr>
              <w:t>0.30</w:t>
            </w:r>
          </w:p>
        </w:tc>
      </w:tr>
      <w:tr w:rsidR="009F1415" w14:paraId="79150B3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BD902C3" w14:textId="77777777" w:rsidR="009F1415" w:rsidRDefault="00000000">
            <w:r>
              <w:rPr>
                <w:sz w:val="19"/>
                <w:szCs w:val="19"/>
              </w:rPr>
              <w:t>Espécies de alimentos cabíveis: gravídicos (convertidos em pensão após o nascimento), alimentos para os filhos comuns, e alimentos compensatórios/transitórios para a ex-cônjuge, cabendo pedido provisório por tutela de urgência</w:t>
            </w:r>
          </w:p>
        </w:tc>
        <w:tc>
          <w:tcPr>
            <w:tcW w:w="3800" w:type="dxa"/>
            <w:shd w:val="clear" w:color="auto" w:fill="F2F2F2"/>
            <w:tcMar>
              <w:top w:w="60" w:type="dxa"/>
              <w:left w:w="100" w:type="dxa"/>
              <w:bottom w:w="60" w:type="dxa"/>
              <w:right w:w="100" w:type="dxa"/>
            </w:tcMar>
          </w:tcPr>
          <w:p w14:paraId="5F4BD512" w14:textId="77777777" w:rsidR="009F1415" w:rsidRDefault="00000000">
            <w:r>
              <w:rPr>
                <w:sz w:val="19"/>
                <w:szCs w:val="19"/>
              </w:rPr>
              <w:t>arts. 2º e 6º, Lei nº 11.804/2008 (alimentos gravídicos); jurisprudência do STJ (alimentos transitórios/compensatórios entre ex-cônjuges)</w:t>
            </w:r>
          </w:p>
        </w:tc>
        <w:tc>
          <w:tcPr>
            <w:tcW w:w="1500" w:type="dxa"/>
            <w:shd w:val="clear" w:color="auto" w:fill="F2F2F2"/>
            <w:tcMar>
              <w:top w:w="60" w:type="dxa"/>
              <w:left w:w="100" w:type="dxa"/>
              <w:bottom w:w="60" w:type="dxa"/>
              <w:right w:w="100" w:type="dxa"/>
            </w:tcMar>
            <w:vAlign w:val="center"/>
          </w:tcPr>
          <w:p w14:paraId="7B39F265" w14:textId="77777777" w:rsidR="009F1415" w:rsidRDefault="00000000">
            <w:pPr>
              <w:jc w:val="center"/>
            </w:pPr>
            <w:r>
              <w:rPr>
                <w:b/>
                <w:bCs/>
                <w:sz w:val="19"/>
                <w:szCs w:val="19"/>
              </w:rPr>
              <w:t>0.80</w:t>
            </w:r>
          </w:p>
        </w:tc>
      </w:tr>
      <w:tr w:rsidR="009F1415" w14:paraId="599430A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75D41C9" w14:textId="77777777" w:rsidR="009F1415" w:rsidRDefault="00000000">
            <w:r>
              <w:rPr>
                <w:sz w:val="19"/>
                <w:szCs w:val="19"/>
              </w:rPr>
              <w:t>Utilização correta da língua portuguesa</w:t>
            </w:r>
          </w:p>
        </w:tc>
        <w:tc>
          <w:tcPr>
            <w:tcW w:w="3800" w:type="dxa"/>
            <w:shd w:val="clear" w:color="auto" w:fill="FFFFFF"/>
            <w:tcMar>
              <w:top w:w="60" w:type="dxa"/>
              <w:left w:w="100" w:type="dxa"/>
              <w:bottom w:w="60" w:type="dxa"/>
              <w:right w:w="100" w:type="dxa"/>
            </w:tcMar>
          </w:tcPr>
          <w:p w14:paraId="0FB18407"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2822C960" w14:textId="77777777" w:rsidR="009F1415" w:rsidRDefault="00000000">
            <w:pPr>
              <w:jc w:val="center"/>
            </w:pPr>
            <w:r>
              <w:rPr>
                <w:b/>
                <w:bCs/>
                <w:sz w:val="19"/>
                <w:szCs w:val="19"/>
              </w:rPr>
              <w:t>0.10</w:t>
            </w:r>
          </w:p>
        </w:tc>
      </w:tr>
    </w:tbl>
    <w:p w14:paraId="251A78A4" w14:textId="77777777" w:rsidR="009F1415" w:rsidRDefault="00000000">
      <w:pPr>
        <w:spacing w:before="200" w:after="80"/>
      </w:pPr>
      <w:r>
        <w:rPr>
          <w:b/>
          <w:bCs/>
          <w:color w:val="9C2B2B"/>
          <w:sz w:val="22"/>
          <w:szCs w:val="22"/>
        </w:rPr>
        <w:t>Modo de Cobrança e Armadilhas no Espelho</w:t>
      </w:r>
    </w:p>
    <w:p w14:paraId="0392F17E" w14:textId="77777777" w:rsidR="009F1415" w:rsidRDefault="00000000">
      <w:pPr>
        <w:spacing w:after="80"/>
      </w:pPr>
      <w:r>
        <w:rPr>
          <w:b/>
          <w:bCs/>
        </w:rPr>
        <w:t xml:space="preserve">Tipo de abordagem: </w:t>
      </w:r>
      <w:r>
        <w:t>Questão discursiva de Direito de Família que exige a exposição doutrinária das três modalidades de guarda (com base legal e jurisprudencial) e a subsunção ao caso concreto de violência doméstica, além da identificação das espécies de alimentos cabíveis (gravídicos, dos filhos e compensatórios entre ex-cônjuges), com atenção à alteração legislativa recente do art. 1.584, §2º, CC.</w:t>
      </w:r>
    </w:p>
    <w:p w14:paraId="37470DF2" w14:textId="77777777" w:rsidR="009F1415" w:rsidRDefault="00000000">
      <w:pPr>
        <w:spacing w:after="80"/>
      </w:pPr>
      <w:r>
        <w:rPr>
          <w:b/>
          <w:bCs/>
        </w:rPr>
        <w:t xml:space="preserve">Ponto de atrito / pegadinha da banca: </w:t>
      </w:r>
      <w:r>
        <w:t>O ponto de maior risco é aplicar automaticamente a guarda compartilhada (regra geral do art. 1.584, §2º, CC) sem perceber que a própria lei, na redação dada pela Lei nº 14.713/2023, prevê exceção expressa quando há elementos que evidenciem risco de violência doméstica ou familiar — o que afasta a compartilhada e leva à guarda unilateral (item de 0,30). Também é comum esquecer a espécie de alimentos compensatórios/transitórios entre ex-cônjuges (dedicação exclusiva ao lar, sem renda própria), que a banca trata como tese autônoma dentro do item de maior peso (0,80).</w:t>
      </w:r>
    </w:p>
    <w:p w14:paraId="3BEEC5F8" w14:textId="77777777" w:rsidR="009F1415" w:rsidRDefault="00000000">
      <w:pPr>
        <w:spacing w:before="200" w:after="80"/>
      </w:pPr>
      <w:r>
        <w:rPr>
          <w:b/>
          <w:bCs/>
          <w:color w:val="9C2B2B"/>
          <w:sz w:val="22"/>
          <w:szCs w:val="22"/>
        </w:rPr>
        <w:t>Exemplo Conciso de Resposta Esperada (Redação Padrão)</w:t>
      </w:r>
    </w:p>
    <w:p w14:paraId="522D98C1" w14:textId="77777777" w:rsidR="009F1415" w:rsidRDefault="00000000">
      <w:pPr>
        <w:spacing w:after="120"/>
      </w:pPr>
      <w:r>
        <w:t>1) As modalidades de guarda previstas são a compartilhada e a unilateral (art. 1.583, caput, CC) e a alternada (construção jurisprudencial do STJ). 2) Guarda unilateral é atribuída a um só genitor; guarda compartilhada é a responsabilização conjunta com residência principal de referência; guarda alternada fixa dupla residência fracionada (STJ, REsp 1.878.041/SP). 3) No caso concreto, cabe a guarda unilateral em favor de Maria, por força da exceção do art. 1.584, §2º, CC (redação da Lei nº 14.713/2023), diante de elementos que evidenciam risco de violência doméstica. 4) São cabíveis: alimentos gravídicos, convertidos em pensão alimentícia após o nascimento (arts. 2º e 6º, Lei nº 11.804/2008); alimentos aos filhos comuns, decorrentes do vínculo de parentalidade; e alimentos compensatórios/transitórios em favor de Maria, ex-cônjuge que se dedicou ao lar sem renda própria, cabendo pedido provisório por tutela de urgência.</w:t>
      </w:r>
    </w:p>
    <w:p w14:paraId="3A49FFE7" w14:textId="77777777" w:rsidR="009F1415" w:rsidRDefault="009F1415">
      <w:pPr>
        <w:pBdr>
          <w:bottom w:val="single" w:sz="6" w:space="1" w:color="BFBFBF"/>
        </w:pBdr>
        <w:spacing w:before="200" w:after="200"/>
      </w:pPr>
    </w:p>
    <w:p w14:paraId="43EB07F3" w14:textId="77777777" w:rsidR="009F1415" w:rsidRDefault="00000000">
      <w:pPr>
        <w:pStyle w:val="Ttulo3"/>
        <w:shd w:val="clear" w:color="auto" w:fill="EDEDED"/>
        <w:spacing w:before="320" w:after="120"/>
      </w:pPr>
      <w:bookmarkStart w:id="40" w:name="_Toc236759085"/>
      <w:r>
        <w:rPr>
          <w:b/>
          <w:bCs/>
          <w:color w:val="111111"/>
        </w:rPr>
        <w:t>2025 | TJ-PR | Q150705 — Questão Discursiva</w:t>
      </w:r>
      <w:bookmarkEnd w:id="40"/>
    </w:p>
    <w:p w14:paraId="2A9CD69C" w14:textId="77777777" w:rsidR="009F1415" w:rsidRDefault="00000000">
      <w:pPr>
        <w:spacing w:after="120"/>
      </w:pPr>
      <w:r>
        <w:rPr>
          <w:i/>
          <w:iCs/>
          <w:color w:val="595959"/>
          <w:sz w:val="18"/>
          <w:szCs w:val="18"/>
        </w:rPr>
        <w:lastRenderedPageBreak/>
        <w:t>Juiz de Direito (TJ PR 2025)  ·  Carreira: Magistratura Estadual  ·  Cargo: Juiz de Direito  ·  Valor: 1 ponto  ·  Extensão: (15 linhas)</w:t>
      </w:r>
    </w:p>
    <w:p w14:paraId="5DE1F6A3" w14:textId="77777777" w:rsidR="009F1415" w:rsidRDefault="00000000">
      <w:pPr>
        <w:spacing w:after="80"/>
      </w:pPr>
      <w:r>
        <w:rPr>
          <w:b/>
          <w:bCs/>
        </w:rPr>
        <w:t xml:space="preserve">Tema Principal (Macrotema): </w:t>
      </w:r>
      <w:r>
        <w:t>Direito de Família</w:t>
      </w:r>
    </w:p>
    <w:p w14:paraId="40BFAE7F" w14:textId="77777777" w:rsidR="009F1415" w:rsidRDefault="00000000">
      <w:pPr>
        <w:spacing w:after="80"/>
      </w:pPr>
      <w:r>
        <w:rPr>
          <w:b/>
          <w:bCs/>
        </w:rPr>
        <w:t xml:space="preserve">Subtema (Microtema): </w:t>
      </w:r>
      <w:r>
        <w:t>União estável homoafetiva — liberdade de associação x eficácia horizontal de direitos fundamentais</w:t>
      </w:r>
    </w:p>
    <w:p w14:paraId="14960B77" w14:textId="77777777" w:rsidR="009F1415" w:rsidRDefault="00000000">
      <w:pPr>
        <w:spacing w:before="200" w:after="80"/>
      </w:pPr>
      <w:r>
        <w:rPr>
          <w:b/>
          <w:bCs/>
          <w:color w:val="9C2B2B"/>
          <w:sz w:val="22"/>
          <w:szCs w:val="22"/>
        </w:rPr>
        <w:t>Resumo do Enunciado / Fatos Centrais</w:t>
      </w:r>
    </w:p>
    <w:p w14:paraId="5B429917" w14:textId="77777777" w:rsidR="009F1415" w:rsidRDefault="00000000">
      <w:pPr>
        <w:spacing w:after="120"/>
      </w:pPr>
      <w:r>
        <w:t>Discute-se pedido de inclusao de companheiro homoafetivo como dependente em clube associativo, apos exclusao com base em estatuto. Analisa-se a liberdade de associacao versus a eficacia horizontal de direitos fundamentais nas relacoes privadas, e a equiparacao da uniao homoafetiva a uniao estavel heteroafetiva.</w:t>
      </w:r>
    </w:p>
    <w:p w14:paraId="24F7DE6D"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044F25F2"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541CB19F"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6BD6F92D"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31221A13" w14:textId="77777777" w:rsidR="009F1415" w:rsidRDefault="00000000">
            <w:r>
              <w:rPr>
                <w:b/>
                <w:bCs/>
                <w:color w:val="FFFFFF"/>
                <w:sz w:val="19"/>
                <w:szCs w:val="19"/>
              </w:rPr>
              <w:t>Pontuação</w:t>
            </w:r>
          </w:p>
        </w:tc>
      </w:tr>
      <w:tr w:rsidR="009F1415" w14:paraId="2D8A1597"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B6F5CA0" w14:textId="77777777" w:rsidR="009F1415" w:rsidRDefault="00000000">
            <w:r>
              <w:rPr>
                <w:sz w:val="19"/>
                <w:szCs w:val="19"/>
              </w:rPr>
              <w:t>Conclusão correta do caso: procedência do pedido para inclusão de João como dependente do clube, sem restrições</w:t>
            </w:r>
          </w:p>
        </w:tc>
        <w:tc>
          <w:tcPr>
            <w:tcW w:w="3800" w:type="dxa"/>
            <w:shd w:val="clear" w:color="auto" w:fill="FFFFFF"/>
            <w:tcMar>
              <w:top w:w="60" w:type="dxa"/>
              <w:left w:w="100" w:type="dxa"/>
              <w:bottom w:w="60" w:type="dxa"/>
              <w:right w:w="100" w:type="dxa"/>
            </w:tcMar>
          </w:tcPr>
          <w:p w14:paraId="2A414A4E"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25CC66A2" w14:textId="77777777" w:rsidR="009F1415" w:rsidRDefault="00000000">
            <w:pPr>
              <w:jc w:val="center"/>
            </w:pPr>
            <w:r>
              <w:rPr>
                <w:b/>
                <w:bCs/>
                <w:sz w:val="19"/>
                <w:szCs w:val="19"/>
              </w:rPr>
              <w:t>0.20</w:t>
            </w:r>
          </w:p>
        </w:tc>
      </w:tr>
      <w:tr w:rsidR="009F1415" w14:paraId="0113CF9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56B194C" w14:textId="77777777" w:rsidR="009F1415" w:rsidRDefault="00000000">
            <w:r>
              <w:rPr>
                <w:sz w:val="19"/>
                <w:szCs w:val="19"/>
              </w:rPr>
              <w:t>A liberdade de associação garante autonomia organizativa e estatutária, mas não de forma absoluta, sujeitando-se a limites constitucionais diante de restrições desproporcionais ou discriminatórias</w:t>
            </w:r>
          </w:p>
        </w:tc>
        <w:tc>
          <w:tcPr>
            <w:tcW w:w="3800" w:type="dxa"/>
            <w:shd w:val="clear" w:color="auto" w:fill="F2F2F2"/>
            <w:tcMar>
              <w:top w:w="60" w:type="dxa"/>
              <w:left w:w="100" w:type="dxa"/>
              <w:bottom w:w="60" w:type="dxa"/>
              <w:right w:w="100" w:type="dxa"/>
            </w:tcMar>
          </w:tcPr>
          <w:p w14:paraId="18B6517A"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5607922" w14:textId="77777777" w:rsidR="009F1415" w:rsidRDefault="00000000">
            <w:pPr>
              <w:jc w:val="center"/>
            </w:pPr>
            <w:r>
              <w:rPr>
                <w:b/>
                <w:bCs/>
                <w:sz w:val="19"/>
                <w:szCs w:val="19"/>
              </w:rPr>
              <w:t>0.20</w:t>
            </w:r>
          </w:p>
        </w:tc>
      </w:tr>
      <w:tr w:rsidR="009F1415" w14:paraId="740A6F8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00F9D35" w14:textId="77777777" w:rsidR="009F1415" w:rsidRDefault="00000000">
            <w:r>
              <w:rPr>
                <w:sz w:val="19"/>
                <w:szCs w:val="19"/>
              </w:rPr>
              <w:t>As violações a direitos fundamentais não ocorrem apenas nas relações entre cidadão e Estado, mas também nas relações entre particulares (pessoas físicas e jurídicas de direito privado) — eficácia horizontal dos direitos fundamentais</w:t>
            </w:r>
          </w:p>
        </w:tc>
        <w:tc>
          <w:tcPr>
            <w:tcW w:w="3800" w:type="dxa"/>
            <w:shd w:val="clear" w:color="auto" w:fill="FFFFFF"/>
            <w:tcMar>
              <w:top w:w="60" w:type="dxa"/>
              <w:left w:w="100" w:type="dxa"/>
              <w:bottom w:w="60" w:type="dxa"/>
              <w:right w:w="100" w:type="dxa"/>
            </w:tcMar>
          </w:tcPr>
          <w:p w14:paraId="220EF3CA" w14:textId="77777777" w:rsidR="009F1415" w:rsidRDefault="00000000">
            <w:r>
              <w:rPr>
                <w:i/>
                <w:iCs/>
                <w:sz w:val="19"/>
                <w:szCs w:val="19"/>
              </w:rPr>
              <w:t>fundamento não explicitado no espelho — apenas descrição da tese (citação textual reproduzida no espelho, sem indicação do precedente/autor)</w:t>
            </w:r>
          </w:p>
        </w:tc>
        <w:tc>
          <w:tcPr>
            <w:tcW w:w="1500" w:type="dxa"/>
            <w:shd w:val="clear" w:color="auto" w:fill="FFFFFF"/>
            <w:tcMar>
              <w:top w:w="60" w:type="dxa"/>
              <w:left w:w="100" w:type="dxa"/>
              <w:bottom w:w="60" w:type="dxa"/>
              <w:right w:w="100" w:type="dxa"/>
            </w:tcMar>
            <w:vAlign w:val="center"/>
          </w:tcPr>
          <w:p w14:paraId="32AB633A" w14:textId="77777777" w:rsidR="009F1415" w:rsidRDefault="00000000">
            <w:pPr>
              <w:jc w:val="center"/>
            </w:pPr>
            <w:r>
              <w:rPr>
                <w:b/>
                <w:bCs/>
                <w:sz w:val="19"/>
                <w:szCs w:val="19"/>
              </w:rPr>
              <w:t>0.20</w:t>
            </w:r>
          </w:p>
        </w:tc>
      </w:tr>
      <w:tr w:rsidR="009F1415" w14:paraId="3725696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F665900" w14:textId="77777777" w:rsidR="009F1415" w:rsidRDefault="00000000">
            <w:r>
              <w:rPr>
                <w:sz w:val="19"/>
                <w:szCs w:val="19"/>
              </w:rPr>
              <w:t>Reconhecimento da união homoafetiva como entidade familiar</w:t>
            </w:r>
          </w:p>
        </w:tc>
        <w:tc>
          <w:tcPr>
            <w:tcW w:w="3800" w:type="dxa"/>
            <w:shd w:val="clear" w:color="auto" w:fill="F2F2F2"/>
            <w:tcMar>
              <w:top w:w="60" w:type="dxa"/>
              <w:left w:w="100" w:type="dxa"/>
              <w:bottom w:w="60" w:type="dxa"/>
              <w:right w:w="100" w:type="dxa"/>
            </w:tcMar>
          </w:tcPr>
          <w:p w14:paraId="24713AAE"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6E4EB58" w14:textId="77777777" w:rsidR="009F1415" w:rsidRDefault="00000000">
            <w:pPr>
              <w:jc w:val="center"/>
            </w:pPr>
            <w:r>
              <w:rPr>
                <w:b/>
                <w:bCs/>
                <w:sz w:val="19"/>
                <w:szCs w:val="19"/>
              </w:rPr>
              <w:t>0.20</w:t>
            </w:r>
          </w:p>
        </w:tc>
      </w:tr>
      <w:tr w:rsidR="009F1415" w14:paraId="5170E3A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1499DD6" w14:textId="77777777" w:rsidR="009F1415" w:rsidRDefault="00000000">
            <w:r>
              <w:rPr>
                <w:sz w:val="19"/>
                <w:szCs w:val="19"/>
              </w:rPr>
              <w:t>Equiparação da união homoafetiva à união estável heteroafetiva, com submissão às mesmas regras e consequências jurídicas</w:t>
            </w:r>
          </w:p>
        </w:tc>
        <w:tc>
          <w:tcPr>
            <w:tcW w:w="3800" w:type="dxa"/>
            <w:shd w:val="clear" w:color="auto" w:fill="FFFFFF"/>
            <w:tcMar>
              <w:top w:w="60" w:type="dxa"/>
              <w:left w:w="100" w:type="dxa"/>
              <w:bottom w:w="60" w:type="dxa"/>
              <w:right w:w="100" w:type="dxa"/>
            </w:tcMar>
          </w:tcPr>
          <w:p w14:paraId="7038F986"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54C98144" w14:textId="77777777" w:rsidR="009F1415" w:rsidRDefault="00000000">
            <w:pPr>
              <w:jc w:val="center"/>
            </w:pPr>
            <w:r>
              <w:rPr>
                <w:b/>
                <w:bCs/>
                <w:sz w:val="19"/>
                <w:szCs w:val="19"/>
              </w:rPr>
              <w:t>0.20</w:t>
            </w:r>
          </w:p>
        </w:tc>
      </w:tr>
      <w:tr w:rsidR="009F1415" w14:paraId="70E164D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2DA17E4" w14:textId="77777777" w:rsidR="009F1415" w:rsidRDefault="00000000">
            <w:r>
              <w:rPr>
                <w:sz w:val="19"/>
                <w:szCs w:val="19"/>
              </w:rPr>
              <w:t>Emprego da norma culta, correta e clara articulação das ideias (item de dedução, não somatório)</w:t>
            </w:r>
          </w:p>
        </w:tc>
        <w:tc>
          <w:tcPr>
            <w:tcW w:w="3800" w:type="dxa"/>
            <w:shd w:val="clear" w:color="auto" w:fill="F2F2F2"/>
            <w:tcMar>
              <w:top w:w="60" w:type="dxa"/>
              <w:left w:w="100" w:type="dxa"/>
              <w:bottom w:w="60" w:type="dxa"/>
              <w:right w:w="100" w:type="dxa"/>
            </w:tcMar>
          </w:tcPr>
          <w:p w14:paraId="33D375B2"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52570ED8" w14:textId="77777777" w:rsidR="009F1415" w:rsidRDefault="00000000">
            <w:pPr>
              <w:jc w:val="center"/>
            </w:pPr>
            <w:r>
              <w:rPr>
                <w:b/>
                <w:bCs/>
                <w:sz w:val="19"/>
                <w:szCs w:val="19"/>
              </w:rPr>
              <w:t>-0.10</w:t>
            </w:r>
          </w:p>
        </w:tc>
      </w:tr>
    </w:tbl>
    <w:p w14:paraId="11E73772" w14:textId="77777777" w:rsidR="009F1415" w:rsidRDefault="00000000">
      <w:pPr>
        <w:spacing w:before="200" w:after="80"/>
      </w:pPr>
      <w:r>
        <w:rPr>
          <w:b/>
          <w:bCs/>
          <w:color w:val="9C2B2B"/>
          <w:sz w:val="22"/>
          <w:szCs w:val="22"/>
        </w:rPr>
        <w:t>Modo de Cobrança e Armadilhas no Espelho</w:t>
      </w:r>
    </w:p>
    <w:p w14:paraId="6E46DD10" w14:textId="77777777" w:rsidR="009F1415" w:rsidRDefault="00000000">
      <w:pPr>
        <w:spacing w:after="80"/>
      </w:pPr>
      <w:r>
        <w:rPr>
          <w:b/>
          <w:bCs/>
        </w:rPr>
        <w:t xml:space="preserve">Tipo de abordagem: </w:t>
      </w:r>
      <w:r>
        <w:t>A FGV exigiu a aplicação da teoria da eficácia horizontal (direta) dos direitos fundamentais nas relações privadas para resolver um conflito entre autonomia associativa (estatuto de clube) e igualdade/não discriminação de casal homoafetivo, culminando na equiparação da união homoafetiva à união estável heteroafetiva.</w:t>
      </w:r>
    </w:p>
    <w:p w14:paraId="2F9BA80C" w14:textId="77777777" w:rsidR="009F1415" w:rsidRDefault="00000000">
      <w:pPr>
        <w:spacing w:after="80"/>
      </w:pPr>
      <w:r>
        <w:rPr>
          <w:b/>
          <w:bCs/>
        </w:rPr>
        <w:t xml:space="preserve">Ponto de atrito / pegadinha da banca: </w:t>
      </w:r>
      <w:r>
        <w:t>Não bastava concluir pela procedência do pedido (0,20): a nota máxima exigia articular expressamente a tese da eficácia horizontal dos direitos fundamentais nas relações privadas (item de maior conteúdo doutrinário) e a dupla conclusão de que a união homoafetiva é entidade familiar E equiparada à união estável heteroafetiva — pular qualquer um desses elos perdia pontos distintos.</w:t>
      </w:r>
    </w:p>
    <w:p w14:paraId="018AAA4E" w14:textId="77777777" w:rsidR="009F1415" w:rsidRDefault="00000000">
      <w:pPr>
        <w:spacing w:before="200" w:after="80"/>
      </w:pPr>
      <w:r>
        <w:rPr>
          <w:b/>
          <w:bCs/>
          <w:color w:val="9C2B2B"/>
          <w:sz w:val="22"/>
          <w:szCs w:val="22"/>
        </w:rPr>
        <w:t>Exemplo Conciso de Resposta Esperada (Redação Padrão)</w:t>
      </w:r>
    </w:p>
    <w:p w14:paraId="3FB432ED" w14:textId="77777777" w:rsidR="009F1415" w:rsidRDefault="00000000">
      <w:pPr>
        <w:spacing w:after="120"/>
      </w:pPr>
      <w:r>
        <w:t>Conclusão: procedência do pedido para inclusão de João como dependente do clube, sem restrições. A liberdade de associação garante autonomia organizativa e estatutária, mas não de forma absoluta, sujeitando-se a limites constitucionais diante de restrições desproporcionais ou discriminatórias. As violações a direitos fundamentais não ocorrem somente nas relações entre cidadão e Estado, mas também nas relações privadas, evidenciando a incidência (eficácia horizontal) dos direitos fundamentais nas relações entre particulares. Reconhece-se a união homoafetiva como entidade familiar, equiparada à união estável heteroafetiva, com submissão às mesmas regras e consequências jurídicas.</w:t>
      </w:r>
    </w:p>
    <w:p w14:paraId="7F12779A" w14:textId="77777777" w:rsidR="009F1415" w:rsidRDefault="009F1415">
      <w:pPr>
        <w:pBdr>
          <w:bottom w:val="single" w:sz="6" w:space="1" w:color="BFBFBF"/>
        </w:pBdr>
        <w:spacing w:before="200" w:after="200"/>
      </w:pPr>
    </w:p>
    <w:p w14:paraId="02833B85" w14:textId="77777777" w:rsidR="009F1415" w:rsidRDefault="00000000">
      <w:pPr>
        <w:pStyle w:val="Ttulo2"/>
        <w:spacing w:before="360" w:after="180"/>
      </w:pPr>
      <w:bookmarkStart w:id="41" w:name="_Toc236759086"/>
      <w:r>
        <w:rPr>
          <w:b/>
          <w:bCs/>
          <w:color w:val="1F3864"/>
        </w:rPr>
        <w:t>DIREITO DAS SUCESSÕES</w:t>
      </w:r>
      <w:bookmarkEnd w:id="41"/>
    </w:p>
    <w:p w14:paraId="7F8F186E" w14:textId="77777777" w:rsidR="009F1415" w:rsidRDefault="00000000">
      <w:pPr>
        <w:pStyle w:val="Ttulo3"/>
        <w:shd w:val="clear" w:color="auto" w:fill="EDEDED"/>
        <w:spacing w:before="320" w:after="120"/>
      </w:pPr>
      <w:bookmarkStart w:id="42" w:name="_Toc236759087"/>
      <w:r>
        <w:rPr>
          <w:b/>
          <w:bCs/>
          <w:color w:val="111111"/>
        </w:rPr>
        <w:t>2024 | TJ-PE | Q135715 — Questão Discursiva</w:t>
      </w:r>
      <w:bookmarkEnd w:id="42"/>
    </w:p>
    <w:p w14:paraId="2FA9403B" w14:textId="77777777" w:rsidR="009F1415" w:rsidRDefault="00000000">
      <w:pPr>
        <w:spacing w:after="120"/>
      </w:pPr>
      <w:r>
        <w:rPr>
          <w:i/>
          <w:iCs/>
          <w:color w:val="595959"/>
          <w:sz w:val="18"/>
          <w:szCs w:val="18"/>
        </w:rPr>
        <w:t>Juiz de Direito (TJ PE - 2024)  ·  Carreira: Magistratura Estadual  ·  Cargo: Juiz de Direito  ·  Valor: 2 pontos  ·  Extensão: (30 linhas)</w:t>
      </w:r>
    </w:p>
    <w:p w14:paraId="0B11E331" w14:textId="77777777" w:rsidR="009F1415" w:rsidRDefault="00000000">
      <w:pPr>
        <w:spacing w:after="80"/>
      </w:pPr>
      <w:r>
        <w:rPr>
          <w:b/>
          <w:bCs/>
        </w:rPr>
        <w:t xml:space="preserve">Tema Principal (Macrotema): </w:t>
      </w:r>
      <w:r>
        <w:t>Direito das Sucessões</w:t>
      </w:r>
    </w:p>
    <w:p w14:paraId="4845746A" w14:textId="77777777" w:rsidR="009F1415" w:rsidRDefault="00000000">
      <w:pPr>
        <w:spacing w:after="80"/>
      </w:pPr>
      <w:r>
        <w:rPr>
          <w:b/>
          <w:bCs/>
        </w:rPr>
        <w:t xml:space="preserve">Subtema (Microtema): </w:t>
      </w:r>
      <w:r>
        <w:t>Rompimento de testamento — eficácia liberatória de pagamentos a legatário afastado</w:t>
      </w:r>
    </w:p>
    <w:p w14:paraId="2B8FE764" w14:textId="77777777" w:rsidR="009F1415" w:rsidRDefault="00000000">
      <w:pPr>
        <w:spacing w:before="200" w:after="80"/>
      </w:pPr>
      <w:r>
        <w:rPr>
          <w:b/>
          <w:bCs/>
          <w:color w:val="9C2B2B"/>
          <w:sz w:val="22"/>
          <w:szCs w:val="22"/>
        </w:rPr>
        <w:t>Resumo do Enunciado / Fatos Centrais</w:t>
      </w:r>
    </w:p>
    <w:p w14:paraId="4AACBBD9" w14:textId="77777777" w:rsidR="009F1415" w:rsidRDefault="00000000">
      <w:pPr>
        <w:spacing w:after="120"/>
      </w:pPr>
      <w:r>
        <w:t>O espólio de Geraldo aciona a legatária cujo testamento foi rompido, bem como a locatária, pelos aluguéis recebidos indevidamente desde o óbito. Discute-se a eficácia liberatória dos pagamentos feitos à antiga herdeira/possuidora e a responsabilidade solidária de ambas as rés.</w:t>
      </w:r>
    </w:p>
    <w:p w14:paraId="5FAF4979"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7F03CF74"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62A29866"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12BD5B0C"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055A949C" w14:textId="77777777" w:rsidR="009F1415" w:rsidRDefault="00000000">
            <w:r>
              <w:rPr>
                <w:b/>
                <w:bCs/>
                <w:color w:val="FFFFFF"/>
                <w:sz w:val="19"/>
                <w:szCs w:val="19"/>
              </w:rPr>
              <w:t>Pontuação</w:t>
            </w:r>
          </w:p>
        </w:tc>
      </w:tr>
      <w:tr w:rsidR="009F1415" w14:paraId="61DA4CD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03A8A7A" w14:textId="77777777" w:rsidR="009F1415" w:rsidRDefault="00000000">
            <w:r>
              <w:rPr>
                <w:sz w:val="19"/>
                <w:szCs w:val="19"/>
              </w:rPr>
              <w:t>O rompimento da disposição de última vontade opera no plano da eficácia (não da validade), segundo a escada ponteana, distinguindo-se vícios congênitos de fatos supervenientes</w:t>
            </w:r>
          </w:p>
        </w:tc>
        <w:tc>
          <w:tcPr>
            <w:tcW w:w="3800" w:type="dxa"/>
            <w:shd w:val="clear" w:color="auto" w:fill="FFFFFF"/>
            <w:tcMar>
              <w:top w:w="60" w:type="dxa"/>
              <w:left w:w="100" w:type="dxa"/>
              <w:bottom w:w="60" w:type="dxa"/>
              <w:right w:w="100" w:type="dxa"/>
            </w:tcMar>
          </w:tcPr>
          <w:p w14:paraId="70DF558A" w14:textId="77777777" w:rsidR="009F1415" w:rsidRDefault="00000000">
            <w:r>
              <w:rPr>
                <w:i/>
                <w:iCs/>
                <w:sz w:val="19"/>
                <w:szCs w:val="19"/>
              </w:rPr>
              <w:t>fundamento não explicitado no espelho — apenas descrição da tese (doutrina da escada ponteana)</w:t>
            </w:r>
          </w:p>
        </w:tc>
        <w:tc>
          <w:tcPr>
            <w:tcW w:w="1500" w:type="dxa"/>
            <w:shd w:val="clear" w:color="auto" w:fill="FFFFFF"/>
            <w:tcMar>
              <w:top w:w="60" w:type="dxa"/>
              <w:left w:w="100" w:type="dxa"/>
              <w:bottom w:w="60" w:type="dxa"/>
              <w:right w:w="100" w:type="dxa"/>
            </w:tcMar>
            <w:vAlign w:val="center"/>
          </w:tcPr>
          <w:p w14:paraId="42E18C90" w14:textId="77777777" w:rsidR="009F1415" w:rsidRDefault="00000000">
            <w:pPr>
              <w:jc w:val="center"/>
            </w:pPr>
            <w:r>
              <w:rPr>
                <w:b/>
                <w:bCs/>
                <w:sz w:val="19"/>
                <w:szCs w:val="19"/>
              </w:rPr>
              <w:t>0.50</w:t>
            </w:r>
          </w:p>
        </w:tc>
      </w:tr>
      <w:tr w:rsidR="009F1415" w14:paraId="465ED2D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EC30730" w14:textId="77777777" w:rsidR="009F1415" w:rsidRDefault="00000000">
            <w:r>
              <w:rPr>
                <w:sz w:val="19"/>
                <w:szCs w:val="19"/>
              </w:rPr>
              <w:t>Pelo princípio da saisine, Cristine adquiriu o bem imediatamente com a morte de Geraldo, aplicando-se o regime dos frutos</w:t>
            </w:r>
          </w:p>
        </w:tc>
        <w:tc>
          <w:tcPr>
            <w:tcW w:w="3800" w:type="dxa"/>
            <w:shd w:val="clear" w:color="auto" w:fill="F2F2F2"/>
            <w:tcMar>
              <w:top w:w="60" w:type="dxa"/>
              <w:left w:w="100" w:type="dxa"/>
              <w:bottom w:w="60" w:type="dxa"/>
              <w:right w:w="100" w:type="dxa"/>
            </w:tcMar>
          </w:tcPr>
          <w:p w14:paraId="6AF7748E" w14:textId="77777777" w:rsidR="009F1415" w:rsidRDefault="00000000">
            <w:r>
              <w:rPr>
                <w:sz w:val="19"/>
                <w:szCs w:val="19"/>
              </w:rPr>
              <w:t>art. 1.784, CC; art. 1.923, §2º, CC</w:t>
            </w:r>
          </w:p>
        </w:tc>
        <w:tc>
          <w:tcPr>
            <w:tcW w:w="1500" w:type="dxa"/>
            <w:shd w:val="clear" w:color="auto" w:fill="F2F2F2"/>
            <w:tcMar>
              <w:top w:w="60" w:type="dxa"/>
              <w:left w:w="100" w:type="dxa"/>
              <w:bottom w:w="60" w:type="dxa"/>
              <w:right w:w="100" w:type="dxa"/>
            </w:tcMar>
            <w:vAlign w:val="center"/>
          </w:tcPr>
          <w:p w14:paraId="323F6DAA" w14:textId="77777777" w:rsidR="009F1415" w:rsidRDefault="00000000">
            <w:pPr>
              <w:jc w:val="center"/>
            </w:pPr>
            <w:r>
              <w:rPr>
                <w:b/>
                <w:bCs/>
                <w:sz w:val="19"/>
                <w:szCs w:val="19"/>
              </w:rPr>
              <w:t>0.50</w:t>
            </w:r>
          </w:p>
        </w:tc>
      </w:tr>
      <w:tr w:rsidR="009F1415" w14:paraId="14839FA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ECAA7BE" w14:textId="77777777" w:rsidR="009F1415" w:rsidRDefault="00000000">
            <w:r>
              <w:rPr>
                <w:sz w:val="19"/>
                <w:szCs w:val="19"/>
              </w:rPr>
              <w:t>A posse de Cristine era de boa-fé (não contaminada por vício), fazendo jus aos frutos percebidos enquanto durou</w:t>
            </w:r>
          </w:p>
        </w:tc>
        <w:tc>
          <w:tcPr>
            <w:tcW w:w="3800" w:type="dxa"/>
            <w:shd w:val="clear" w:color="auto" w:fill="FFFFFF"/>
            <w:tcMar>
              <w:top w:w="60" w:type="dxa"/>
              <w:left w:w="100" w:type="dxa"/>
              <w:bottom w:w="60" w:type="dxa"/>
              <w:right w:w="100" w:type="dxa"/>
            </w:tcMar>
          </w:tcPr>
          <w:p w14:paraId="7F91FB9C" w14:textId="77777777" w:rsidR="009F1415" w:rsidRDefault="00000000">
            <w:r>
              <w:rPr>
                <w:sz w:val="19"/>
                <w:szCs w:val="19"/>
              </w:rPr>
              <w:t>art. 1.214, caput, CC</w:t>
            </w:r>
          </w:p>
        </w:tc>
        <w:tc>
          <w:tcPr>
            <w:tcW w:w="1500" w:type="dxa"/>
            <w:shd w:val="clear" w:color="auto" w:fill="FFFFFF"/>
            <w:tcMar>
              <w:top w:w="60" w:type="dxa"/>
              <w:left w:w="100" w:type="dxa"/>
              <w:bottom w:w="60" w:type="dxa"/>
              <w:right w:w="100" w:type="dxa"/>
            </w:tcMar>
            <w:vAlign w:val="center"/>
          </w:tcPr>
          <w:p w14:paraId="1E6E9CD7" w14:textId="77777777" w:rsidR="009F1415" w:rsidRDefault="00000000">
            <w:pPr>
              <w:jc w:val="center"/>
            </w:pPr>
            <w:r>
              <w:rPr>
                <w:b/>
                <w:bCs/>
                <w:sz w:val="19"/>
                <w:szCs w:val="19"/>
              </w:rPr>
              <w:t>0.50</w:t>
            </w:r>
          </w:p>
        </w:tc>
      </w:tr>
      <w:tr w:rsidR="009F1415" w14:paraId="52BADE3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89172D6" w14:textId="77777777" w:rsidR="009F1415" w:rsidRDefault="00000000">
            <w:r>
              <w:rPr>
                <w:sz w:val="19"/>
                <w:szCs w:val="19"/>
              </w:rPr>
              <w:t>Força liberatória dos pagamentos de aluguel feitos pela locatária a Cristine, credora putativa; transmissão da locação a Cristine independentemente de sua qualidade de proprietária ou possuidora legítima</w:t>
            </w:r>
          </w:p>
        </w:tc>
        <w:tc>
          <w:tcPr>
            <w:tcW w:w="3800" w:type="dxa"/>
            <w:shd w:val="clear" w:color="auto" w:fill="F2F2F2"/>
            <w:tcMar>
              <w:top w:w="60" w:type="dxa"/>
              <w:left w:w="100" w:type="dxa"/>
              <w:bottom w:w="60" w:type="dxa"/>
              <w:right w:w="100" w:type="dxa"/>
            </w:tcMar>
          </w:tcPr>
          <w:p w14:paraId="1EEF3E0E" w14:textId="77777777" w:rsidR="009F1415" w:rsidRDefault="00000000">
            <w:r>
              <w:rPr>
                <w:sz w:val="19"/>
                <w:szCs w:val="19"/>
              </w:rPr>
              <w:t>art. 309, CC; art. 10, Lei 8.245/1991</w:t>
            </w:r>
          </w:p>
        </w:tc>
        <w:tc>
          <w:tcPr>
            <w:tcW w:w="1500" w:type="dxa"/>
            <w:shd w:val="clear" w:color="auto" w:fill="F2F2F2"/>
            <w:tcMar>
              <w:top w:w="60" w:type="dxa"/>
              <w:left w:w="100" w:type="dxa"/>
              <w:bottom w:w="60" w:type="dxa"/>
              <w:right w:w="100" w:type="dxa"/>
            </w:tcMar>
            <w:vAlign w:val="center"/>
          </w:tcPr>
          <w:p w14:paraId="5B2C6F68" w14:textId="77777777" w:rsidR="009F1415" w:rsidRDefault="00000000">
            <w:pPr>
              <w:jc w:val="center"/>
            </w:pPr>
            <w:r>
              <w:rPr>
                <w:b/>
                <w:bCs/>
                <w:sz w:val="19"/>
                <w:szCs w:val="19"/>
              </w:rPr>
              <w:t>0.50</w:t>
            </w:r>
          </w:p>
        </w:tc>
      </w:tr>
    </w:tbl>
    <w:p w14:paraId="65EAEFD7" w14:textId="77777777" w:rsidR="009F1415" w:rsidRDefault="00000000">
      <w:pPr>
        <w:spacing w:before="200" w:after="80"/>
      </w:pPr>
      <w:r>
        <w:rPr>
          <w:b/>
          <w:bCs/>
          <w:color w:val="9C2B2B"/>
          <w:sz w:val="22"/>
          <w:szCs w:val="22"/>
        </w:rPr>
        <w:t>Modo de Cobrança e Armadilhas no Espelho</w:t>
      </w:r>
    </w:p>
    <w:p w14:paraId="00FFF67B" w14:textId="77777777" w:rsidR="009F1415" w:rsidRDefault="00000000">
      <w:pPr>
        <w:spacing w:after="80"/>
      </w:pPr>
      <w:r>
        <w:rPr>
          <w:b/>
          <w:bCs/>
        </w:rPr>
        <w:t xml:space="preserve">Tipo de abordagem: </w:t>
      </w:r>
      <w:r>
        <w:t>Exige aplicação combinada da teoria da escada ponteana (plano da eficácia do rompimento do testamento), do princípio da saisine, do regime possessório dos frutos e do instituto do pagamento a credor putativo, articulando Código Civil e Lei do Inquilinato.</w:t>
      </w:r>
    </w:p>
    <w:p w14:paraId="769F8B52" w14:textId="77777777" w:rsidR="009F1415" w:rsidRDefault="00000000">
      <w:pPr>
        <w:spacing w:after="80"/>
      </w:pPr>
      <w:r>
        <w:rPr>
          <w:b/>
          <w:bCs/>
        </w:rPr>
        <w:t xml:space="preserve">Ponto de atrito / pegadinha da banca: </w:t>
      </w:r>
      <w:r>
        <w:t>O ponto de maior sofisticação técnica está em reconhecer que o rompimento do testamento opera no plano da eficácia (não da validade) — o que legitima a posse de boa-fé de Cristine até então — e, a partir disso, admitir a força liberatória dos pagamentos de aluguel feitos a ela como credora putativa (art. 309, CC). Quem tratasse a herdeira afastada como possuidora de má-fé desde o início do estágio inverteria toda a lógica da resposta e negaria indevidamente a força liberatória dos pagamentos e o direito aos frutos já percebidos.</w:t>
      </w:r>
    </w:p>
    <w:p w14:paraId="61B0C34C" w14:textId="77777777" w:rsidR="009F1415" w:rsidRDefault="00000000">
      <w:pPr>
        <w:spacing w:before="200" w:after="80"/>
      </w:pPr>
      <w:r>
        <w:rPr>
          <w:b/>
          <w:bCs/>
          <w:color w:val="9C2B2B"/>
          <w:sz w:val="22"/>
          <w:szCs w:val="22"/>
        </w:rPr>
        <w:t>Exemplo Conciso de Resposta Esperada (Redação Padrão)</w:t>
      </w:r>
    </w:p>
    <w:p w14:paraId="55411F63" w14:textId="77777777" w:rsidR="009F1415" w:rsidRDefault="00000000">
      <w:pPr>
        <w:spacing w:after="120"/>
      </w:pPr>
      <w:r>
        <w:t xml:space="preserve">O rompimento do testamento opera no plano da eficácia, conforme a escada ponteana, distinguindo-se de vícios congênitos que atingiriam a validade. Pela saisine, Cristine adquiriu o bem imediatamente com a morte de Geraldo (art. 1.784, CC), aplicando-se quanto aos frutos o art. 1.923, §2º, CC. Sua posse era de boa-fé, pois livre de vício até o rompimento, fazendo jus aos frutos percebidos nesse período (art. 1.214, caput, CC). Os pagamentos de aluguel feitos pela locatária a Cristine, como credora putativa, têm força liberatória (art. 309, CC); a locação transmitiu-se a Cristine </w:t>
      </w:r>
      <w:r>
        <w:lastRenderedPageBreak/>
        <w:t>independentemente de sua qualidade de proprietária ou possuidora legítima, assegurada a permanência do inquilino no imóvel (art. 10, Lei 8.245/1991).</w:t>
      </w:r>
    </w:p>
    <w:p w14:paraId="3E5DFE91" w14:textId="77777777" w:rsidR="009F1415" w:rsidRDefault="009F1415">
      <w:pPr>
        <w:pBdr>
          <w:bottom w:val="single" w:sz="6" w:space="1" w:color="BFBFBF"/>
        </w:pBdr>
        <w:spacing w:before="200" w:after="200"/>
      </w:pPr>
    </w:p>
    <w:p w14:paraId="36FBE634" w14:textId="77777777" w:rsidR="009F1415" w:rsidRDefault="00000000">
      <w:pPr>
        <w:pStyle w:val="Ttulo3"/>
        <w:shd w:val="clear" w:color="auto" w:fill="EDEDED"/>
        <w:spacing w:before="320" w:after="120"/>
      </w:pPr>
      <w:bookmarkStart w:id="43" w:name="_Toc236759088"/>
      <w:r>
        <w:rPr>
          <w:b/>
          <w:bCs/>
          <w:color w:val="111111"/>
        </w:rPr>
        <w:t>2024 | TJ-MT | Q135671 — Questão Discursiva</w:t>
      </w:r>
      <w:bookmarkEnd w:id="43"/>
    </w:p>
    <w:p w14:paraId="78BB3772" w14:textId="77777777" w:rsidR="009F1415" w:rsidRDefault="00000000">
      <w:pPr>
        <w:spacing w:after="120"/>
      </w:pPr>
      <w:r>
        <w:rPr>
          <w:i/>
          <w:iCs/>
          <w:color w:val="595959"/>
          <w:sz w:val="18"/>
          <w:szCs w:val="18"/>
        </w:rPr>
        <w:t>Juiz de Direito (TJ MT - 2024)  ·  Carreira: Magistratura Estadual  ·  Cargo: Juiz de Direito  ·  Valor: 2 pontos  ·  Extensão: (30 linhas)</w:t>
      </w:r>
    </w:p>
    <w:p w14:paraId="414B1975" w14:textId="77777777" w:rsidR="009F1415" w:rsidRDefault="00000000">
      <w:pPr>
        <w:spacing w:after="80"/>
      </w:pPr>
      <w:r>
        <w:rPr>
          <w:b/>
          <w:bCs/>
        </w:rPr>
        <w:t xml:space="preserve">Tema Principal (Macrotema): </w:t>
      </w:r>
      <w:r>
        <w:t>Direito das Sucessões</w:t>
      </w:r>
    </w:p>
    <w:p w14:paraId="791C7FE2" w14:textId="77777777" w:rsidR="009F1415" w:rsidRDefault="00000000">
      <w:pPr>
        <w:spacing w:after="80"/>
      </w:pPr>
      <w:r>
        <w:rPr>
          <w:b/>
          <w:bCs/>
        </w:rPr>
        <w:t xml:space="preserve">Subtema (Microtema): </w:t>
      </w:r>
      <w:r>
        <w:t>Tutela cautelar antecedente em inventário e partilha</w:t>
      </w:r>
    </w:p>
    <w:p w14:paraId="5562EDE5" w14:textId="77777777" w:rsidR="009F1415" w:rsidRDefault="00000000">
      <w:pPr>
        <w:spacing w:before="200" w:after="80"/>
      </w:pPr>
      <w:r>
        <w:rPr>
          <w:b/>
          <w:bCs/>
          <w:color w:val="9C2B2B"/>
          <w:sz w:val="22"/>
          <w:szCs w:val="22"/>
        </w:rPr>
        <w:t>Resumo do Enunciado / Fatos Centrais</w:t>
      </w:r>
    </w:p>
    <w:p w14:paraId="4F4D6081" w14:textId="77777777" w:rsidR="009F1415" w:rsidRDefault="00000000">
      <w:pPr>
        <w:spacing w:after="120"/>
      </w:pPr>
      <w:r>
        <w:t>Raquel obtém tutela cautelar antecedente de arresto de quadros pertencentes ao espólio de seu pai e, meses depois, ajuíza o inventário. Discute-se a eficácia temporal da cautelar até o ajuizamento da ação principal (inventário) e a destinação dos bens arrestados entre os herdeiros.</w:t>
      </w:r>
    </w:p>
    <w:p w14:paraId="667C076F"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431520DC"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3F360D9C"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17B4DCCF"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1087C173" w14:textId="77777777" w:rsidR="009F1415" w:rsidRDefault="00000000">
            <w:r>
              <w:rPr>
                <w:b/>
                <w:bCs/>
                <w:color w:val="FFFFFF"/>
                <w:sz w:val="19"/>
                <w:szCs w:val="19"/>
              </w:rPr>
              <w:t>Pontuação</w:t>
            </w:r>
          </w:p>
        </w:tc>
      </w:tr>
      <w:tr w:rsidR="009F1415" w14:paraId="3BD8D13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C9A67B9" w14:textId="77777777" w:rsidR="009F1415" w:rsidRDefault="00000000">
            <w:r>
              <w:rPr>
                <w:sz w:val="19"/>
                <w:szCs w:val="19"/>
              </w:rPr>
              <w:t>A tutela cautelar antecedente, uma vez concedida e integralmente efetivada, inicia o prazo de 30 dias para propositura da ação principal, contado em dias úteis</w:t>
            </w:r>
          </w:p>
        </w:tc>
        <w:tc>
          <w:tcPr>
            <w:tcW w:w="3800" w:type="dxa"/>
            <w:shd w:val="clear" w:color="auto" w:fill="FFFFFF"/>
            <w:tcMar>
              <w:top w:w="60" w:type="dxa"/>
              <w:left w:w="100" w:type="dxa"/>
              <w:bottom w:w="60" w:type="dxa"/>
              <w:right w:w="100" w:type="dxa"/>
            </w:tcMar>
          </w:tcPr>
          <w:p w14:paraId="6A89E8D7" w14:textId="77777777" w:rsidR="009F1415" w:rsidRDefault="00000000">
            <w:r>
              <w:rPr>
                <w:sz w:val="19"/>
                <w:szCs w:val="19"/>
              </w:rPr>
              <w:t>art. 308, CPC; art. 219, CPC; jurisprudência do STJ</w:t>
            </w:r>
          </w:p>
        </w:tc>
        <w:tc>
          <w:tcPr>
            <w:tcW w:w="1500" w:type="dxa"/>
            <w:shd w:val="clear" w:color="auto" w:fill="FFFFFF"/>
            <w:tcMar>
              <w:top w:w="60" w:type="dxa"/>
              <w:left w:w="100" w:type="dxa"/>
              <w:bottom w:w="60" w:type="dxa"/>
              <w:right w:w="100" w:type="dxa"/>
            </w:tcMar>
            <w:vAlign w:val="center"/>
          </w:tcPr>
          <w:p w14:paraId="47B668A1" w14:textId="77777777" w:rsidR="009F1415" w:rsidRDefault="00000000">
            <w:pPr>
              <w:jc w:val="center"/>
            </w:pPr>
            <w:r>
              <w:rPr>
                <w:b/>
                <w:bCs/>
                <w:sz w:val="19"/>
                <w:szCs w:val="19"/>
              </w:rPr>
              <w:t>0.60</w:t>
            </w:r>
          </w:p>
        </w:tc>
      </w:tr>
      <w:tr w:rsidR="009F1415" w14:paraId="2E022BB5"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7DFE875" w14:textId="77777777" w:rsidR="009F1415" w:rsidRDefault="00000000">
            <w:r>
              <w:rPr>
                <w:sz w:val="19"/>
                <w:szCs w:val="19"/>
              </w:rPr>
              <w:t>Descumprido o prazo legal, a tutela cautelar perde eficácia e o procedimento é extinto sem resolução de mérito</w:t>
            </w:r>
          </w:p>
        </w:tc>
        <w:tc>
          <w:tcPr>
            <w:tcW w:w="3800" w:type="dxa"/>
            <w:shd w:val="clear" w:color="auto" w:fill="F2F2F2"/>
            <w:tcMar>
              <w:top w:w="60" w:type="dxa"/>
              <w:left w:w="100" w:type="dxa"/>
              <w:bottom w:w="60" w:type="dxa"/>
              <w:right w:w="100" w:type="dxa"/>
            </w:tcMar>
          </w:tcPr>
          <w:p w14:paraId="33E57512" w14:textId="77777777" w:rsidR="009F1415" w:rsidRDefault="00000000">
            <w:r>
              <w:rPr>
                <w:i/>
                <w:iCs/>
                <w:sz w:val="19"/>
                <w:szCs w:val="19"/>
              </w:rPr>
              <w:t>fundamento não explicitado no espelho — apenas descrição da tese (entendimento do STJ)</w:t>
            </w:r>
          </w:p>
        </w:tc>
        <w:tc>
          <w:tcPr>
            <w:tcW w:w="1500" w:type="dxa"/>
            <w:shd w:val="clear" w:color="auto" w:fill="F2F2F2"/>
            <w:tcMar>
              <w:top w:w="60" w:type="dxa"/>
              <w:left w:w="100" w:type="dxa"/>
              <w:bottom w:w="60" w:type="dxa"/>
              <w:right w:w="100" w:type="dxa"/>
            </w:tcMar>
            <w:vAlign w:val="center"/>
          </w:tcPr>
          <w:p w14:paraId="04C8FF98" w14:textId="77777777" w:rsidR="009F1415" w:rsidRDefault="00000000">
            <w:pPr>
              <w:jc w:val="center"/>
            </w:pPr>
            <w:r>
              <w:rPr>
                <w:b/>
                <w:bCs/>
                <w:sz w:val="19"/>
                <w:szCs w:val="19"/>
              </w:rPr>
              <w:t>0.40</w:t>
            </w:r>
          </w:p>
        </w:tc>
      </w:tr>
      <w:tr w:rsidR="009F1415" w14:paraId="20BE7D06"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4538F27" w14:textId="77777777" w:rsidR="009F1415" w:rsidRDefault="00000000">
            <w:r>
              <w:rPr>
                <w:sz w:val="19"/>
                <w:szCs w:val="19"/>
              </w:rPr>
              <w:t>No caso concreto, como o inventário foi distribuído mais de oito meses após a efetivação da tutela cautelar, esta perdeu eficácia antes do ajuizamento do inventário</w:t>
            </w:r>
          </w:p>
        </w:tc>
        <w:tc>
          <w:tcPr>
            <w:tcW w:w="3800" w:type="dxa"/>
            <w:shd w:val="clear" w:color="auto" w:fill="FFFFFF"/>
            <w:tcMar>
              <w:top w:w="60" w:type="dxa"/>
              <w:left w:w="100" w:type="dxa"/>
              <w:bottom w:w="60" w:type="dxa"/>
              <w:right w:w="100" w:type="dxa"/>
            </w:tcMar>
          </w:tcPr>
          <w:p w14:paraId="34A7A130" w14:textId="77777777" w:rsidR="009F1415" w:rsidRDefault="00000000">
            <w:r>
              <w:rPr>
                <w:i/>
                <w:iCs/>
                <w:sz w:val="19"/>
                <w:szCs w:val="19"/>
              </w:rPr>
              <w:t>fundamento não explicitado no espelho — apenas descrição da tese (aplicação ao caso concreto)</w:t>
            </w:r>
          </w:p>
        </w:tc>
        <w:tc>
          <w:tcPr>
            <w:tcW w:w="1500" w:type="dxa"/>
            <w:shd w:val="clear" w:color="auto" w:fill="FFFFFF"/>
            <w:tcMar>
              <w:top w:w="60" w:type="dxa"/>
              <w:left w:w="100" w:type="dxa"/>
              <w:bottom w:w="60" w:type="dxa"/>
              <w:right w:w="100" w:type="dxa"/>
            </w:tcMar>
            <w:vAlign w:val="center"/>
          </w:tcPr>
          <w:p w14:paraId="1DDF75FF" w14:textId="77777777" w:rsidR="009F1415" w:rsidRDefault="00000000">
            <w:pPr>
              <w:jc w:val="center"/>
            </w:pPr>
            <w:r>
              <w:rPr>
                <w:b/>
                <w:bCs/>
                <w:sz w:val="19"/>
                <w:szCs w:val="19"/>
              </w:rPr>
              <w:t>0.40</w:t>
            </w:r>
          </w:p>
        </w:tc>
      </w:tr>
      <w:tr w:rsidR="009F1415" w14:paraId="532B7D90"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6CF0A4C" w14:textId="77777777" w:rsidR="009F1415" w:rsidRDefault="00000000">
            <w:r>
              <w:rPr>
                <w:sz w:val="19"/>
                <w:szCs w:val="19"/>
              </w:rPr>
              <w:t>Os quadros não devem ser entregues a João; cabe a Raquel, como inventariante, administrar os bens do espólio</w:t>
            </w:r>
          </w:p>
        </w:tc>
        <w:tc>
          <w:tcPr>
            <w:tcW w:w="3800" w:type="dxa"/>
            <w:shd w:val="clear" w:color="auto" w:fill="F2F2F2"/>
            <w:tcMar>
              <w:top w:w="60" w:type="dxa"/>
              <w:left w:w="100" w:type="dxa"/>
              <w:bottom w:w="60" w:type="dxa"/>
              <w:right w:w="100" w:type="dxa"/>
            </w:tcMar>
          </w:tcPr>
          <w:p w14:paraId="0FCAEB84" w14:textId="77777777" w:rsidR="009F1415" w:rsidRDefault="00000000">
            <w:r>
              <w:rPr>
                <w:sz w:val="19"/>
                <w:szCs w:val="19"/>
              </w:rPr>
              <w:t>art. 618, II, CPC</w:t>
            </w:r>
          </w:p>
        </w:tc>
        <w:tc>
          <w:tcPr>
            <w:tcW w:w="1500" w:type="dxa"/>
            <w:shd w:val="clear" w:color="auto" w:fill="F2F2F2"/>
            <w:tcMar>
              <w:top w:w="60" w:type="dxa"/>
              <w:left w:w="100" w:type="dxa"/>
              <w:bottom w:w="60" w:type="dxa"/>
              <w:right w:w="100" w:type="dxa"/>
            </w:tcMar>
            <w:vAlign w:val="center"/>
          </w:tcPr>
          <w:p w14:paraId="76B9DBA0" w14:textId="77777777" w:rsidR="009F1415" w:rsidRDefault="00000000">
            <w:pPr>
              <w:jc w:val="center"/>
            </w:pPr>
            <w:r>
              <w:rPr>
                <w:b/>
                <w:bCs/>
                <w:sz w:val="19"/>
                <w:szCs w:val="19"/>
              </w:rPr>
              <w:t>0.60</w:t>
            </w:r>
          </w:p>
        </w:tc>
      </w:tr>
    </w:tbl>
    <w:p w14:paraId="467CE1A4" w14:textId="77777777" w:rsidR="009F1415" w:rsidRDefault="00000000">
      <w:pPr>
        <w:spacing w:before="200" w:after="80"/>
      </w:pPr>
      <w:r>
        <w:rPr>
          <w:b/>
          <w:bCs/>
          <w:color w:val="9C2B2B"/>
          <w:sz w:val="22"/>
          <w:szCs w:val="22"/>
        </w:rPr>
        <w:t>Modo de Cobrança e Armadilhas no Espelho</w:t>
      </w:r>
    </w:p>
    <w:p w14:paraId="3FE932BC" w14:textId="77777777" w:rsidR="009F1415" w:rsidRDefault="00000000">
      <w:pPr>
        <w:spacing w:after="80"/>
      </w:pPr>
      <w:r>
        <w:rPr>
          <w:b/>
          <w:bCs/>
        </w:rPr>
        <w:t xml:space="preserve">Tipo de abordagem: </w:t>
      </w:r>
      <w:r>
        <w:t>Exige aplicação técnica do regime da tutela cautelar antecedente do CPC/2015 (prazo para ação principal, contagem em dias úteis, consequência do descumprimento) e a subsunção precisa dos fatos ao instituto — reconhecendo que, no caso, o prazo já havia se esgotado antes do ajuizamento do inventário — além da correta atribuição da administração dos bens do espólio ao inventariante.</w:t>
      </w:r>
    </w:p>
    <w:p w14:paraId="704C2E2F" w14:textId="77777777" w:rsidR="009F1415" w:rsidRDefault="00000000">
      <w:pPr>
        <w:spacing w:after="80"/>
      </w:pPr>
      <w:r>
        <w:rPr>
          <w:b/>
          <w:bCs/>
        </w:rPr>
        <w:t xml:space="preserve">Ponto de atrito / pegadinha da banca: </w:t>
      </w:r>
      <w:r>
        <w:t>O ponto de maior atrito está na contagem do prazo de 30 dias em dias úteis (art. 219, CPC) combinada com a aplicação concreta ao caso: o candidato precisava calcular que, tendo o inventário sido distribuído mais de oito meses após a efetivação da cautelar, o prazo já havia se esgotado havia muito, de modo que a tutela perdera eficácia e fora extinta sem resolução de mérito antes mesmo do ajuizamento do inventário — quem apenas afirmasse a regra geral do prazo sem aplicar a consequência ao caso concreto perdia os itens I.I e I.II.</w:t>
      </w:r>
    </w:p>
    <w:p w14:paraId="3594C3C0" w14:textId="77777777" w:rsidR="009F1415" w:rsidRDefault="00000000">
      <w:pPr>
        <w:spacing w:before="200" w:after="80"/>
      </w:pPr>
      <w:r>
        <w:rPr>
          <w:b/>
          <w:bCs/>
          <w:color w:val="9C2B2B"/>
          <w:sz w:val="22"/>
          <w:szCs w:val="22"/>
        </w:rPr>
        <w:t>Exemplo Conciso de Resposta Esperada (Redação Padrão)</w:t>
      </w:r>
    </w:p>
    <w:p w14:paraId="27266E33" w14:textId="77777777" w:rsidR="009F1415" w:rsidRDefault="00000000">
      <w:pPr>
        <w:spacing w:after="120"/>
      </w:pPr>
      <w:r>
        <w:t xml:space="preserve">A tutela cautelar antecedente, uma vez efetivada, inicia o prazo de 30 dias úteis para a propositura da ação principal (art. 308, CPC; art. 219, CPC). Descumprido esse prazo, a tutela cautelar perde eficácia e o procedimento é extinto sem resolução de mérito, por entendimento do STJ. No caso concreto, como o inventário foi distribuído mais de oito meses após a efetivação do arresto, a tutela cautelar já havia perdido sua eficácia antes do ajuizamento do inventário. </w:t>
      </w:r>
      <w:r>
        <w:lastRenderedPageBreak/>
        <w:t>Os quadros não devem ser entregues a João, cabendo a Raquel, na qualidade de inventariante, administrar os bens do espólio (art. 618, II, CPC).</w:t>
      </w:r>
    </w:p>
    <w:p w14:paraId="085E5F04" w14:textId="77777777" w:rsidR="009F1415" w:rsidRDefault="009F1415">
      <w:pPr>
        <w:pBdr>
          <w:bottom w:val="single" w:sz="6" w:space="1" w:color="BFBFBF"/>
        </w:pBdr>
        <w:spacing w:before="200" w:after="200"/>
      </w:pPr>
    </w:p>
    <w:p w14:paraId="276FD0AE" w14:textId="77777777" w:rsidR="009F1415" w:rsidRDefault="00000000">
      <w:pPr>
        <w:pStyle w:val="Ttulo2"/>
        <w:spacing w:before="360" w:after="180"/>
      </w:pPr>
      <w:bookmarkStart w:id="44" w:name="_Toc236759089"/>
      <w:r>
        <w:rPr>
          <w:b/>
          <w:bCs/>
          <w:color w:val="1F3864"/>
        </w:rPr>
        <w:t>PARTE GERAL</w:t>
      </w:r>
      <w:bookmarkEnd w:id="44"/>
    </w:p>
    <w:p w14:paraId="07A56DD8" w14:textId="77777777" w:rsidR="009F1415" w:rsidRDefault="00000000">
      <w:pPr>
        <w:pStyle w:val="Ttulo3"/>
        <w:shd w:val="clear" w:color="auto" w:fill="EDEDED"/>
        <w:spacing w:before="320" w:after="120"/>
      </w:pPr>
      <w:bookmarkStart w:id="45" w:name="_Toc236759090"/>
      <w:r>
        <w:rPr>
          <w:b/>
          <w:bCs/>
          <w:color w:val="111111"/>
        </w:rPr>
        <w:t>2025 | TJ-TO | Q141114 — Questão Discursiva</w:t>
      </w:r>
      <w:bookmarkEnd w:id="45"/>
    </w:p>
    <w:p w14:paraId="7073A7A5" w14:textId="77777777" w:rsidR="009F1415" w:rsidRDefault="00000000">
      <w:pPr>
        <w:spacing w:after="120"/>
      </w:pPr>
      <w:r>
        <w:rPr>
          <w:i/>
          <w:iCs/>
          <w:color w:val="595959"/>
          <w:sz w:val="18"/>
          <w:szCs w:val="18"/>
        </w:rPr>
        <w:t>Juiz de Direito (TJ TO - 2025)  ·  Carreira: Magistratura Estadual  ·  Cargo: Juiz de Direito  ·  Valor: 2 pontos  ·  Extensão: (30 linhas)</w:t>
      </w:r>
    </w:p>
    <w:p w14:paraId="1FF35D47" w14:textId="77777777" w:rsidR="009F1415" w:rsidRDefault="00000000">
      <w:pPr>
        <w:spacing w:after="80"/>
      </w:pPr>
      <w:r>
        <w:rPr>
          <w:b/>
          <w:bCs/>
        </w:rPr>
        <w:t xml:space="preserve">Tema Principal (Macrotema): </w:t>
      </w:r>
      <w:r>
        <w:t>Parte Geral</w:t>
      </w:r>
    </w:p>
    <w:p w14:paraId="564E3BD7" w14:textId="77777777" w:rsidR="009F1415" w:rsidRDefault="00000000">
      <w:pPr>
        <w:spacing w:after="80"/>
      </w:pPr>
      <w:r>
        <w:rPr>
          <w:b/>
          <w:bCs/>
        </w:rPr>
        <w:t xml:space="preserve">Subtema (Microtema): </w:t>
      </w:r>
      <w:r>
        <w:t>Defeitos do negócio jurídico — coação (Art. 171, CC)</w:t>
      </w:r>
    </w:p>
    <w:p w14:paraId="125A9926" w14:textId="77777777" w:rsidR="009F1415" w:rsidRDefault="00000000">
      <w:pPr>
        <w:spacing w:before="200" w:after="80"/>
      </w:pPr>
      <w:r>
        <w:rPr>
          <w:b/>
          <w:bCs/>
          <w:color w:val="9C2B2B"/>
          <w:sz w:val="22"/>
          <w:szCs w:val="22"/>
        </w:rPr>
        <w:t>Resumo do Enunciado / Fatos Centrais</w:t>
      </w:r>
    </w:p>
    <w:p w14:paraId="38B20BD0" w14:textId="77777777" w:rsidR="009F1415" w:rsidRDefault="00000000">
      <w:pPr>
        <w:spacing w:after="120"/>
      </w:pPr>
      <w:r>
        <w:t>Nicanor, idoso, e coagido por seu cuidador Levi (com participacao da prima Valentina) a vender imovel por valor abaixo do mercado, sob ameaca de morte. A questao pergunta sobre a anulacao do negocio juridico por coacao, a responsabilidade solidaria dos coautores e a composicao da indenizacao devida (lucros cessantes, danos morais, juros e correcao monetaria).</w:t>
      </w:r>
    </w:p>
    <w:p w14:paraId="217C0F91"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056B1C5"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2F6E01D2"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2A48AE75"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415977D3" w14:textId="77777777" w:rsidR="009F1415" w:rsidRDefault="00000000">
            <w:r>
              <w:rPr>
                <w:b/>
                <w:bCs/>
                <w:color w:val="FFFFFF"/>
                <w:sz w:val="19"/>
                <w:szCs w:val="19"/>
              </w:rPr>
              <w:t>Pontuação</w:t>
            </w:r>
          </w:p>
        </w:tc>
      </w:tr>
      <w:tr w:rsidR="009F1415" w14:paraId="4FA1311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8EE9D6C" w14:textId="77777777" w:rsidR="009F1415" w:rsidRDefault="00000000">
            <w:r>
              <w:rPr>
                <w:sz w:val="19"/>
                <w:szCs w:val="19"/>
              </w:rPr>
              <w:t>É possível a anulação do negócio jurídico em virtude de coação</w:t>
            </w:r>
          </w:p>
        </w:tc>
        <w:tc>
          <w:tcPr>
            <w:tcW w:w="3800" w:type="dxa"/>
            <w:shd w:val="clear" w:color="auto" w:fill="FFFFFF"/>
            <w:tcMar>
              <w:top w:w="60" w:type="dxa"/>
              <w:left w:w="100" w:type="dxa"/>
              <w:bottom w:w="60" w:type="dxa"/>
              <w:right w:w="100" w:type="dxa"/>
            </w:tcMar>
          </w:tcPr>
          <w:p w14:paraId="3519FD52" w14:textId="77777777" w:rsidR="009F1415" w:rsidRDefault="00000000">
            <w:r>
              <w:rPr>
                <w:sz w:val="19"/>
                <w:szCs w:val="19"/>
              </w:rPr>
              <w:t>Art. 171, II, do Código Civil</w:t>
            </w:r>
          </w:p>
        </w:tc>
        <w:tc>
          <w:tcPr>
            <w:tcW w:w="1500" w:type="dxa"/>
            <w:shd w:val="clear" w:color="auto" w:fill="FFFFFF"/>
            <w:tcMar>
              <w:top w:w="60" w:type="dxa"/>
              <w:left w:w="100" w:type="dxa"/>
              <w:bottom w:w="60" w:type="dxa"/>
              <w:right w:w="100" w:type="dxa"/>
            </w:tcMar>
            <w:vAlign w:val="center"/>
          </w:tcPr>
          <w:p w14:paraId="4117F866" w14:textId="77777777" w:rsidR="009F1415" w:rsidRDefault="00000000">
            <w:pPr>
              <w:jc w:val="center"/>
            </w:pPr>
            <w:r>
              <w:rPr>
                <w:b/>
                <w:bCs/>
                <w:sz w:val="19"/>
                <w:szCs w:val="19"/>
              </w:rPr>
              <w:t>não especificado no espelho</w:t>
            </w:r>
          </w:p>
        </w:tc>
      </w:tr>
      <w:tr w:rsidR="009F1415" w14:paraId="647F110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5E4A5CD" w14:textId="77777777" w:rsidR="009F1415" w:rsidRDefault="00000000">
            <w:r>
              <w:rPr>
                <w:sz w:val="19"/>
                <w:szCs w:val="19"/>
              </w:rPr>
              <w:t>Configuração da coação: fundado temor de dano iminente e considerável, considerada a condição de idade e saúde da vítima</w:t>
            </w:r>
          </w:p>
        </w:tc>
        <w:tc>
          <w:tcPr>
            <w:tcW w:w="3800" w:type="dxa"/>
            <w:shd w:val="clear" w:color="auto" w:fill="F2F2F2"/>
            <w:tcMar>
              <w:top w:w="60" w:type="dxa"/>
              <w:left w:w="100" w:type="dxa"/>
              <w:bottom w:w="60" w:type="dxa"/>
              <w:right w:w="100" w:type="dxa"/>
            </w:tcMar>
          </w:tcPr>
          <w:p w14:paraId="5FB9ABFF" w14:textId="77777777" w:rsidR="009F1415" w:rsidRDefault="00000000">
            <w:r>
              <w:rPr>
                <w:sz w:val="19"/>
                <w:szCs w:val="19"/>
              </w:rPr>
              <w:t>Arts. 151 e 152 do Código Civil</w:t>
            </w:r>
          </w:p>
        </w:tc>
        <w:tc>
          <w:tcPr>
            <w:tcW w:w="1500" w:type="dxa"/>
            <w:shd w:val="clear" w:color="auto" w:fill="F2F2F2"/>
            <w:tcMar>
              <w:top w:w="60" w:type="dxa"/>
              <w:left w:w="100" w:type="dxa"/>
              <w:bottom w:w="60" w:type="dxa"/>
              <w:right w:w="100" w:type="dxa"/>
            </w:tcMar>
            <w:vAlign w:val="center"/>
          </w:tcPr>
          <w:p w14:paraId="71083FA8" w14:textId="77777777" w:rsidR="009F1415" w:rsidRDefault="00000000">
            <w:pPr>
              <w:jc w:val="center"/>
            </w:pPr>
            <w:r>
              <w:rPr>
                <w:b/>
                <w:bCs/>
                <w:sz w:val="19"/>
                <w:szCs w:val="19"/>
              </w:rPr>
              <w:t>não especificado no espelho</w:t>
            </w:r>
          </w:p>
        </w:tc>
      </w:tr>
      <w:tr w:rsidR="009F1415" w14:paraId="60A054E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9BE3E31" w14:textId="77777777" w:rsidR="009F1415" w:rsidRDefault="00000000">
            <w:r>
              <w:rPr>
                <w:sz w:val="19"/>
                <w:szCs w:val="19"/>
              </w:rPr>
              <w:t>A indenização pode ser exigida de qualquer dos dois coautores, por serem solidários, já que Valentina estava ciente da ameaça</w:t>
            </w:r>
          </w:p>
        </w:tc>
        <w:tc>
          <w:tcPr>
            <w:tcW w:w="3800" w:type="dxa"/>
            <w:shd w:val="clear" w:color="auto" w:fill="FFFFFF"/>
            <w:tcMar>
              <w:top w:w="60" w:type="dxa"/>
              <w:left w:w="100" w:type="dxa"/>
              <w:bottom w:w="60" w:type="dxa"/>
              <w:right w:w="100" w:type="dxa"/>
            </w:tcMar>
          </w:tcPr>
          <w:p w14:paraId="1264E486" w14:textId="77777777" w:rsidR="009F1415" w:rsidRDefault="00000000">
            <w:r>
              <w:rPr>
                <w:sz w:val="19"/>
                <w:szCs w:val="19"/>
              </w:rPr>
              <w:t>Art. 154 do Código Civil</w:t>
            </w:r>
          </w:p>
        </w:tc>
        <w:tc>
          <w:tcPr>
            <w:tcW w:w="1500" w:type="dxa"/>
            <w:shd w:val="clear" w:color="auto" w:fill="FFFFFF"/>
            <w:tcMar>
              <w:top w:w="60" w:type="dxa"/>
              <w:left w:w="100" w:type="dxa"/>
              <w:bottom w:w="60" w:type="dxa"/>
              <w:right w:w="100" w:type="dxa"/>
            </w:tcMar>
            <w:vAlign w:val="center"/>
          </w:tcPr>
          <w:p w14:paraId="439FB2EF" w14:textId="77777777" w:rsidR="009F1415" w:rsidRDefault="00000000">
            <w:pPr>
              <w:jc w:val="center"/>
            </w:pPr>
            <w:r>
              <w:rPr>
                <w:b/>
                <w:bCs/>
                <w:sz w:val="19"/>
                <w:szCs w:val="19"/>
              </w:rPr>
              <w:t>não especificado no espelho</w:t>
            </w:r>
          </w:p>
        </w:tc>
      </w:tr>
      <w:tr w:rsidR="009F1415" w14:paraId="736C709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1E56F0C" w14:textId="77777777" w:rsidR="009F1415" w:rsidRDefault="00000000">
            <w:r>
              <w:rPr>
                <w:sz w:val="19"/>
                <w:szCs w:val="19"/>
              </w:rPr>
              <w:t>A indenização deve abranger lucros cessantes, correspondentes à diferença para o preço mais favorável que se obteria na venda do imóvel</w:t>
            </w:r>
          </w:p>
        </w:tc>
        <w:tc>
          <w:tcPr>
            <w:tcW w:w="3800" w:type="dxa"/>
            <w:shd w:val="clear" w:color="auto" w:fill="F2F2F2"/>
            <w:tcMar>
              <w:top w:w="60" w:type="dxa"/>
              <w:left w:w="100" w:type="dxa"/>
              <w:bottom w:w="60" w:type="dxa"/>
              <w:right w:w="100" w:type="dxa"/>
            </w:tcMar>
          </w:tcPr>
          <w:p w14:paraId="59E1C605" w14:textId="77777777" w:rsidR="009F1415" w:rsidRDefault="00000000">
            <w:r>
              <w:rPr>
                <w:sz w:val="19"/>
                <w:szCs w:val="19"/>
              </w:rPr>
              <w:t>Art. 402 do Código Civil</w:t>
            </w:r>
          </w:p>
        </w:tc>
        <w:tc>
          <w:tcPr>
            <w:tcW w:w="1500" w:type="dxa"/>
            <w:shd w:val="clear" w:color="auto" w:fill="F2F2F2"/>
            <w:tcMar>
              <w:top w:w="60" w:type="dxa"/>
              <w:left w:w="100" w:type="dxa"/>
              <w:bottom w:w="60" w:type="dxa"/>
              <w:right w:w="100" w:type="dxa"/>
            </w:tcMar>
            <w:vAlign w:val="center"/>
          </w:tcPr>
          <w:p w14:paraId="4576A388" w14:textId="77777777" w:rsidR="009F1415" w:rsidRDefault="00000000">
            <w:pPr>
              <w:jc w:val="center"/>
            </w:pPr>
            <w:r>
              <w:rPr>
                <w:b/>
                <w:bCs/>
                <w:sz w:val="19"/>
                <w:szCs w:val="19"/>
              </w:rPr>
              <w:t>não especificado no espelho</w:t>
            </w:r>
          </w:p>
        </w:tc>
      </w:tr>
      <w:tr w:rsidR="009F1415" w14:paraId="3B626B0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2286F68" w14:textId="77777777" w:rsidR="009F1415" w:rsidRDefault="00000000">
            <w:r>
              <w:rPr>
                <w:sz w:val="19"/>
                <w:szCs w:val="19"/>
              </w:rPr>
              <w:t>A indenização deve abranger também danos morais, decorrentes da violação à integridade psicofísica da vítima</w:t>
            </w:r>
          </w:p>
        </w:tc>
        <w:tc>
          <w:tcPr>
            <w:tcW w:w="3800" w:type="dxa"/>
            <w:shd w:val="clear" w:color="auto" w:fill="FFFFFF"/>
            <w:tcMar>
              <w:top w:w="60" w:type="dxa"/>
              <w:left w:w="100" w:type="dxa"/>
              <w:bottom w:w="60" w:type="dxa"/>
              <w:right w:w="100" w:type="dxa"/>
            </w:tcMar>
          </w:tcPr>
          <w:p w14:paraId="0446A9C0" w14:textId="77777777" w:rsidR="009F1415" w:rsidRDefault="00000000">
            <w:r>
              <w:rPr>
                <w:sz w:val="19"/>
                <w:szCs w:val="19"/>
              </w:rPr>
              <w:t>Art. 186 do Código Civil [ou] Art. 5º, V ou X, da Constituição Federal</w:t>
            </w:r>
          </w:p>
        </w:tc>
        <w:tc>
          <w:tcPr>
            <w:tcW w:w="1500" w:type="dxa"/>
            <w:shd w:val="clear" w:color="auto" w:fill="FFFFFF"/>
            <w:tcMar>
              <w:top w:w="60" w:type="dxa"/>
              <w:left w:w="100" w:type="dxa"/>
              <w:bottom w:w="60" w:type="dxa"/>
              <w:right w:w="100" w:type="dxa"/>
            </w:tcMar>
            <w:vAlign w:val="center"/>
          </w:tcPr>
          <w:p w14:paraId="25EACA5F" w14:textId="77777777" w:rsidR="009F1415" w:rsidRDefault="00000000">
            <w:pPr>
              <w:jc w:val="center"/>
            </w:pPr>
            <w:r>
              <w:rPr>
                <w:b/>
                <w:bCs/>
                <w:sz w:val="19"/>
                <w:szCs w:val="19"/>
              </w:rPr>
              <w:t>não especificado no espelho</w:t>
            </w:r>
          </w:p>
        </w:tc>
      </w:tr>
      <w:tr w:rsidR="009F1415" w14:paraId="468F067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9B03D63" w14:textId="77777777" w:rsidR="009F1415" w:rsidRDefault="00000000">
            <w:r>
              <w:rPr>
                <w:sz w:val="19"/>
                <w:szCs w:val="19"/>
              </w:rPr>
              <w:t>A atualização monetária deve seguir o IPCA</w:t>
            </w:r>
          </w:p>
        </w:tc>
        <w:tc>
          <w:tcPr>
            <w:tcW w:w="3800" w:type="dxa"/>
            <w:shd w:val="clear" w:color="auto" w:fill="F2F2F2"/>
            <w:tcMar>
              <w:top w:w="60" w:type="dxa"/>
              <w:left w:w="100" w:type="dxa"/>
              <w:bottom w:w="60" w:type="dxa"/>
              <w:right w:w="100" w:type="dxa"/>
            </w:tcMar>
          </w:tcPr>
          <w:p w14:paraId="092FDD01" w14:textId="77777777" w:rsidR="009F1415" w:rsidRDefault="00000000">
            <w:r>
              <w:rPr>
                <w:sz w:val="19"/>
                <w:szCs w:val="19"/>
              </w:rPr>
              <w:t>Art. 389, parágrafo único, do Código Civil</w:t>
            </w:r>
          </w:p>
        </w:tc>
        <w:tc>
          <w:tcPr>
            <w:tcW w:w="1500" w:type="dxa"/>
            <w:shd w:val="clear" w:color="auto" w:fill="F2F2F2"/>
            <w:tcMar>
              <w:top w:w="60" w:type="dxa"/>
              <w:left w:w="100" w:type="dxa"/>
              <w:bottom w:w="60" w:type="dxa"/>
              <w:right w:w="100" w:type="dxa"/>
            </w:tcMar>
            <w:vAlign w:val="center"/>
          </w:tcPr>
          <w:p w14:paraId="0C3E2145" w14:textId="77777777" w:rsidR="009F1415" w:rsidRDefault="00000000">
            <w:pPr>
              <w:jc w:val="center"/>
            </w:pPr>
            <w:r>
              <w:rPr>
                <w:b/>
                <w:bCs/>
                <w:sz w:val="19"/>
                <w:szCs w:val="19"/>
              </w:rPr>
              <w:t>não especificado no espelho</w:t>
            </w:r>
          </w:p>
        </w:tc>
      </w:tr>
      <w:tr w:rsidR="009F1415" w14:paraId="29397CE2"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7F8F2FA" w14:textId="77777777" w:rsidR="009F1415" w:rsidRDefault="00000000">
            <w:r>
              <w:rPr>
                <w:sz w:val="19"/>
                <w:szCs w:val="19"/>
              </w:rPr>
              <w:t>Os juros devem incidir pela taxa legal (SELIC, deduzido o IPCA, com piso zero)</w:t>
            </w:r>
          </w:p>
        </w:tc>
        <w:tc>
          <w:tcPr>
            <w:tcW w:w="3800" w:type="dxa"/>
            <w:shd w:val="clear" w:color="auto" w:fill="FFFFFF"/>
            <w:tcMar>
              <w:top w:w="60" w:type="dxa"/>
              <w:left w:w="100" w:type="dxa"/>
              <w:bottom w:w="60" w:type="dxa"/>
              <w:right w:w="100" w:type="dxa"/>
            </w:tcMar>
          </w:tcPr>
          <w:p w14:paraId="248E4D8B" w14:textId="77777777" w:rsidR="009F1415" w:rsidRDefault="00000000">
            <w:r>
              <w:rPr>
                <w:sz w:val="19"/>
                <w:szCs w:val="19"/>
              </w:rPr>
              <w:t>Art. 406 do Código Civil</w:t>
            </w:r>
          </w:p>
        </w:tc>
        <w:tc>
          <w:tcPr>
            <w:tcW w:w="1500" w:type="dxa"/>
            <w:shd w:val="clear" w:color="auto" w:fill="FFFFFF"/>
            <w:tcMar>
              <w:top w:w="60" w:type="dxa"/>
              <w:left w:w="100" w:type="dxa"/>
              <w:bottom w:w="60" w:type="dxa"/>
              <w:right w:w="100" w:type="dxa"/>
            </w:tcMar>
            <w:vAlign w:val="center"/>
          </w:tcPr>
          <w:p w14:paraId="0241968E" w14:textId="77777777" w:rsidR="009F1415" w:rsidRDefault="00000000">
            <w:pPr>
              <w:jc w:val="center"/>
            </w:pPr>
            <w:r>
              <w:rPr>
                <w:b/>
                <w:bCs/>
                <w:sz w:val="19"/>
                <w:szCs w:val="19"/>
              </w:rPr>
              <w:t>não especificado no espelho</w:t>
            </w:r>
          </w:p>
        </w:tc>
      </w:tr>
    </w:tbl>
    <w:p w14:paraId="1D78C5E5" w14:textId="77777777" w:rsidR="009F1415" w:rsidRDefault="00000000">
      <w:pPr>
        <w:spacing w:before="200" w:after="80"/>
      </w:pPr>
      <w:r>
        <w:rPr>
          <w:b/>
          <w:bCs/>
          <w:color w:val="9C2B2B"/>
          <w:sz w:val="22"/>
          <w:szCs w:val="22"/>
        </w:rPr>
        <w:t>Modo de Cobrança e Armadilhas no Espelho</w:t>
      </w:r>
    </w:p>
    <w:p w14:paraId="3D4C99DD" w14:textId="77777777" w:rsidR="009F1415" w:rsidRDefault="00000000">
      <w:pPr>
        <w:spacing w:after="80"/>
      </w:pPr>
      <w:r>
        <w:rPr>
          <w:b/>
          <w:bCs/>
        </w:rPr>
        <w:t xml:space="preserve">Tipo de abordagem: </w:t>
      </w:r>
      <w:r>
        <w:t>A FGV exigiu a construção completa de uma tese de anulação de negócio jurídico por coação, com fundamentação em cadeia (existência do vício, seus requisitos, solidariedade dos coautores) somada ao correto arbitramento dos consectários da indenização (lucros cessantes, danos morais, correção monetária e juros), tudo sob os parâmetros pós-Lei 14.905/2024 (IPCA e SELIC deduzido o IPCA).</w:t>
      </w:r>
    </w:p>
    <w:p w14:paraId="3EB78B8D" w14:textId="77777777" w:rsidR="009F1415" w:rsidRDefault="00000000">
      <w:pPr>
        <w:spacing w:after="80"/>
      </w:pPr>
      <w:r>
        <w:rPr>
          <w:b/>
          <w:bCs/>
        </w:rPr>
        <w:lastRenderedPageBreak/>
        <w:t xml:space="preserve">Ponto de atrito / pegadinha da banca: </w:t>
      </w:r>
      <w:r>
        <w:t>O espelho não individualiza a pontuação de cada um dos 7 itens (apenas informa o total de 2 pontos), o que sugere distribuição equilibrada — mas o ponto de maior risco de erro está em esquecer a responsabilidade solidária da coautora Valentina (art. 154, CC), que exige perceber que ela tinha ciência da ameaça mesmo não sendo a autora direta da coação, e em aplicar corretamente o novo regime de juros/correção da Lei 14.905/2024 (IPCA + SELIC deduzido do IPCA), e não os índices tradicionais.</w:t>
      </w:r>
    </w:p>
    <w:p w14:paraId="22717904" w14:textId="77777777" w:rsidR="009F1415" w:rsidRDefault="00000000">
      <w:pPr>
        <w:spacing w:before="200" w:after="80"/>
      </w:pPr>
      <w:r>
        <w:rPr>
          <w:b/>
          <w:bCs/>
          <w:color w:val="9C2B2B"/>
          <w:sz w:val="22"/>
          <w:szCs w:val="22"/>
        </w:rPr>
        <w:t>Exemplo Conciso de Resposta Esperada (Redação Padrão)</w:t>
      </w:r>
    </w:p>
    <w:p w14:paraId="763C4B4B" w14:textId="77777777" w:rsidR="009F1415" w:rsidRDefault="00000000">
      <w:pPr>
        <w:spacing w:after="120"/>
      </w:pPr>
      <w:r>
        <w:t>É possível a anulação do negócio jurídico por coação (art. 171, II, CC). Configura-se fundado temor de dano iminente e considerável, dada a condição de idade e saúde de Nicanor (arts. 151 e 152, CC). A indenização pode ser exigida solidariamente de Levi e Valentina, pois esta tinha ciência da ameaça (art. 154, CC). A indenização abrange lucros cessantes, pela diferença ao preço de mercado (art. 402, CC), e danos morais, pela violação à integridade psicofísica (art. 186, CC c/c art. 5º, V/X, CF). A atualização monetária segue o IPCA (art. 389, parágrafo único, CC) e os juros a taxa SELIC, deduzido o IPCA, com piso zero (art. 406, CC).</w:t>
      </w:r>
    </w:p>
    <w:p w14:paraId="022168F9" w14:textId="77777777" w:rsidR="009F1415" w:rsidRDefault="009F1415">
      <w:pPr>
        <w:pBdr>
          <w:bottom w:val="single" w:sz="6" w:space="1" w:color="BFBFBF"/>
        </w:pBdr>
        <w:spacing w:before="200" w:after="200"/>
      </w:pPr>
    </w:p>
    <w:p w14:paraId="56C4BB26" w14:textId="77777777" w:rsidR="009F1415" w:rsidRDefault="00000000">
      <w:pPr>
        <w:pStyle w:val="Ttulo3"/>
        <w:shd w:val="clear" w:color="auto" w:fill="EDEDED"/>
        <w:spacing w:before="320" w:after="120"/>
      </w:pPr>
      <w:bookmarkStart w:id="46" w:name="_Toc236759091"/>
      <w:r>
        <w:rPr>
          <w:b/>
          <w:bCs/>
          <w:color w:val="111111"/>
        </w:rPr>
        <w:t>2025 | TJ-SC | Q138811 — Questão Discursiva</w:t>
      </w:r>
      <w:bookmarkEnd w:id="46"/>
    </w:p>
    <w:p w14:paraId="544C7E77" w14:textId="77777777" w:rsidR="009F1415" w:rsidRDefault="00000000">
      <w:pPr>
        <w:spacing w:after="120"/>
      </w:pPr>
      <w:r>
        <w:rPr>
          <w:i/>
          <w:iCs/>
          <w:color w:val="595959"/>
          <w:sz w:val="18"/>
          <w:szCs w:val="18"/>
        </w:rPr>
        <w:t>Juiz de Direito (TJ SC - 2025)  ·  Carreira: Magistratura Estadual  ·  Cargo: Juiz de Direito  ·  Valor: 2 pontos  ·  Extensão: (30 linhas)</w:t>
      </w:r>
    </w:p>
    <w:p w14:paraId="159C8E06" w14:textId="77777777" w:rsidR="009F1415" w:rsidRDefault="00000000">
      <w:pPr>
        <w:spacing w:after="80"/>
      </w:pPr>
      <w:r>
        <w:rPr>
          <w:b/>
          <w:bCs/>
        </w:rPr>
        <w:t xml:space="preserve">Tema Principal (Macrotema): </w:t>
      </w:r>
      <w:r>
        <w:t>Parte Geral</w:t>
      </w:r>
    </w:p>
    <w:p w14:paraId="32013A26" w14:textId="77777777" w:rsidR="009F1415" w:rsidRDefault="00000000">
      <w:pPr>
        <w:spacing w:after="80"/>
      </w:pPr>
      <w:r>
        <w:rPr>
          <w:b/>
          <w:bCs/>
        </w:rPr>
        <w:t xml:space="preserve">Subtema (Microtema): </w:t>
      </w:r>
      <w:r>
        <w:t>Estatuto da Pessoa com Deficiência — capacidade civil</w:t>
      </w:r>
    </w:p>
    <w:p w14:paraId="74207F98" w14:textId="77777777" w:rsidR="009F1415" w:rsidRDefault="00000000">
      <w:pPr>
        <w:spacing w:before="200" w:after="80"/>
      </w:pPr>
      <w:r>
        <w:rPr>
          <w:b/>
          <w:bCs/>
          <w:color w:val="9C2B2B"/>
          <w:sz w:val="22"/>
          <w:szCs w:val="22"/>
        </w:rPr>
        <w:t>Resumo do Enunciado / Fatos Centrais</w:t>
      </w:r>
    </w:p>
    <w:p w14:paraId="1DCBE87A" w14:textId="77777777" w:rsidR="009F1415" w:rsidRDefault="00000000">
      <w:pPr>
        <w:spacing w:after="120"/>
      </w:pPr>
      <w:r>
        <w:t>Questão teórico-processual sobre o impacto do Estatuto da Pessoa com Deficiência (LBI) no regime de capacidade civil, abordando a mudança de critério de aferição da capacidade, a relação entre interdição e curatela, a possibilidade de revisão de curatela já transitada em julgado, e os limites para aplicação de ofício da tomada de decisão apoiada.</w:t>
      </w:r>
    </w:p>
    <w:p w14:paraId="32A24658"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0F156CB"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16717663"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19D77455"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7996957A" w14:textId="77777777" w:rsidR="009F1415" w:rsidRDefault="00000000">
            <w:r>
              <w:rPr>
                <w:b/>
                <w:bCs/>
                <w:color w:val="FFFFFF"/>
                <w:sz w:val="19"/>
                <w:szCs w:val="19"/>
              </w:rPr>
              <w:t>Pontuação</w:t>
            </w:r>
          </w:p>
        </w:tc>
      </w:tr>
      <w:tr w:rsidR="009F1415" w14:paraId="34DA5D0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59B6BC2" w14:textId="77777777" w:rsidR="009F1415" w:rsidRDefault="00000000">
            <w:r>
              <w:rPr>
                <w:sz w:val="19"/>
                <w:szCs w:val="19"/>
              </w:rPr>
              <w:t>O Estatuto mudou o critério de aferição da (in)capacidade: da 'qualidade da vontade' (discernimento) para a 'possibilidade de expressão de vontade', à luz do personalismo ético, da autonomia como autodeterminação e do paradigma do apoio/suporte, no qual a nomeação de apoiador não compromete a capacidade de fato da pessoa apoiada</w:t>
            </w:r>
          </w:p>
        </w:tc>
        <w:tc>
          <w:tcPr>
            <w:tcW w:w="3800" w:type="dxa"/>
            <w:shd w:val="clear" w:color="auto" w:fill="FFFFFF"/>
            <w:tcMar>
              <w:top w:w="60" w:type="dxa"/>
              <w:left w:w="100" w:type="dxa"/>
              <w:bottom w:w="60" w:type="dxa"/>
              <w:right w:w="100" w:type="dxa"/>
            </w:tcMar>
          </w:tcPr>
          <w:p w14:paraId="1681CC4B"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0C87126B" w14:textId="77777777" w:rsidR="009F1415" w:rsidRDefault="00000000">
            <w:pPr>
              <w:jc w:val="center"/>
            </w:pPr>
            <w:r>
              <w:rPr>
                <w:b/>
                <w:bCs/>
                <w:sz w:val="19"/>
                <w:szCs w:val="19"/>
              </w:rPr>
              <w:t>0.70</w:t>
            </w:r>
          </w:p>
        </w:tc>
      </w:tr>
      <w:tr w:rsidR="009F1415" w14:paraId="40D4752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8308ED2" w14:textId="77777777" w:rsidR="009F1415" w:rsidRDefault="00000000">
            <w:r>
              <w:rPr>
                <w:sz w:val="19"/>
                <w:szCs w:val="19"/>
              </w:rPr>
              <w:t>Manutenção do processo de interdição pelo CPC/2015 versus tratamento do instituto como ação de curatela pela LBI (lei especial e posterior); existência de duas correntes sobre a permanência ou não da incapacidade da pessoa com deficiência</w:t>
            </w:r>
          </w:p>
        </w:tc>
        <w:tc>
          <w:tcPr>
            <w:tcW w:w="3800" w:type="dxa"/>
            <w:shd w:val="clear" w:color="auto" w:fill="F2F2F2"/>
            <w:tcMar>
              <w:top w:w="60" w:type="dxa"/>
              <w:left w:w="100" w:type="dxa"/>
              <w:bottom w:w="60" w:type="dxa"/>
              <w:right w:w="100" w:type="dxa"/>
            </w:tcMar>
          </w:tcPr>
          <w:p w14:paraId="39E3D2A0" w14:textId="77777777" w:rsidR="009F1415" w:rsidRDefault="00000000">
            <w:r>
              <w:rPr>
                <w:sz w:val="19"/>
                <w:szCs w:val="19"/>
              </w:rPr>
              <w:t>art. 1.768, CC (redação dada pela LBI); LINDB (Decreto-Lei 4.657/1942) — critério de prevalência da norma especial sobre a geral</w:t>
            </w:r>
          </w:p>
        </w:tc>
        <w:tc>
          <w:tcPr>
            <w:tcW w:w="1500" w:type="dxa"/>
            <w:shd w:val="clear" w:color="auto" w:fill="F2F2F2"/>
            <w:tcMar>
              <w:top w:w="60" w:type="dxa"/>
              <w:left w:w="100" w:type="dxa"/>
              <w:bottom w:w="60" w:type="dxa"/>
              <w:right w:w="100" w:type="dxa"/>
            </w:tcMar>
            <w:vAlign w:val="center"/>
          </w:tcPr>
          <w:p w14:paraId="741410C6" w14:textId="77777777" w:rsidR="009F1415" w:rsidRDefault="00000000">
            <w:pPr>
              <w:jc w:val="center"/>
            </w:pPr>
            <w:r>
              <w:rPr>
                <w:b/>
                <w:bCs/>
                <w:sz w:val="19"/>
                <w:szCs w:val="19"/>
              </w:rPr>
              <w:t>0.40</w:t>
            </w:r>
          </w:p>
        </w:tc>
      </w:tr>
      <w:tr w:rsidR="009F1415" w14:paraId="6F29B78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19FA234" w14:textId="77777777" w:rsidR="009F1415" w:rsidRDefault="00000000">
            <w:r>
              <w:rPr>
                <w:sz w:val="19"/>
                <w:szCs w:val="19"/>
              </w:rPr>
              <w:t>Impossibilidade de reforma de decisão de curatela transitada em julgado; a solução é o pedido de levantamento da curatela pelo próprio interdito, orientado pelo melhor interesse da pessoa com deficiência; curatela limitada aos atos negociais e patrimoniais</w:t>
            </w:r>
          </w:p>
        </w:tc>
        <w:tc>
          <w:tcPr>
            <w:tcW w:w="3800" w:type="dxa"/>
            <w:shd w:val="clear" w:color="auto" w:fill="FFFFFF"/>
            <w:tcMar>
              <w:top w:w="60" w:type="dxa"/>
              <w:left w:w="100" w:type="dxa"/>
              <w:bottom w:w="60" w:type="dxa"/>
              <w:right w:w="100" w:type="dxa"/>
            </w:tcMar>
          </w:tcPr>
          <w:p w14:paraId="541E657A" w14:textId="77777777" w:rsidR="009F1415" w:rsidRDefault="00000000">
            <w:r>
              <w:rPr>
                <w:sz w:val="19"/>
                <w:szCs w:val="19"/>
              </w:rPr>
              <w:t>art. 756, CPC; art. 6º, Lei 13.146/2015 (LBI)</w:t>
            </w:r>
          </w:p>
        </w:tc>
        <w:tc>
          <w:tcPr>
            <w:tcW w:w="1500" w:type="dxa"/>
            <w:shd w:val="clear" w:color="auto" w:fill="FFFFFF"/>
            <w:tcMar>
              <w:top w:w="60" w:type="dxa"/>
              <w:left w:w="100" w:type="dxa"/>
              <w:bottom w:w="60" w:type="dxa"/>
              <w:right w:w="100" w:type="dxa"/>
            </w:tcMar>
            <w:vAlign w:val="center"/>
          </w:tcPr>
          <w:p w14:paraId="2D27E931" w14:textId="77777777" w:rsidR="009F1415" w:rsidRDefault="00000000">
            <w:pPr>
              <w:jc w:val="center"/>
            </w:pPr>
            <w:r>
              <w:rPr>
                <w:b/>
                <w:bCs/>
                <w:sz w:val="19"/>
                <w:szCs w:val="19"/>
              </w:rPr>
              <w:t>0.40</w:t>
            </w:r>
          </w:p>
        </w:tc>
      </w:tr>
      <w:tr w:rsidR="009F1415" w14:paraId="6CE1CE5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E7338EC" w14:textId="77777777" w:rsidR="009F1415" w:rsidRDefault="00000000">
            <w:r>
              <w:rPr>
                <w:sz w:val="19"/>
                <w:szCs w:val="19"/>
              </w:rPr>
              <w:t xml:space="preserve">Impossibilidade de aplicação de ofício da tomada de decisão apoiada quando não há laudo médico atestando incapacidade e o interditando tem plenas </w:t>
            </w:r>
            <w:r>
              <w:rPr>
                <w:sz w:val="19"/>
                <w:szCs w:val="19"/>
              </w:rPr>
              <w:lastRenderedPageBreak/>
              <w:t>condições de exercer atos da vida civil; legitimidade exclusiva da pessoa com deficiência para requerê-la</w:t>
            </w:r>
          </w:p>
        </w:tc>
        <w:tc>
          <w:tcPr>
            <w:tcW w:w="3800" w:type="dxa"/>
            <w:shd w:val="clear" w:color="auto" w:fill="F2F2F2"/>
            <w:tcMar>
              <w:top w:w="60" w:type="dxa"/>
              <w:left w:w="100" w:type="dxa"/>
              <w:bottom w:w="60" w:type="dxa"/>
              <w:right w:w="100" w:type="dxa"/>
            </w:tcMar>
          </w:tcPr>
          <w:p w14:paraId="155B7F18" w14:textId="77777777" w:rsidR="009F1415" w:rsidRDefault="00000000">
            <w:r>
              <w:rPr>
                <w:sz w:val="19"/>
                <w:szCs w:val="19"/>
              </w:rPr>
              <w:lastRenderedPageBreak/>
              <w:t>art. 1.783-A, CC</w:t>
            </w:r>
          </w:p>
        </w:tc>
        <w:tc>
          <w:tcPr>
            <w:tcW w:w="1500" w:type="dxa"/>
            <w:shd w:val="clear" w:color="auto" w:fill="F2F2F2"/>
            <w:tcMar>
              <w:top w:w="60" w:type="dxa"/>
              <w:left w:w="100" w:type="dxa"/>
              <w:bottom w:w="60" w:type="dxa"/>
              <w:right w:w="100" w:type="dxa"/>
            </w:tcMar>
            <w:vAlign w:val="center"/>
          </w:tcPr>
          <w:p w14:paraId="72276886" w14:textId="77777777" w:rsidR="009F1415" w:rsidRDefault="00000000">
            <w:pPr>
              <w:jc w:val="center"/>
            </w:pPr>
            <w:r>
              <w:rPr>
                <w:b/>
                <w:bCs/>
                <w:sz w:val="19"/>
                <w:szCs w:val="19"/>
              </w:rPr>
              <w:t>0.40</w:t>
            </w:r>
          </w:p>
        </w:tc>
      </w:tr>
      <w:tr w:rsidR="009F1415" w14:paraId="0D8815B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DB5F4F0" w14:textId="77777777" w:rsidR="009F1415" w:rsidRDefault="00000000">
            <w:r>
              <w:rPr>
                <w:sz w:val="19"/>
                <w:szCs w:val="19"/>
              </w:rPr>
              <w:t>Língua Portuguesa — aspectos da escrita e uso correto da língua</w:t>
            </w:r>
          </w:p>
        </w:tc>
        <w:tc>
          <w:tcPr>
            <w:tcW w:w="3800" w:type="dxa"/>
            <w:shd w:val="clear" w:color="auto" w:fill="FFFFFF"/>
            <w:tcMar>
              <w:top w:w="60" w:type="dxa"/>
              <w:left w:w="100" w:type="dxa"/>
              <w:bottom w:w="60" w:type="dxa"/>
              <w:right w:w="100" w:type="dxa"/>
            </w:tcMar>
          </w:tcPr>
          <w:p w14:paraId="3882757A"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7FE19E6F" w14:textId="77777777" w:rsidR="009F1415" w:rsidRDefault="00000000">
            <w:pPr>
              <w:jc w:val="center"/>
            </w:pPr>
            <w:r>
              <w:rPr>
                <w:b/>
                <w:bCs/>
                <w:sz w:val="19"/>
                <w:szCs w:val="19"/>
              </w:rPr>
              <w:t>0.10</w:t>
            </w:r>
          </w:p>
        </w:tc>
      </w:tr>
    </w:tbl>
    <w:p w14:paraId="38B5DE07" w14:textId="77777777" w:rsidR="009F1415" w:rsidRDefault="00000000">
      <w:pPr>
        <w:spacing w:before="200" w:after="80"/>
      </w:pPr>
      <w:r>
        <w:rPr>
          <w:b/>
          <w:bCs/>
          <w:color w:val="9C2B2B"/>
          <w:sz w:val="22"/>
          <w:szCs w:val="22"/>
        </w:rPr>
        <w:t>Modo de Cobrança e Armadilhas no Espelho</w:t>
      </w:r>
    </w:p>
    <w:p w14:paraId="34139680" w14:textId="77777777" w:rsidR="009F1415" w:rsidRDefault="00000000">
      <w:pPr>
        <w:spacing w:after="80"/>
      </w:pPr>
      <w:r>
        <w:rPr>
          <w:b/>
          <w:bCs/>
        </w:rPr>
        <w:t xml:space="preserve">Tipo de abordagem: </w:t>
      </w:r>
      <w:r>
        <w:t>A banca exigiu conhecimento teórico aprofundado do novo paradigma de capacidade civil trazido pela LBI, articulação com o processo civil (interdição x curatela) e aplicação técnica dos limites da tomada de decisão apoiada, exigindo citação de dispositivos específicos do CC e do CPC em cada subitem.</w:t>
      </w:r>
    </w:p>
    <w:p w14:paraId="6E816BD0" w14:textId="77777777" w:rsidR="009F1415" w:rsidRDefault="00000000">
      <w:pPr>
        <w:spacing w:after="80"/>
      </w:pPr>
      <w:r>
        <w:rPr>
          <w:b/>
          <w:bCs/>
        </w:rPr>
        <w:t xml:space="preserve">Ponto de atrito / pegadinha da banca: </w:t>
      </w:r>
      <w:r>
        <w:t>O item de maior peso (0,70 de 2,00) cobrava a explicação precisa da mudança de critério de capacidade (de 'discernimento' para 'possibilidade de expressão de vontade'), sem a qual o candidato perdia a maior parte da nota; nos demais itens, a pontuação dependia de citar dispositivos exatos (art. 1.768 CC, art. 756 CPC, art. 6º LBI, art. 1.783-A CC) — a mera menção genérica ao tema sem o artigo correspondente não pontuava integralmente.</w:t>
      </w:r>
    </w:p>
    <w:p w14:paraId="7611F70E" w14:textId="77777777" w:rsidR="009F1415" w:rsidRDefault="00000000">
      <w:pPr>
        <w:spacing w:before="200" w:after="80"/>
      </w:pPr>
      <w:r>
        <w:rPr>
          <w:b/>
          <w:bCs/>
          <w:color w:val="9C2B2B"/>
          <w:sz w:val="22"/>
          <w:szCs w:val="22"/>
        </w:rPr>
        <w:t>Exemplo Conciso de Resposta Esperada (Redação Padrão)</w:t>
      </w:r>
    </w:p>
    <w:p w14:paraId="2A3FD4E4" w14:textId="77777777" w:rsidR="009F1415" w:rsidRDefault="00000000">
      <w:pPr>
        <w:spacing w:after="120"/>
      </w:pPr>
      <w:r>
        <w:t>a) O Estatuto da Pessoa com Deficiência alterou o critério de aferição da capacidade: não mais a qualidade do discernimento, mas a possibilidade de expressão de vontade, à luz do personalismo ético, da autonomia como autodeterminação e do paradigma do apoio (a nomeação de apoiador não retira a capacidade de fato). b) O CPC/2015 mantém o processo de interdição, mas a LBI, lei especial e posterior, o trata como ação de curatela (art. 1.768, CC); pela LINDB, a norma especial prevalece — há duas correntes quanto à persistência ou não da incapacidade da pessoa com deficiência. c) Não cabe reforma de decisão transitada em julgado; cabe pedido de levantamento da curatela pelo próprio interdito (art. 756, CPC), orientado pelo melhor interesse, com curatela limitada aos atos patrimoniais (art. 6º, LBI). d) Sem laudo médico comprobatório de incapacidade total, não pode ser aplicada de ofício a tomada de decisão apoiada (art. 1.783-A, CC), cuja legitimidade para requerer é exclusiva da pessoa com deficiência.</w:t>
      </w:r>
    </w:p>
    <w:p w14:paraId="6DD6EB98" w14:textId="77777777" w:rsidR="009F1415" w:rsidRDefault="009F1415">
      <w:pPr>
        <w:pBdr>
          <w:bottom w:val="single" w:sz="6" w:space="1" w:color="BFBFBF"/>
        </w:pBdr>
        <w:spacing w:before="200" w:after="200"/>
      </w:pPr>
    </w:p>
    <w:p w14:paraId="69190BF8" w14:textId="77777777" w:rsidR="009F1415" w:rsidRDefault="00000000">
      <w:pPr>
        <w:pStyle w:val="Ttulo3"/>
        <w:shd w:val="clear" w:color="auto" w:fill="EDEDED"/>
        <w:spacing w:before="320" w:after="120"/>
      </w:pPr>
      <w:bookmarkStart w:id="47" w:name="_Toc236759092"/>
      <w:r>
        <w:rPr>
          <w:b/>
          <w:bCs/>
          <w:color w:val="111111"/>
        </w:rPr>
        <w:t>2023 | TJ-ES | Q119704 — Questão Discursiva</w:t>
      </w:r>
      <w:bookmarkEnd w:id="47"/>
    </w:p>
    <w:p w14:paraId="00ED1CB6" w14:textId="77777777" w:rsidR="009F1415" w:rsidRDefault="00000000">
      <w:pPr>
        <w:spacing w:after="120"/>
      </w:pPr>
      <w:r>
        <w:rPr>
          <w:i/>
          <w:iCs/>
          <w:color w:val="595959"/>
          <w:sz w:val="18"/>
          <w:szCs w:val="18"/>
        </w:rPr>
        <w:t>Juiz de Direito (TJ-ES 2023)  ·  Carreira: Magistratura Estadual  ·  Cargo: Juiz de Direito  ·  Valor: 1 ponto  ·  Extensão: (20 linhas)</w:t>
      </w:r>
    </w:p>
    <w:p w14:paraId="23733003" w14:textId="77777777" w:rsidR="009F1415" w:rsidRDefault="00000000">
      <w:pPr>
        <w:spacing w:after="80"/>
      </w:pPr>
      <w:r>
        <w:rPr>
          <w:b/>
          <w:bCs/>
        </w:rPr>
        <w:t xml:space="preserve">Tema Principal (Macrotema): </w:t>
      </w:r>
      <w:r>
        <w:t>Parte Geral</w:t>
      </w:r>
    </w:p>
    <w:p w14:paraId="150597EB" w14:textId="77777777" w:rsidR="009F1415" w:rsidRDefault="00000000">
      <w:pPr>
        <w:spacing w:after="80"/>
      </w:pPr>
      <w:r>
        <w:rPr>
          <w:b/>
          <w:bCs/>
        </w:rPr>
        <w:t xml:space="preserve">Subtema (Microtema): </w:t>
      </w:r>
      <w:r>
        <w:t>Prescrição — fiança solidária e marcos interruptivos</w:t>
      </w:r>
    </w:p>
    <w:p w14:paraId="12A1D386" w14:textId="77777777" w:rsidR="009F1415" w:rsidRDefault="00000000">
      <w:pPr>
        <w:spacing w:before="200" w:after="80"/>
      </w:pPr>
      <w:r>
        <w:rPr>
          <w:b/>
          <w:bCs/>
          <w:color w:val="9C2B2B"/>
          <w:sz w:val="22"/>
          <w:szCs w:val="22"/>
        </w:rPr>
        <w:t>Resumo do Enunciado / Fatos Centrais</w:t>
      </w:r>
    </w:p>
    <w:p w14:paraId="653C7FE6" w14:textId="77777777" w:rsidR="009F1415" w:rsidRDefault="00000000">
      <w:pPr>
        <w:spacing w:after="120"/>
      </w:pPr>
      <w:r>
        <w:t>Credora cobra aluguéis apenas do afiançado; anos depois, ajuíza nova ação contra a fiadora solidária, que argui prescrição. Discute-se o prazo prescricional aplicável, os marcos interruptivos/de reinício e a relevância da renúncia ao benefício de ordem pela fiadora.</w:t>
      </w:r>
    </w:p>
    <w:p w14:paraId="5D03964C"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0C45E66"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6DA9CDCE"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26493CC4"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62ACF874" w14:textId="77777777" w:rsidR="009F1415" w:rsidRDefault="00000000">
            <w:r>
              <w:rPr>
                <w:b/>
                <w:bCs/>
                <w:color w:val="FFFFFF"/>
                <w:sz w:val="19"/>
                <w:szCs w:val="19"/>
              </w:rPr>
              <w:t>Pontuação</w:t>
            </w:r>
          </w:p>
        </w:tc>
      </w:tr>
      <w:tr w:rsidR="009F1415" w14:paraId="7C9BCBFA"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86623E2" w14:textId="77777777" w:rsidR="009F1415" w:rsidRDefault="00000000">
            <w:r>
              <w:rPr>
                <w:sz w:val="19"/>
                <w:szCs w:val="19"/>
              </w:rPr>
              <w:t>Identificação do prazo prescricional aplicável, com expressa menção do dispositivo</w:t>
            </w:r>
          </w:p>
        </w:tc>
        <w:tc>
          <w:tcPr>
            <w:tcW w:w="3800" w:type="dxa"/>
            <w:shd w:val="clear" w:color="auto" w:fill="FFFFFF"/>
            <w:tcMar>
              <w:top w:w="60" w:type="dxa"/>
              <w:left w:w="100" w:type="dxa"/>
              <w:bottom w:w="60" w:type="dxa"/>
              <w:right w:w="100" w:type="dxa"/>
            </w:tcMar>
          </w:tcPr>
          <w:p w14:paraId="717B4ABF" w14:textId="77777777" w:rsidR="009F1415" w:rsidRDefault="00000000">
            <w:r>
              <w:rPr>
                <w:sz w:val="19"/>
                <w:szCs w:val="19"/>
              </w:rPr>
              <w:t>dispositivo a ser identificado pelo candidato (não especificado literalmente no espelho, referente ao prazo da pretensão de cobrança)</w:t>
            </w:r>
          </w:p>
        </w:tc>
        <w:tc>
          <w:tcPr>
            <w:tcW w:w="1500" w:type="dxa"/>
            <w:shd w:val="clear" w:color="auto" w:fill="FFFFFF"/>
            <w:tcMar>
              <w:top w:w="60" w:type="dxa"/>
              <w:left w:w="100" w:type="dxa"/>
              <w:bottom w:w="60" w:type="dxa"/>
              <w:right w:w="100" w:type="dxa"/>
            </w:tcMar>
            <w:vAlign w:val="center"/>
          </w:tcPr>
          <w:p w14:paraId="21EF83B0" w14:textId="77777777" w:rsidR="009F1415" w:rsidRDefault="00000000">
            <w:pPr>
              <w:jc w:val="center"/>
            </w:pPr>
            <w:r>
              <w:rPr>
                <w:b/>
                <w:bCs/>
                <w:sz w:val="19"/>
                <w:szCs w:val="19"/>
              </w:rPr>
              <w:t>0.20</w:t>
            </w:r>
          </w:p>
        </w:tc>
      </w:tr>
      <w:tr w:rsidR="009F1415" w14:paraId="6543AE3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FED3C3D" w14:textId="77777777" w:rsidR="009F1415" w:rsidRDefault="00000000">
            <w:r>
              <w:rPr>
                <w:sz w:val="19"/>
                <w:szCs w:val="19"/>
              </w:rPr>
              <w:t>Menção à regra de que a interrupção da prescrição contra o devedor principal prejudica o fiador</w:t>
            </w:r>
          </w:p>
        </w:tc>
        <w:tc>
          <w:tcPr>
            <w:tcW w:w="3800" w:type="dxa"/>
            <w:shd w:val="clear" w:color="auto" w:fill="F2F2F2"/>
            <w:tcMar>
              <w:top w:w="60" w:type="dxa"/>
              <w:left w:w="100" w:type="dxa"/>
              <w:bottom w:w="60" w:type="dxa"/>
              <w:right w:w="100" w:type="dxa"/>
            </w:tcMar>
          </w:tcPr>
          <w:p w14:paraId="4B2CEB44" w14:textId="77777777" w:rsidR="009F1415" w:rsidRDefault="00000000">
            <w:r>
              <w:rPr>
                <w:sz w:val="19"/>
                <w:szCs w:val="19"/>
              </w:rPr>
              <w:t>art. 204, §3º, CC</w:t>
            </w:r>
          </w:p>
        </w:tc>
        <w:tc>
          <w:tcPr>
            <w:tcW w:w="1500" w:type="dxa"/>
            <w:shd w:val="clear" w:color="auto" w:fill="F2F2F2"/>
            <w:tcMar>
              <w:top w:w="60" w:type="dxa"/>
              <w:left w:w="100" w:type="dxa"/>
              <w:bottom w:w="60" w:type="dxa"/>
              <w:right w:w="100" w:type="dxa"/>
            </w:tcMar>
            <w:vAlign w:val="center"/>
          </w:tcPr>
          <w:p w14:paraId="154A7A54" w14:textId="77777777" w:rsidR="009F1415" w:rsidRDefault="00000000">
            <w:pPr>
              <w:jc w:val="center"/>
            </w:pPr>
            <w:r>
              <w:rPr>
                <w:b/>
                <w:bCs/>
                <w:sz w:val="19"/>
                <w:szCs w:val="19"/>
              </w:rPr>
              <w:t>0.15</w:t>
            </w:r>
          </w:p>
        </w:tc>
      </w:tr>
      <w:tr w:rsidR="009F1415" w14:paraId="19B649B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07EB184" w14:textId="77777777" w:rsidR="009F1415" w:rsidRDefault="00000000">
            <w:r>
              <w:rPr>
                <w:sz w:val="19"/>
                <w:szCs w:val="19"/>
              </w:rPr>
              <w:lastRenderedPageBreak/>
              <w:t>Reinício do prazo prescricional apenas após o último ato do primeiro processo</w:t>
            </w:r>
          </w:p>
        </w:tc>
        <w:tc>
          <w:tcPr>
            <w:tcW w:w="3800" w:type="dxa"/>
            <w:shd w:val="clear" w:color="auto" w:fill="FFFFFF"/>
            <w:tcMar>
              <w:top w:w="60" w:type="dxa"/>
              <w:left w:w="100" w:type="dxa"/>
              <w:bottom w:w="60" w:type="dxa"/>
              <w:right w:w="100" w:type="dxa"/>
            </w:tcMar>
          </w:tcPr>
          <w:p w14:paraId="476D10BC" w14:textId="77777777" w:rsidR="009F1415" w:rsidRDefault="00000000">
            <w:r>
              <w:rPr>
                <w:sz w:val="19"/>
                <w:szCs w:val="19"/>
              </w:rPr>
              <w:t>art. 202, parágrafo único, CC</w:t>
            </w:r>
          </w:p>
        </w:tc>
        <w:tc>
          <w:tcPr>
            <w:tcW w:w="1500" w:type="dxa"/>
            <w:shd w:val="clear" w:color="auto" w:fill="FFFFFF"/>
            <w:tcMar>
              <w:top w:w="60" w:type="dxa"/>
              <w:left w:w="100" w:type="dxa"/>
              <w:bottom w:w="60" w:type="dxa"/>
              <w:right w:w="100" w:type="dxa"/>
            </w:tcMar>
            <w:vAlign w:val="center"/>
          </w:tcPr>
          <w:p w14:paraId="3E27D8D5" w14:textId="77777777" w:rsidR="009F1415" w:rsidRDefault="00000000">
            <w:pPr>
              <w:jc w:val="center"/>
            </w:pPr>
            <w:r>
              <w:rPr>
                <w:b/>
                <w:bCs/>
                <w:sz w:val="19"/>
                <w:szCs w:val="19"/>
              </w:rPr>
              <w:t>0.10</w:t>
            </w:r>
          </w:p>
        </w:tc>
      </w:tr>
      <w:tr w:rsidR="009F1415" w14:paraId="46AA5B8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137696C" w14:textId="77777777" w:rsidR="009F1415" w:rsidRDefault="00000000">
            <w:r>
              <w:rPr>
                <w:sz w:val="19"/>
                <w:szCs w:val="19"/>
              </w:rPr>
              <w:t>Referência ao entendimento restritivo do STJ quanto à norma do art. 204, §3º, CC</w:t>
            </w:r>
          </w:p>
        </w:tc>
        <w:tc>
          <w:tcPr>
            <w:tcW w:w="3800" w:type="dxa"/>
            <w:shd w:val="clear" w:color="auto" w:fill="F2F2F2"/>
            <w:tcMar>
              <w:top w:w="60" w:type="dxa"/>
              <w:left w:w="100" w:type="dxa"/>
              <w:bottom w:w="60" w:type="dxa"/>
              <w:right w:w="100" w:type="dxa"/>
            </w:tcMar>
          </w:tcPr>
          <w:p w14:paraId="45D40995" w14:textId="77777777" w:rsidR="009F1415" w:rsidRDefault="00000000">
            <w:r>
              <w:rPr>
                <w:sz w:val="19"/>
                <w:szCs w:val="19"/>
              </w:rPr>
              <w:t>art. 204, §3º, CC; entendimento restritivo do STJ</w:t>
            </w:r>
          </w:p>
        </w:tc>
        <w:tc>
          <w:tcPr>
            <w:tcW w:w="1500" w:type="dxa"/>
            <w:shd w:val="clear" w:color="auto" w:fill="F2F2F2"/>
            <w:tcMar>
              <w:top w:w="60" w:type="dxa"/>
              <w:left w:w="100" w:type="dxa"/>
              <w:bottom w:w="60" w:type="dxa"/>
              <w:right w:w="100" w:type="dxa"/>
            </w:tcMar>
            <w:vAlign w:val="center"/>
          </w:tcPr>
          <w:p w14:paraId="72807F8E" w14:textId="77777777" w:rsidR="009F1415" w:rsidRDefault="00000000">
            <w:pPr>
              <w:jc w:val="center"/>
            </w:pPr>
            <w:r>
              <w:rPr>
                <w:b/>
                <w:bCs/>
                <w:sz w:val="19"/>
                <w:szCs w:val="19"/>
              </w:rPr>
              <w:t>0.30</w:t>
            </w:r>
          </w:p>
        </w:tc>
      </w:tr>
      <w:tr w:rsidR="009F1415" w14:paraId="4BCD748A"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0853384" w14:textId="77777777" w:rsidR="009F1415" w:rsidRDefault="00000000">
            <w:r>
              <w:rPr>
                <w:sz w:val="19"/>
                <w:szCs w:val="19"/>
              </w:rPr>
              <w:t>Aplicação do art. 204, §1º, CC e prescindibilidade da cientificação do fiador no primeiro processo</w:t>
            </w:r>
          </w:p>
        </w:tc>
        <w:tc>
          <w:tcPr>
            <w:tcW w:w="3800" w:type="dxa"/>
            <w:shd w:val="clear" w:color="auto" w:fill="FFFFFF"/>
            <w:tcMar>
              <w:top w:w="60" w:type="dxa"/>
              <w:left w:w="100" w:type="dxa"/>
              <w:bottom w:w="60" w:type="dxa"/>
              <w:right w:w="100" w:type="dxa"/>
            </w:tcMar>
          </w:tcPr>
          <w:p w14:paraId="611605A6" w14:textId="77777777" w:rsidR="009F1415" w:rsidRDefault="00000000">
            <w:r>
              <w:rPr>
                <w:sz w:val="19"/>
                <w:szCs w:val="19"/>
              </w:rPr>
              <w:t>art. 204, §1º, CC</w:t>
            </w:r>
          </w:p>
        </w:tc>
        <w:tc>
          <w:tcPr>
            <w:tcW w:w="1500" w:type="dxa"/>
            <w:shd w:val="clear" w:color="auto" w:fill="FFFFFF"/>
            <w:tcMar>
              <w:top w:w="60" w:type="dxa"/>
              <w:left w:w="100" w:type="dxa"/>
              <w:bottom w:w="60" w:type="dxa"/>
              <w:right w:w="100" w:type="dxa"/>
            </w:tcMar>
            <w:vAlign w:val="center"/>
          </w:tcPr>
          <w:p w14:paraId="24E3A213" w14:textId="77777777" w:rsidR="009F1415" w:rsidRDefault="00000000">
            <w:pPr>
              <w:jc w:val="center"/>
            </w:pPr>
            <w:r>
              <w:rPr>
                <w:b/>
                <w:bCs/>
                <w:sz w:val="19"/>
                <w:szCs w:val="19"/>
              </w:rPr>
              <w:t>0.20</w:t>
            </w:r>
          </w:p>
        </w:tc>
      </w:tr>
      <w:tr w:rsidR="009F1415" w14:paraId="2094EBA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3FCB078" w14:textId="77777777" w:rsidR="009F1415" w:rsidRDefault="00000000">
            <w:r>
              <w:rPr>
                <w:sz w:val="19"/>
                <w:szCs w:val="19"/>
              </w:rPr>
              <w:t>Utilização correta do idioma oficial e capacidade de exposição</w:t>
            </w:r>
          </w:p>
        </w:tc>
        <w:tc>
          <w:tcPr>
            <w:tcW w:w="3800" w:type="dxa"/>
            <w:shd w:val="clear" w:color="auto" w:fill="F2F2F2"/>
            <w:tcMar>
              <w:top w:w="60" w:type="dxa"/>
              <w:left w:w="100" w:type="dxa"/>
              <w:bottom w:w="60" w:type="dxa"/>
              <w:right w:w="100" w:type="dxa"/>
            </w:tcMar>
          </w:tcPr>
          <w:p w14:paraId="300AB95F"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67639D2" w14:textId="77777777" w:rsidR="009F1415" w:rsidRDefault="00000000">
            <w:pPr>
              <w:jc w:val="center"/>
            </w:pPr>
            <w:r>
              <w:rPr>
                <w:b/>
                <w:bCs/>
                <w:sz w:val="19"/>
                <w:szCs w:val="19"/>
              </w:rPr>
              <w:t>0.05</w:t>
            </w:r>
          </w:p>
        </w:tc>
      </w:tr>
    </w:tbl>
    <w:p w14:paraId="0C205E20" w14:textId="77777777" w:rsidR="009F1415" w:rsidRDefault="00000000">
      <w:pPr>
        <w:spacing w:before="200" w:after="80"/>
      </w:pPr>
      <w:r>
        <w:rPr>
          <w:b/>
          <w:bCs/>
          <w:color w:val="9C2B2B"/>
          <w:sz w:val="22"/>
          <w:szCs w:val="22"/>
        </w:rPr>
        <w:t>Modo de Cobrança e Armadilhas no Espelho</w:t>
      </w:r>
    </w:p>
    <w:p w14:paraId="50C7B4E9" w14:textId="77777777" w:rsidR="009F1415" w:rsidRDefault="00000000">
      <w:pPr>
        <w:spacing w:after="80"/>
      </w:pPr>
      <w:r>
        <w:rPr>
          <w:b/>
          <w:bCs/>
        </w:rPr>
        <w:t xml:space="preserve">Tipo de abordagem: </w:t>
      </w:r>
      <w:r>
        <w:t>Questão discursiva curta e tecnicamente densa sobre prescrição em obrigação solidária/fiança, exigindo a correta identificação do prazo prescricional aplicável e a articulação de dois dispositivos do CC (art. 204, §1º e §3º) que, à primeira vista, parecem conflitantes, com aplicação do entendimento restritivo do STJ.</w:t>
      </w:r>
    </w:p>
    <w:p w14:paraId="18742CD5" w14:textId="77777777" w:rsidR="009F1415" w:rsidRDefault="00000000">
      <w:pPr>
        <w:spacing w:after="80"/>
      </w:pPr>
      <w:r>
        <w:rPr>
          <w:b/>
          <w:bCs/>
        </w:rPr>
        <w:t xml:space="preserve">Ponto de atrito / pegadinha da banca: </w:t>
      </w:r>
      <w:r>
        <w:t>O ponto de maior peso (0,30 de 1,00) é o entendimento restritivo do STJ sobre o art. 204, §3º, CC: embora a regra geral seja de que a interrupção contra o devedor principal prejudica o fiador, o STJ interpreta essa comunicabilidade de forma restrita. Some-se a isso a exigência fina de aplicar o art. 204, §1º, CC para concluir que é dispensável a cientificação do fiador quanto aos atos do primeiro processo movido apenas contra o afiançado — quem ignora essa combinação de dispositivos (§1º e §3º do mesmo artigo) perde a maior parte da nota, mesmo identificando corretamente o prazo prescricional.</w:t>
      </w:r>
    </w:p>
    <w:p w14:paraId="3BE8A738" w14:textId="77777777" w:rsidR="009F1415" w:rsidRDefault="00000000">
      <w:pPr>
        <w:spacing w:before="200" w:after="80"/>
      </w:pPr>
      <w:r>
        <w:rPr>
          <w:b/>
          <w:bCs/>
          <w:color w:val="9C2B2B"/>
          <w:sz w:val="22"/>
          <w:szCs w:val="22"/>
        </w:rPr>
        <w:t>Exemplo Conciso de Resposta Esperada (Redação Padrão)</w:t>
      </w:r>
    </w:p>
    <w:p w14:paraId="6763DFE4" w14:textId="77777777" w:rsidR="009F1415" w:rsidRDefault="00000000">
      <w:pPr>
        <w:spacing w:after="120"/>
      </w:pPr>
      <w:r>
        <w:t>1) Identifica-se o prazo prescricional aplicável à pretensão de cobrança dos aluguéis, com menção expressa do dispositivo legal correspondente. 2) A interrupção da prescrição contra um dos devedores solidários prejudica os demais (art. 204, §3º, CC). 3) O prazo prescricional reinicia apenas a partir do último ato do primeiro processo (art. 202, parágrafo único, CC). 4) Aplica-se o entendimento restritivo do STJ quanto à comunicabilidade da interrupção prevista no art. 204, §3º, CC entre devedor principal e fiador. 5) É prescindível a cientificação da fiadora quanto aos atos do primeiro processo, movido apenas contra o afiançado, nos termos do art. 204, §1º, CC, sendo irrelevante, para esse efeito, a renúncia ao benefício de ordem.</w:t>
      </w:r>
    </w:p>
    <w:p w14:paraId="7D9111C7" w14:textId="77777777" w:rsidR="009F1415" w:rsidRDefault="009F1415">
      <w:pPr>
        <w:pBdr>
          <w:bottom w:val="single" w:sz="6" w:space="1" w:color="BFBFBF"/>
        </w:pBdr>
        <w:spacing w:before="200" w:after="200"/>
      </w:pPr>
    </w:p>
    <w:p w14:paraId="41640B56" w14:textId="77777777" w:rsidR="009F1415" w:rsidRDefault="00000000">
      <w:pPr>
        <w:pStyle w:val="Ttulo2"/>
        <w:spacing w:before="360" w:after="180"/>
      </w:pPr>
      <w:bookmarkStart w:id="48" w:name="_Toc236759093"/>
      <w:r>
        <w:rPr>
          <w:b/>
          <w:bCs/>
          <w:color w:val="1F3864"/>
        </w:rPr>
        <w:t>DIREITO DE EMPRESA E PESSOA JURÍDICA</w:t>
      </w:r>
      <w:bookmarkEnd w:id="48"/>
    </w:p>
    <w:p w14:paraId="3613A873" w14:textId="77777777" w:rsidR="009F1415" w:rsidRDefault="00000000">
      <w:pPr>
        <w:pStyle w:val="Ttulo3"/>
        <w:shd w:val="clear" w:color="auto" w:fill="EDEDED"/>
        <w:spacing w:before="320" w:after="120"/>
      </w:pPr>
      <w:bookmarkStart w:id="49" w:name="_Toc236759094"/>
      <w:r>
        <w:rPr>
          <w:b/>
          <w:bCs/>
          <w:color w:val="111111"/>
        </w:rPr>
        <w:t>2025 | TJ-MS | Q148119 — Questão Discursiva</w:t>
      </w:r>
      <w:bookmarkEnd w:id="49"/>
    </w:p>
    <w:p w14:paraId="2B322530" w14:textId="77777777" w:rsidR="009F1415" w:rsidRDefault="00000000">
      <w:pPr>
        <w:spacing w:after="120"/>
      </w:pPr>
      <w:r>
        <w:rPr>
          <w:i/>
          <w:iCs/>
          <w:color w:val="595959"/>
          <w:sz w:val="18"/>
          <w:szCs w:val="18"/>
        </w:rPr>
        <w:t>Juiz de Direito (TJ MS - 2025)  ·  Carreira: Magistratura Estadual  ·  Cargo: Juiz de Direito  ·  Valor: 2 pontos  ·  Extensão: (30 linhas)</w:t>
      </w:r>
    </w:p>
    <w:p w14:paraId="3DC95B02" w14:textId="77777777" w:rsidR="009F1415" w:rsidRDefault="00000000">
      <w:pPr>
        <w:spacing w:after="80"/>
      </w:pPr>
      <w:r>
        <w:rPr>
          <w:b/>
          <w:bCs/>
        </w:rPr>
        <w:t xml:space="preserve">Tema Principal (Macrotema): </w:t>
      </w:r>
      <w:r>
        <w:t>Direito de Empresa e Pessoa Jurídica</w:t>
      </w:r>
    </w:p>
    <w:p w14:paraId="70B53AE2" w14:textId="77777777" w:rsidR="009F1415" w:rsidRDefault="00000000">
      <w:pPr>
        <w:spacing w:after="80"/>
      </w:pPr>
      <w:r>
        <w:rPr>
          <w:b/>
          <w:bCs/>
        </w:rPr>
        <w:t xml:space="preserve">Subtema (Microtema): </w:t>
      </w:r>
      <w:r>
        <w:t>Aval em recuperação judicial — negócio jurídico com encargo ilícito (par conditio creditorum)</w:t>
      </w:r>
    </w:p>
    <w:p w14:paraId="73A0E42A" w14:textId="77777777" w:rsidR="009F1415" w:rsidRDefault="00000000">
      <w:pPr>
        <w:spacing w:before="200" w:after="80"/>
      </w:pPr>
      <w:r>
        <w:rPr>
          <w:b/>
          <w:bCs/>
          <w:color w:val="9C2B2B"/>
          <w:sz w:val="22"/>
          <w:szCs w:val="22"/>
        </w:rPr>
        <w:t>Resumo do Enunciado / Fatos Centrais</w:t>
      </w:r>
    </w:p>
    <w:p w14:paraId="7E5E0708" w14:textId="77777777" w:rsidR="009F1415" w:rsidRDefault="00000000">
      <w:pPr>
        <w:spacing w:after="120"/>
      </w:pPr>
      <w:r>
        <w:t>Discute-se a ilicitude de aval prestado por devedora em recuperacao judicial (XYY Concretos Ltda.) a um credor, em troca da renuncia deste a objecao ao plano, evitando a assembleia geral de credores. Analisa-se se o encargo viola a par conditio creditorum (Art. 126 da Lei 11.101/05) e se contamina o negocio juridico por encargo ilicito (Art. 137 do CC).</w:t>
      </w:r>
    </w:p>
    <w:p w14:paraId="7840ADC5"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17C81B36"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6457661C" w14:textId="77777777" w:rsidR="009F1415" w:rsidRDefault="00000000">
            <w:r>
              <w:rPr>
                <w:b/>
                <w:bCs/>
                <w:color w:val="FFFFFF"/>
                <w:sz w:val="19"/>
                <w:szCs w:val="19"/>
              </w:rPr>
              <w:lastRenderedPageBreak/>
              <w:t>Item / Tese Cobrada</w:t>
            </w:r>
          </w:p>
        </w:tc>
        <w:tc>
          <w:tcPr>
            <w:tcW w:w="3800" w:type="dxa"/>
            <w:shd w:val="clear" w:color="auto" w:fill="1F3864"/>
            <w:tcMar>
              <w:top w:w="60" w:type="dxa"/>
              <w:left w:w="100" w:type="dxa"/>
              <w:bottom w:w="60" w:type="dxa"/>
              <w:right w:w="100" w:type="dxa"/>
            </w:tcMar>
            <w:vAlign w:val="center"/>
          </w:tcPr>
          <w:p w14:paraId="07F530A5"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6457CFB4" w14:textId="77777777" w:rsidR="009F1415" w:rsidRDefault="00000000">
            <w:r>
              <w:rPr>
                <w:b/>
                <w:bCs/>
                <w:color w:val="FFFFFF"/>
                <w:sz w:val="19"/>
                <w:szCs w:val="19"/>
              </w:rPr>
              <w:t>Pontuação</w:t>
            </w:r>
          </w:p>
        </w:tc>
      </w:tr>
      <w:tr w:rsidR="009F1415" w14:paraId="31F1910E"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2C8B2E4" w14:textId="77777777" w:rsidR="009F1415" w:rsidRDefault="00000000">
            <w:r>
              <w:rPr>
                <w:sz w:val="19"/>
                <w:szCs w:val="19"/>
              </w:rPr>
              <w:t>Ilicitude do encargo por violação à par conditio creditorum; definição de aval quanto à sua natureza jurídica</w:t>
            </w:r>
          </w:p>
        </w:tc>
        <w:tc>
          <w:tcPr>
            <w:tcW w:w="3800" w:type="dxa"/>
            <w:shd w:val="clear" w:color="auto" w:fill="FFFFFF"/>
            <w:tcMar>
              <w:top w:w="60" w:type="dxa"/>
              <w:left w:w="100" w:type="dxa"/>
              <w:bottom w:w="60" w:type="dxa"/>
              <w:right w:w="100" w:type="dxa"/>
            </w:tcMar>
          </w:tcPr>
          <w:p w14:paraId="1883D196" w14:textId="77777777" w:rsidR="009F1415" w:rsidRDefault="00000000">
            <w:r>
              <w:rPr>
                <w:sz w:val="19"/>
                <w:szCs w:val="19"/>
              </w:rPr>
              <w:t>Art. 126 da Lei 11.101/05; Código Civil e Lei Uniforme de Genebra; STJ, 3ª Turma, REsp n. 1.829.790/RS, Rel. Min. Nancy Andrighi, julgado em 19/11/2019</w:t>
            </w:r>
          </w:p>
        </w:tc>
        <w:tc>
          <w:tcPr>
            <w:tcW w:w="1500" w:type="dxa"/>
            <w:shd w:val="clear" w:color="auto" w:fill="FFFFFF"/>
            <w:tcMar>
              <w:top w:w="60" w:type="dxa"/>
              <w:left w:w="100" w:type="dxa"/>
              <w:bottom w:w="60" w:type="dxa"/>
              <w:right w:w="100" w:type="dxa"/>
            </w:tcMar>
            <w:vAlign w:val="center"/>
          </w:tcPr>
          <w:p w14:paraId="140C2B9B" w14:textId="77777777" w:rsidR="009F1415" w:rsidRDefault="00000000">
            <w:pPr>
              <w:jc w:val="center"/>
            </w:pPr>
            <w:r>
              <w:rPr>
                <w:b/>
                <w:bCs/>
                <w:sz w:val="19"/>
                <w:szCs w:val="19"/>
              </w:rPr>
              <w:t>0.5</w:t>
            </w:r>
          </w:p>
        </w:tc>
      </w:tr>
      <w:tr w:rsidR="009F1415" w14:paraId="659D11D4"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B56A553" w14:textId="77777777" w:rsidR="009F1415" w:rsidRDefault="00000000">
            <w:r>
              <w:rPr>
                <w:sz w:val="19"/>
                <w:szCs w:val="19"/>
              </w:rPr>
              <w:t>Análise do encargo no caso concreto: o aval foi prestado para obter a renúncia à objeção e evitar a assembleia, beneficiando a devedora em detrimento dos demais credores (negociação de condições mais favoráveis antes do conclave)</w:t>
            </w:r>
          </w:p>
        </w:tc>
        <w:tc>
          <w:tcPr>
            <w:tcW w:w="3800" w:type="dxa"/>
            <w:shd w:val="clear" w:color="auto" w:fill="F2F2F2"/>
            <w:tcMar>
              <w:top w:w="60" w:type="dxa"/>
              <w:left w:w="100" w:type="dxa"/>
              <w:bottom w:w="60" w:type="dxa"/>
              <w:right w:w="100" w:type="dxa"/>
            </w:tcMar>
          </w:tcPr>
          <w:p w14:paraId="66110F75" w14:textId="77777777" w:rsidR="009F1415" w:rsidRDefault="00000000">
            <w:r>
              <w:rPr>
                <w:i/>
                <w:iCs/>
                <w:sz w:val="19"/>
                <w:szCs w:val="19"/>
              </w:rPr>
              <w:t>fundamento não explicitado no espelho — apenas descrição da tese (aplicação ao caso concreto)</w:t>
            </w:r>
          </w:p>
        </w:tc>
        <w:tc>
          <w:tcPr>
            <w:tcW w:w="1500" w:type="dxa"/>
            <w:shd w:val="clear" w:color="auto" w:fill="F2F2F2"/>
            <w:tcMar>
              <w:top w:w="60" w:type="dxa"/>
              <w:left w:w="100" w:type="dxa"/>
              <w:bottom w:w="60" w:type="dxa"/>
              <w:right w:w="100" w:type="dxa"/>
            </w:tcMar>
            <w:vAlign w:val="center"/>
          </w:tcPr>
          <w:p w14:paraId="378ADF16" w14:textId="77777777" w:rsidR="009F1415" w:rsidRDefault="00000000">
            <w:pPr>
              <w:jc w:val="center"/>
            </w:pPr>
            <w:r>
              <w:rPr>
                <w:b/>
                <w:bCs/>
                <w:sz w:val="19"/>
                <w:szCs w:val="19"/>
              </w:rPr>
              <w:t>0.5</w:t>
            </w:r>
          </w:p>
        </w:tc>
      </w:tr>
      <w:tr w:rsidR="009F1415" w14:paraId="5B4E114F"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5C1CCC1" w14:textId="77777777" w:rsidR="009F1415" w:rsidRDefault="00000000">
            <w:r>
              <w:rPr>
                <w:sz w:val="19"/>
                <w:szCs w:val="19"/>
              </w:rPr>
              <w:t>O encargo foi o motivo determinante da liberalidade e, por isso, contamina o negócio jurídico por inteiro</w:t>
            </w:r>
          </w:p>
        </w:tc>
        <w:tc>
          <w:tcPr>
            <w:tcW w:w="3800" w:type="dxa"/>
            <w:shd w:val="clear" w:color="auto" w:fill="FFFFFF"/>
            <w:tcMar>
              <w:top w:w="60" w:type="dxa"/>
              <w:left w:w="100" w:type="dxa"/>
              <w:bottom w:w="60" w:type="dxa"/>
              <w:right w:w="100" w:type="dxa"/>
            </w:tcMar>
          </w:tcPr>
          <w:p w14:paraId="06D8E0AF" w14:textId="77777777" w:rsidR="009F1415" w:rsidRDefault="00000000">
            <w:r>
              <w:rPr>
                <w:sz w:val="19"/>
                <w:szCs w:val="19"/>
              </w:rPr>
              <w:t>Art. 137 do Código Civil (menção obrigatória)</w:t>
            </w:r>
          </w:p>
        </w:tc>
        <w:tc>
          <w:tcPr>
            <w:tcW w:w="1500" w:type="dxa"/>
            <w:shd w:val="clear" w:color="auto" w:fill="FFFFFF"/>
            <w:tcMar>
              <w:top w:w="60" w:type="dxa"/>
              <w:left w:w="100" w:type="dxa"/>
              <w:bottom w:w="60" w:type="dxa"/>
              <w:right w:w="100" w:type="dxa"/>
            </w:tcMar>
            <w:vAlign w:val="center"/>
          </w:tcPr>
          <w:p w14:paraId="49304183" w14:textId="77777777" w:rsidR="009F1415" w:rsidRDefault="00000000">
            <w:pPr>
              <w:jc w:val="center"/>
            </w:pPr>
            <w:r>
              <w:rPr>
                <w:b/>
                <w:bCs/>
                <w:sz w:val="19"/>
                <w:szCs w:val="19"/>
              </w:rPr>
              <w:t>0.5</w:t>
            </w:r>
          </w:p>
        </w:tc>
      </w:tr>
      <w:tr w:rsidR="009F1415" w14:paraId="35FA967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CFAF1EB" w14:textId="77777777" w:rsidR="009F1415" w:rsidRDefault="00000000">
            <w:r>
              <w:rPr>
                <w:sz w:val="19"/>
                <w:szCs w:val="19"/>
              </w:rPr>
              <w:t>O credor pode desistir da objeção ao plano de recuperação judicial se o pedido de desistência for anterior à convocação da assembleia geral; no caso, a desistência ocorreu após já precluída a oportunidade de cancelar a assembleia, pois já publicado o edital de convocação</w:t>
            </w:r>
          </w:p>
        </w:tc>
        <w:tc>
          <w:tcPr>
            <w:tcW w:w="3800" w:type="dxa"/>
            <w:shd w:val="clear" w:color="auto" w:fill="F2F2F2"/>
            <w:tcMar>
              <w:top w:w="60" w:type="dxa"/>
              <w:left w:w="100" w:type="dxa"/>
              <w:bottom w:w="60" w:type="dxa"/>
              <w:right w:w="100" w:type="dxa"/>
            </w:tcMar>
          </w:tcPr>
          <w:p w14:paraId="221FA5A1" w14:textId="77777777" w:rsidR="009F1415" w:rsidRDefault="00000000">
            <w:r>
              <w:rPr>
                <w:sz w:val="19"/>
                <w:szCs w:val="19"/>
              </w:rPr>
              <w:t>STJ, 4ª Turma, REsp n. 1.014.153/RN, Rel. Min. João Otávio de Noronha, julgado em 4/8/2011; Art. 36 da Lei 11.101/05 (menção obrigatória)</w:t>
            </w:r>
          </w:p>
        </w:tc>
        <w:tc>
          <w:tcPr>
            <w:tcW w:w="1500" w:type="dxa"/>
            <w:shd w:val="clear" w:color="auto" w:fill="F2F2F2"/>
            <w:tcMar>
              <w:top w:w="60" w:type="dxa"/>
              <w:left w:w="100" w:type="dxa"/>
              <w:bottom w:w="60" w:type="dxa"/>
              <w:right w:w="100" w:type="dxa"/>
            </w:tcMar>
            <w:vAlign w:val="center"/>
          </w:tcPr>
          <w:p w14:paraId="3321E27D" w14:textId="77777777" w:rsidR="009F1415" w:rsidRDefault="00000000">
            <w:pPr>
              <w:jc w:val="center"/>
            </w:pPr>
            <w:r>
              <w:rPr>
                <w:b/>
                <w:bCs/>
                <w:sz w:val="19"/>
                <w:szCs w:val="19"/>
              </w:rPr>
              <w:t>0.5</w:t>
            </w:r>
          </w:p>
        </w:tc>
      </w:tr>
    </w:tbl>
    <w:p w14:paraId="696A86BA" w14:textId="77777777" w:rsidR="009F1415" w:rsidRDefault="00000000">
      <w:pPr>
        <w:spacing w:before="200" w:after="80"/>
      </w:pPr>
      <w:r>
        <w:rPr>
          <w:b/>
          <w:bCs/>
          <w:color w:val="9C2B2B"/>
          <w:sz w:val="22"/>
          <w:szCs w:val="22"/>
        </w:rPr>
        <w:t>Modo de Cobrança e Armadilhas no Espelho</w:t>
      </w:r>
    </w:p>
    <w:p w14:paraId="36BF7C51" w14:textId="77777777" w:rsidR="009F1415" w:rsidRDefault="00000000">
      <w:pPr>
        <w:spacing w:after="80"/>
      </w:pPr>
      <w:r>
        <w:rPr>
          <w:b/>
          <w:bCs/>
        </w:rPr>
        <w:t xml:space="preserve">Tipo de abordagem: </w:t>
      </w:r>
      <w:r>
        <w:t>A FGV exigiu a qualificação técnica do aval (natureza cambiária, à luz do CC e da Lei Uniforme de Genebra) combinada com a aplicação da teoria do negócio jurídico com encargo ilícito (art. 137, CC) ao contexto da recuperação judicial, articulando a violação ao princípio da par conditio creditorum (art. 126, Lei 11.101/05) com jurisprudência específica do STJ sobre desistência de objeção ao plano.</w:t>
      </w:r>
    </w:p>
    <w:p w14:paraId="6B10F4BB" w14:textId="77777777" w:rsidR="009F1415" w:rsidRDefault="00000000">
      <w:pPr>
        <w:spacing w:after="80"/>
      </w:pPr>
      <w:r>
        <w:rPr>
          <w:b/>
          <w:bCs/>
        </w:rPr>
        <w:t xml:space="preserve">Ponto de atrito / pegadinha da banca: </w:t>
      </w:r>
      <w:r>
        <w:t>Dois dispositivos eram de 'menção obrigatória' segundo o próprio espelho — art. 137 do CC (item 3) e art. 36 da Lei 11.101/05 (item 4) — e sua omissão implicava perda automática desses itens, mesmo que o candidato tivesse chegado à conclusão correta pela via argumentativa; a distinção fina exigida era perceber que a desistência da objeção só é livre ANTES da convocação da assembleia (edital do art. 36), o que já havia precluído no caso.</w:t>
      </w:r>
    </w:p>
    <w:p w14:paraId="0489AAD0" w14:textId="77777777" w:rsidR="009F1415" w:rsidRDefault="00000000">
      <w:pPr>
        <w:spacing w:before="200" w:after="80"/>
      </w:pPr>
      <w:r>
        <w:rPr>
          <w:b/>
          <w:bCs/>
          <w:color w:val="9C2B2B"/>
          <w:sz w:val="22"/>
          <w:szCs w:val="22"/>
        </w:rPr>
        <w:t>Exemplo Conciso de Resposta Esperada (Redação Padrão)</w:t>
      </w:r>
    </w:p>
    <w:p w14:paraId="306AB139" w14:textId="77777777" w:rsidR="009F1415" w:rsidRDefault="00000000">
      <w:pPr>
        <w:spacing w:after="120"/>
      </w:pPr>
      <w:r>
        <w:t>1) O aval, por sua natureza cambiária (CC e Lei Uniforme de Genebra; STJ, REsp 1.829.790/RS), foi prestado com encargo ilícito por violar a par conditio creditorum, consagrada no art. 126 da Lei 11.101/05. 2) No caso concreto, o aval foi condição para a renúncia à objeção do credor, evitando a assembleia geral e permitindo à devedora negociar condições mais favoráveis em detrimento dos demais credores. 3) O encargo foi o motivo determinante da liberalidade, contaminando o negócio jurídico por inteiro (art. 137, CC). 4) Ainda que assim não fosse, o credor só pode desistir livremente da objeção antes de convocada a assembleia geral (STJ, REsp 1.014.153/RN); no caso, a desistência ocorreu após a publicação do edital de convocação (art. 36, Lei 11.101/05), quando já precluída essa possibilidade.</w:t>
      </w:r>
    </w:p>
    <w:p w14:paraId="081DB260" w14:textId="77777777" w:rsidR="009F1415" w:rsidRDefault="009F1415">
      <w:pPr>
        <w:pBdr>
          <w:bottom w:val="single" w:sz="6" w:space="1" w:color="BFBFBF"/>
        </w:pBdr>
        <w:spacing w:before="200" w:after="200"/>
      </w:pPr>
    </w:p>
    <w:p w14:paraId="7650B81B" w14:textId="77777777" w:rsidR="009F1415" w:rsidRDefault="00000000">
      <w:pPr>
        <w:pStyle w:val="Ttulo2"/>
        <w:spacing w:before="360" w:after="180"/>
      </w:pPr>
      <w:bookmarkStart w:id="50" w:name="_Toc236759095"/>
      <w:r>
        <w:rPr>
          <w:b/>
          <w:bCs/>
          <w:color w:val="1F3864"/>
        </w:rPr>
        <w:t>DIREITO PROCESSUAL CIVIL (TEMAS CORRELATOS)</w:t>
      </w:r>
      <w:bookmarkEnd w:id="50"/>
    </w:p>
    <w:p w14:paraId="11B3DC99" w14:textId="77777777" w:rsidR="009F1415" w:rsidRDefault="00000000">
      <w:pPr>
        <w:pStyle w:val="Ttulo3"/>
        <w:shd w:val="clear" w:color="auto" w:fill="EDEDED"/>
        <w:spacing w:before="320" w:after="120"/>
      </w:pPr>
      <w:bookmarkStart w:id="51" w:name="_Toc236759096"/>
      <w:r>
        <w:rPr>
          <w:b/>
          <w:bCs/>
          <w:color w:val="111111"/>
        </w:rPr>
        <w:t>2024 | TJ-PE | Q135725 — Questão Discursiva</w:t>
      </w:r>
      <w:bookmarkEnd w:id="51"/>
    </w:p>
    <w:p w14:paraId="3C228591" w14:textId="77777777" w:rsidR="009F1415" w:rsidRDefault="00000000">
      <w:pPr>
        <w:spacing w:after="120"/>
      </w:pPr>
      <w:r>
        <w:rPr>
          <w:i/>
          <w:iCs/>
          <w:color w:val="595959"/>
          <w:sz w:val="18"/>
          <w:szCs w:val="18"/>
        </w:rPr>
        <w:t>Juiz de Direito (TJ PE - 2024)  ·  Carreira: Magistratura Estadual  ·  Cargo: Juiz de Direito  ·  Valor: 2 pontos  ·  Extensão: (30 linhas)</w:t>
      </w:r>
    </w:p>
    <w:p w14:paraId="136AD70F" w14:textId="77777777" w:rsidR="009F1415" w:rsidRDefault="00000000">
      <w:pPr>
        <w:spacing w:after="80"/>
      </w:pPr>
      <w:r>
        <w:rPr>
          <w:b/>
          <w:bCs/>
        </w:rPr>
        <w:t xml:space="preserve">Tema Principal (Macrotema): </w:t>
      </w:r>
      <w:r>
        <w:t>Direito Processual Civil (temas correlatos)</w:t>
      </w:r>
    </w:p>
    <w:p w14:paraId="04C90397" w14:textId="77777777" w:rsidR="009F1415" w:rsidRDefault="00000000">
      <w:pPr>
        <w:spacing w:after="80"/>
      </w:pPr>
      <w:r>
        <w:rPr>
          <w:b/>
          <w:bCs/>
        </w:rPr>
        <w:t xml:space="preserve">Subtema (Microtema): </w:t>
      </w:r>
      <w:r>
        <w:t>Ação rescisória — tempestividade e fundamento de fato inexistente</w:t>
      </w:r>
    </w:p>
    <w:p w14:paraId="2E9B609E" w14:textId="77777777" w:rsidR="009F1415" w:rsidRDefault="00000000">
      <w:pPr>
        <w:spacing w:before="200" w:after="80"/>
      </w:pPr>
      <w:r>
        <w:rPr>
          <w:b/>
          <w:bCs/>
          <w:color w:val="9C2B2B"/>
          <w:sz w:val="22"/>
          <w:szCs w:val="22"/>
        </w:rPr>
        <w:lastRenderedPageBreak/>
        <w:t>Resumo do Enunciado / Fatos Centrais</w:t>
      </w:r>
    </w:p>
    <w:p w14:paraId="19D6600C" w14:textId="77777777" w:rsidR="009F1415" w:rsidRDefault="00000000">
      <w:pPr>
        <w:spacing w:after="120"/>
      </w:pPr>
      <w:r>
        <w:t>Regina ajuíza ação rescisória contra acórdão que a condenou por acidente de trânsito, alegando admissão de fato inexistente pelo julgado. Pergunta-se sobre a tempestividade da rescisória e sobre a idoneidade do fundamento invocado (erro de fato) para o seu cabimento.</w:t>
      </w:r>
    </w:p>
    <w:p w14:paraId="502F6D3F"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3EC73D76"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467EEF44"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0EADD454"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3DB75F13" w14:textId="77777777" w:rsidR="009F1415" w:rsidRDefault="00000000">
            <w:r>
              <w:rPr>
                <w:b/>
                <w:bCs/>
                <w:color w:val="FFFFFF"/>
                <w:sz w:val="19"/>
                <w:szCs w:val="19"/>
              </w:rPr>
              <w:t>Pontuação</w:t>
            </w:r>
          </w:p>
        </w:tc>
      </w:tr>
      <w:tr w:rsidR="009F1415" w14:paraId="190D47D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C8D9E5F" w14:textId="77777777" w:rsidR="009F1415" w:rsidRDefault="00000000">
            <w:r>
              <w:rPr>
                <w:sz w:val="19"/>
                <w:szCs w:val="19"/>
              </w:rPr>
              <w:t>Indicação da tempestividade da ação rescisória</w:t>
            </w:r>
          </w:p>
        </w:tc>
        <w:tc>
          <w:tcPr>
            <w:tcW w:w="3800" w:type="dxa"/>
            <w:shd w:val="clear" w:color="auto" w:fill="FFFFFF"/>
            <w:tcMar>
              <w:top w:w="60" w:type="dxa"/>
              <w:left w:w="100" w:type="dxa"/>
              <w:bottom w:w="60" w:type="dxa"/>
              <w:right w:w="100" w:type="dxa"/>
            </w:tcMar>
          </w:tcPr>
          <w:p w14:paraId="60019FCA" w14:textId="77777777" w:rsidR="009F1415" w:rsidRDefault="00000000">
            <w:r>
              <w:rPr>
                <w:sz w:val="19"/>
                <w:szCs w:val="19"/>
              </w:rPr>
              <w:t>art. 975, CPC</w:t>
            </w:r>
          </w:p>
        </w:tc>
        <w:tc>
          <w:tcPr>
            <w:tcW w:w="1500" w:type="dxa"/>
            <w:shd w:val="clear" w:color="auto" w:fill="FFFFFF"/>
            <w:tcMar>
              <w:top w:w="60" w:type="dxa"/>
              <w:left w:w="100" w:type="dxa"/>
              <w:bottom w:w="60" w:type="dxa"/>
              <w:right w:w="100" w:type="dxa"/>
            </w:tcMar>
            <w:vAlign w:val="center"/>
          </w:tcPr>
          <w:p w14:paraId="395BFD32" w14:textId="77777777" w:rsidR="009F1415" w:rsidRDefault="00000000">
            <w:pPr>
              <w:jc w:val="center"/>
            </w:pPr>
            <w:r>
              <w:rPr>
                <w:b/>
                <w:bCs/>
                <w:sz w:val="19"/>
                <w:szCs w:val="19"/>
              </w:rPr>
              <w:t>0.50</w:t>
            </w:r>
          </w:p>
        </w:tc>
      </w:tr>
      <w:tr w:rsidR="009F1415" w14:paraId="7D1A5617"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D892945" w14:textId="77777777" w:rsidR="009F1415" w:rsidRDefault="00000000">
            <w:r>
              <w:rPr>
                <w:sz w:val="19"/>
                <w:szCs w:val="19"/>
              </w:rPr>
              <w:t>O prazo decadencial da ação rescisória só se inicia quando não for cabível qualquer recurso do último pronunciamento judicial</w:t>
            </w:r>
          </w:p>
        </w:tc>
        <w:tc>
          <w:tcPr>
            <w:tcW w:w="3800" w:type="dxa"/>
            <w:shd w:val="clear" w:color="auto" w:fill="F2F2F2"/>
            <w:tcMar>
              <w:top w:w="60" w:type="dxa"/>
              <w:left w:w="100" w:type="dxa"/>
              <w:bottom w:w="60" w:type="dxa"/>
              <w:right w:w="100" w:type="dxa"/>
            </w:tcMar>
          </w:tcPr>
          <w:p w14:paraId="0200F7B7" w14:textId="77777777" w:rsidR="009F1415" w:rsidRDefault="00000000">
            <w:r>
              <w:rPr>
                <w:sz w:val="19"/>
                <w:szCs w:val="19"/>
              </w:rPr>
              <w:t>Súmula 401, STJ</w:t>
            </w:r>
          </w:p>
        </w:tc>
        <w:tc>
          <w:tcPr>
            <w:tcW w:w="1500" w:type="dxa"/>
            <w:shd w:val="clear" w:color="auto" w:fill="F2F2F2"/>
            <w:tcMar>
              <w:top w:w="60" w:type="dxa"/>
              <w:left w:w="100" w:type="dxa"/>
              <w:bottom w:w="60" w:type="dxa"/>
              <w:right w:w="100" w:type="dxa"/>
            </w:tcMar>
            <w:vAlign w:val="center"/>
          </w:tcPr>
          <w:p w14:paraId="7A2BCB11" w14:textId="77777777" w:rsidR="009F1415" w:rsidRDefault="00000000">
            <w:pPr>
              <w:jc w:val="center"/>
            </w:pPr>
            <w:r>
              <w:rPr>
                <w:b/>
                <w:bCs/>
                <w:sz w:val="19"/>
                <w:szCs w:val="19"/>
              </w:rPr>
              <w:t>0.50</w:t>
            </w:r>
          </w:p>
        </w:tc>
      </w:tr>
      <w:tr w:rsidR="009F1415" w14:paraId="25B1F5DF"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665BE7E" w14:textId="77777777" w:rsidR="009F1415" w:rsidRDefault="00000000">
            <w:r>
              <w:rPr>
                <w:sz w:val="19"/>
                <w:szCs w:val="19"/>
              </w:rPr>
              <w:t>O fundamento invocado por Regina não enseja o cabimento de ação rescisória por erro de fato, pois este pressupõe ausência de controvérsia e de pronunciamento judicial sobre o fato</w:t>
            </w:r>
          </w:p>
        </w:tc>
        <w:tc>
          <w:tcPr>
            <w:tcW w:w="3800" w:type="dxa"/>
            <w:shd w:val="clear" w:color="auto" w:fill="FFFFFF"/>
            <w:tcMar>
              <w:top w:w="60" w:type="dxa"/>
              <w:left w:w="100" w:type="dxa"/>
              <w:bottom w:w="60" w:type="dxa"/>
              <w:right w:w="100" w:type="dxa"/>
            </w:tcMar>
          </w:tcPr>
          <w:p w14:paraId="3849D7A4"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03E28FC4" w14:textId="77777777" w:rsidR="009F1415" w:rsidRDefault="00000000">
            <w:pPr>
              <w:jc w:val="center"/>
            </w:pPr>
            <w:r>
              <w:rPr>
                <w:b/>
                <w:bCs/>
                <w:sz w:val="19"/>
                <w:szCs w:val="19"/>
              </w:rPr>
              <w:t>0.50</w:t>
            </w:r>
          </w:p>
        </w:tc>
      </w:tr>
      <w:tr w:rsidR="009F1415" w14:paraId="6D2270E4"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732312C" w14:textId="77777777" w:rsidR="009F1415" w:rsidRDefault="00000000">
            <w:r>
              <w:rPr>
                <w:sz w:val="19"/>
                <w:szCs w:val="19"/>
              </w:rPr>
              <w:t>Narrar que a autora pretende, na verdade, desconstituir a decisão transitada em julgado por má valoração dos fatos pelo acórdão rescindendo (o que não é fundamento idôneo para rescisória)</w:t>
            </w:r>
          </w:p>
        </w:tc>
        <w:tc>
          <w:tcPr>
            <w:tcW w:w="3800" w:type="dxa"/>
            <w:shd w:val="clear" w:color="auto" w:fill="F2F2F2"/>
            <w:tcMar>
              <w:top w:w="60" w:type="dxa"/>
              <w:left w:w="100" w:type="dxa"/>
              <w:bottom w:w="60" w:type="dxa"/>
              <w:right w:w="100" w:type="dxa"/>
            </w:tcMar>
          </w:tcPr>
          <w:p w14:paraId="1B953190"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459B2D37" w14:textId="77777777" w:rsidR="009F1415" w:rsidRDefault="00000000">
            <w:pPr>
              <w:jc w:val="center"/>
            </w:pPr>
            <w:r>
              <w:rPr>
                <w:b/>
                <w:bCs/>
                <w:sz w:val="19"/>
                <w:szCs w:val="19"/>
              </w:rPr>
              <w:t>0.50</w:t>
            </w:r>
          </w:p>
        </w:tc>
      </w:tr>
    </w:tbl>
    <w:p w14:paraId="5D51D9D5" w14:textId="77777777" w:rsidR="009F1415" w:rsidRDefault="00000000">
      <w:pPr>
        <w:spacing w:before="200" w:after="80"/>
      </w:pPr>
      <w:r>
        <w:rPr>
          <w:b/>
          <w:bCs/>
          <w:color w:val="9C2B2B"/>
          <w:sz w:val="22"/>
          <w:szCs w:val="22"/>
        </w:rPr>
        <w:t>Modo de Cobrança e Armadilhas no Espelho</w:t>
      </w:r>
    </w:p>
    <w:p w14:paraId="281E95B9" w14:textId="77777777" w:rsidR="009F1415" w:rsidRDefault="00000000">
      <w:pPr>
        <w:spacing w:after="80"/>
      </w:pPr>
      <w:r>
        <w:rPr>
          <w:b/>
          <w:bCs/>
        </w:rPr>
        <w:t xml:space="preserve">Tipo de abordagem: </w:t>
      </w:r>
      <w:r>
        <w:t>A FGV exigiu, de forma bem definida, a análise de dois planos distintos e igualmente decisivos: (i) o requisito temporal (tempestividade e termo inicial do prazo decadencial da rescisória) e (ii) o requisito material (idoneidade do fundamento de erro de fato invocado).</w:t>
      </w:r>
    </w:p>
    <w:p w14:paraId="3862AFC7" w14:textId="77777777" w:rsidR="009F1415" w:rsidRDefault="00000000">
      <w:pPr>
        <w:spacing w:after="80"/>
      </w:pPr>
      <w:r>
        <w:rPr>
          <w:b/>
          <w:bCs/>
        </w:rPr>
        <w:t xml:space="preserve">Ponto de atrito / pegadinha da banca: </w:t>
      </w:r>
      <w:r>
        <w:t>O ponto central era distinguir erro de fato (que pressupõe ausência de controvérsia e de pronunciamento judicial sobre o fato) de mera reavaliação/má valoração das provas pelo julgado rescindendo — esta última não autoriza ação rescisória. Quem tratasse a insurgência de Regina como erro de fato genuíno, sem perceber que o fato foi efetivamente debatido e julgado no acórdão, errava o núcleo da questão mesmo acertando a tempestividade.</w:t>
      </w:r>
    </w:p>
    <w:p w14:paraId="3CFE2967" w14:textId="77777777" w:rsidR="009F1415" w:rsidRDefault="00000000">
      <w:pPr>
        <w:spacing w:before="200" w:after="80"/>
      </w:pPr>
      <w:r>
        <w:rPr>
          <w:b/>
          <w:bCs/>
          <w:color w:val="9C2B2B"/>
          <w:sz w:val="22"/>
          <w:szCs w:val="22"/>
        </w:rPr>
        <w:t>Exemplo Conciso de Resposta Esperada (Redação Padrão)</w:t>
      </w:r>
    </w:p>
    <w:p w14:paraId="7D873286" w14:textId="77777777" w:rsidR="009F1415" w:rsidRDefault="00000000">
      <w:pPr>
        <w:spacing w:after="120"/>
      </w:pPr>
      <w:r>
        <w:t>A ação rescisória é tempestiva (art. 975, CPC), pois o prazo decadencial de dois anos só se inicia quando não for cabível qualquer recurso do último pronunciamento judicial (Súmula 401, STJ). Quanto ao mérito, o fundamento invocado por Regina não enseja o cabimento da rescisória por erro de fato: esse fundamento pressupõe que não tenha havido controvérsia nem pronunciamento judicial sobre o fato, o que não é o caso, já que a autora, em realidade, pretende desconstituir a decisão transitada em julgado sob a alegação de má valoração dos fatos pelo acórdão rescindendo — hipótese que não autoriza a rescisória.</w:t>
      </w:r>
    </w:p>
    <w:p w14:paraId="46AA4447" w14:textId="77777777" w:rsidR="009F1415" w:rsidRDefault="009F1415">
      <w:pPr>
        <w:pBdr>
          <w:bottom w:val="single" w:sz="6" w:space="1" w:color="BFBFBF"/>
        </w:pBdr>
        <w:spacing w:before="200" w:after="200"/>
      </w:pPr>
    </w:p>
    <w:p w14:paraId="0D0A2C8A" w14:textId="77777777" w:rsidR="009F1415" w:rsidRDefault="00000000">
      <w:pPr>
        <w:pStyle w:val="Ttulo2"/>
        <w:spacing w:before="360" w:after="180"/>
      </w:pPr>
      <w:bookmarkStart w:id="52" w:name="_Toc236759097"/>
      <w:r>
        <w:rPr>
          <w:b/>
          <w:bCs/>
          <w:color w:val="1F3864"/>
        </w:rPr>
        <w:t>BENS E BEM DE FAMÍLIA</w:t>
      </w:r>
      <w:bookmarkEnd w:id="52"/>
    </w:p>
    <w:p w14:paraId="5A5B6E51" w14:textId="77777777" w:rsidR="009F1415" w:rsidRDefault="00000000">
      <w:pPr>
        <w:pStyle w:val="Ttulo3"/>
        <w:shd w:val="clear" w:color="auto" w:fill="EDEDED"/>
        <w:spacing w:before="320" w:after="120"/>
      </w:pPr>
      <w:bookmarkStart w:id="53" w:name="_Toc236759098"/>
      <w:r>
        <w:rPr>
          <w:b/>
          <w:bCs/>
          <w:color w:val="111111"/>
        </w:rPr>
        <w:t>2024 | TJ-GO | Q123494 — Questão Discursiva</w:t>
      </w:r>
      <w:bookmarkEnd w:id="53"/>
    </w:p>
    <w:p w14:paraId="00A3FE82" w14:textId="77777777" w:rsidR="009F1415" w:rsidRDefault="00000000">
      <w:pPr>
        <w:spacing w:after="120"/>
      </w:pPr>
      <w:r>
        <w:rPr>
          <w:i/>
          <w:iCs/>
          <w:color w:val="595959"/>
          <w:sz w:val="18"/>
          <w:szCs w:val="18"/>
        </w:rPr>
        <w:t>Juiz de Direito (TJ GO - 2024)  ·  Carreira: Magistratura Estadual  ·  Cargo: Juiz de Direito  ·  Valor: 2 pontos  ·  Extensão: (Máximo de 30 linhas)</w:t>
      </w:r>
    </w:p>
    <w:p w14:paraId="2E6775FA" w14:textId="77777777" w:rsidR="009F1415" w:rsidRDefault="00000000">
      <w:pPr>
        <w:spacing w:after="80"/>
      </w:pPr>
      <w:r>
        <w:rPr>
          <w:b/>
          <w:bCs/>
        </w:rPr>
        <w:t xml:space="preserve">Tema Principal (Macrotema): </w:t>
      </w:r>
      <w:r>
        <w:t>Bens e Bem de Família</w:t>
      </w:r>
    </w:p>
    <w:p w14:paraId="5225CCDD" w14:textId="77777777" w:rsidR="009F1415" w:rsidRDefault="00000000">
      <w:pPr>
        <w:spacing w:after="80"/>
      </w:pPr>
      <w:r>
        <w:rPr>
          <w:b/>
          <w:bCs/>
        </w:rPr>
        <w:t xml:space="preserve">Subtema (Microtema): </w:t>
      </w:r>
      <w:r>
        <w:t>Impenhorabilidade do bem de família após novação da dívida</w:t>
      </w:r>
    </w:p>
    <w:p w14:paraId="0F3125D9" w14:textId="77777777" w:rsidR="009F1415" w:rsidRDefault="00000000">
      <w:pPr>
        <w:spacing w:before="200" w:after="80"/>
      </w:pPr>
      <w:r>
        <w:rPr>
          <w:b/>
          <w:bCs/>
          <w:color w:val="9C2B2B"/>
          <w:sz w:val="22"/>
          <w:szCs w:val="22"/>
        </w:rPr>
        <w:lastRenderedPageBreak/>
        <w:t>Resumo do Enunciado / Fatos Centrais</w:t>
      </w:r>
    </w:p>
    <w:p w14:paraId="6B85B2AC" w14:textId="77777777" w:rsidR="009F1415" w:rsidRDefault="00000000">
      <w:pPr>
        <w:spacing w:after="120"/>
      </w:pPr>
      <w:r>
        <w:t>Ricardo contrata financiamento em nome do filho menor, dando o próprio imóvel em hipoteca. Após inadimplemento e novação da dívida, alega nulidade da obrigação assumida pelo menor e impenhorabilidade do bem de família mesmo após a novação, discutindo-se as exceções do art. 3º da Lei nº 8.009/1990.</w:t>
      </w:r>
    </w:p>
    <w:p w14:paraId="03245D36"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13CF2AF3"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25188350"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38724B5D"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13C1FB37" w14:textId="77777777" w:rsidR="009F1415" w:rsidRDefault="00000000">
            <w:r>
              <w:rPr>
                <w:b/>
                <w:bCs/>
                <w:color w:val="FFFFFF"/>
                <w:sz w:val="19"/>
                <w:szCs w:val="19"/>
              </w:rPr>
              <w:t>Pontuação</w:t>
            </w:r>
          </w:p>
        </w:tc>
      </w:tr>
      <w:tr w:rsidR="009F1415" w14:paraId="0392A8E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DAF6813" w14:textId="77777777" w:rsidR="009F1415" w:rsidRDefault="00000000">
            <w:r>
              <w:rPr>
                <w:sz w:val="19"/>
                <w:szCs w:val="19"/>
              </w:rPr>
              <w:t>Acolhimento da tese de nulidade da obrigação, por extrapolação do poder geral de administração dos bens do filho menor</w:t>
            </w:r>
          </w:p>
        </w:tc>
        <w:tc>
          <w:tcPr>
            <w:tcW w:w="3800" w:type="dxa"/>
            <w:shd w:val="clear" w:color="auto" w:fill="FFFFFF"/>
            <w:tcMar>
              <w:top w:w="60" w:type="dxa"/>
              <w:left w:w="100" w:type="dxa"/>
              <w:bottom w:w="60" w:type="dxa"/>
              <w:right w:w="100" w:type="dxa"/>
            </w:tcMar>
          </w:tcPr>
          <w:p w14:paraId="1D38526F" w14:textId="77777777" w:rsidR="009F1415" w:rsidRDefault="00000000">
            <w:r>
              <w:rPr>
                <w:sz w:val="19"/>
                <w:szCs w:val="19"/>
              </w:rPr>
              <w:t>art. 1.691, parágrafo único, CC; art. 1.689, II, CC</w:t>
            </w:r>
          </w:p>
        </w:tc>
        <w:tc>
          <w:tcPr>
            <w:tcW w:w="1500" w:type="dxa"/>
            <w:shd w:val="clear" w:color="auto" w:fill="FFFFFF"/>
            <w:tcMar>
              <w:top w:w="60" w:type="dxa"/>
              <w:left w:w="100" w:type="dxa"/>
              <w:bottom w:w="60" w:type="dxa"/>
              <w:right w:w="100" w:type="dxa"/>
            </w:tcMar>
            <w:vAlign w:val="center"/>
          </w:tcPr>
          <w:p w14:paraId="14BF2247" w14:textId="77777777" w:rsidR="009F1415" w:rsidRDefault="00000000">
            <w:pPr>
              <w:jc w:val="center"/>
            </w:pPr>
            <w:r>
              <w:rPr>
                <w:b/>
                <w:bCs/>
                <w:sz w:val="19"/>
                <w:szCs w:val="19"/>
              </w:rPr>
              <w:t>0.65</w:t>
            </w:r>
          </w:p>
        </w:tc>
      </w:tr>
      <w:tr w:rsidR="009F1415" w14:paraId="6D2B91B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C658439" w14:textId="77777777" w:rsidR="009F1415" w:rsidRDefault="00000000">
            <w:r>
              <w:rPr>
                <w:sz w:val="19"/>
                <w:szCs w:val="19"/>
              </w:rPr>
              <w:t>Rejeição da tese de impenhorabilidade: a garantia hipotecária subsiste mesmo diante da novação, sendo a novação irrelevante para infirmar a exceção à intangibilidade do bem de família, já que a fonte obrigacional (aquisição do imóvel) está compreendida na exceção legal</w:t>
            </w:r>
          </w:p>
        </w:tc>
        <w:tc>
          <w:tcPr>
            <w:tcW w:w="3800" w:type="dxa"/>
            <w:shd w:val="clear" w:color="auto" w:fill="F2F2F2"/>
            <w:tcMar>
              <w:top w:w="60" w:type="dxa"/>
              <w:left w:w="100" w:type="dxa"/>
              <w:bottom w:w="60" w:type="dxa"/>
              <w:right w:w="100" w:type="dxa"/>
            </w:tcMar>
          </w:tcPr>
          <w:p w14:paraId="4D8E594B" w14:textId="77777777" w:rsidR="009F1415" w:rsidRDefault="00000000">
            <w:r>
              <w:rPr>
                <w:sz w:val="19"/>
                <w:szCs w:val="19"/>
              </w:rPr>
              <w:t>arts. 364 e 1.500, CC; art. 3º, II, Lei nº 8.009/1990</w:t>
            </w:r>
          </w:p>
        </w:tc>
        <w:tc>
          <w:tcPr>
            <w:tcW w:w="1500" w:type="dxa"/>
            <w:shd w:val="clear" w:color="auto" w:fill="F2F2F2"/>
            <w:tcMar>
              <w:top w:w="60" w:type="dxa"/>
              <w:left w:w="100" w:type="dxa"/>
              <w:bottom w:w="60" w:type="dxa"/>
              <w:right w:w="100" w:type="dxa"/>
            </w:tcMar>
            <w:vAlign w:val="center"/>
          </w:tcPr>
          <w:p w14:paraId="6904833C" w14:textId="77777777" w:rsidR="009F1415" w:rsidRDefault="00000000">
            <w:pPr>
              <w:jc w:val="center"/>
            </w:pPr>
            <w:r>
              <w:rPr>
                <w:b/>
                <w:bCs/>
                <w:sz w:val="19"/>
                <w:szCs w:val="19"/>
              </w:rPr>
              <w:t>1.25</w:t>
            </w:r>
          </w:p>
        </w:tc>
      </w:tr>
      <w:tr w:rsidR="009F1415" w14:paraId="22C3C36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B81785D" w14:textId="77777777" w:rsidR="009F1415" w:rsidRDefault="00000000">
            <w:r>
              <w:rPr>
                <w:sz w:val="19"/>
                <w:szCs w:val="19"/>
              </w:rPr>
              <w:t>Utilização correta do idioma oficial e capacidade de exposição</w:t>
            </w:r>
          </w:p>
        </w:tc>
        <w:tc>
          <w:tcPr>
            <w:tcW w:w="3800" w:type="dxa"/>
            <w:shd w:val="clear" w:color="auto" w:fill="FFFFFF"/>
            <w:tcMar>
              <w:top w:w="60" w:type="dxa"/>
              <w:left w:w="100" w:type="dxa"/>
              <w:bottom w:w="60" w:type="dxa"/>
              <w:right w:w="100" w:type="dxa"/>
            </w:tcMar>
          </w:tcPr>
          <w:p w14:paraId="70F356D5"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42571B6C" w14:textId="77777777" w:rsidR="009F1415" w:rsidRDefault="00000000">
            <w:pPr>
              <w:jc w:val="center"/>
            </w:pPr>
            <w:r>
              <w:rPr>
                <w:b/>
                <w:bCs/>
                <w:sz w:val="19"/>
                <w:szCs w:val="19"/>
              </w:rPr>
              <w:t>0.10</w:t>
            </w:r>
          </w:p>
        </w:tc>
      </w:tr>
    </w:tbl>
    <w:p w14:paraId="4B2BC645" w14:textId="77777777" w:rsidR="009F1415" w:rsidRDefault="00000000">
      <w:pPr>
        <w:spacing w:before="200" w:after="80"/>
      </w:pPr>
      <w:r>
        <w:rPr>
          <w:b/>
          <w:bCs/>
          <w:color w:val="9C2B2B"/>
          <w:sz w:val="22"/>
          <w:szCs w:val="22"/>
        </w:rPr>
        <w:t>Modo de Cobrança e Armadilhas no Espelho</w:t>
      </w:r>
    </w:p>
    <w:p w14:paraId="696210F7" w14:textId="77777777" w:rsidR="009F1415" w:rsidRDefault="00000000">
      <w:pPr>
        <w:spacing w:after="80"/>
      </w:pPr>
      <w:r>
        <w:rPr>
          <w:b/>
          <w:bCs/>
        </w:rPr>
        <w:t xml:space="preserve">Tipo de abordagem: </w:t>
      </w:r>
      <w:r>
        <w:t>Questão discursiva curta que exige a articulação de duas teses aparentemente opostas mas ambas favoráveis à instituição financeira: nulidade da obrigação do menor por excesso do poder de administração dos pais, e simultânea manutenção da garantia hipotecária mesmo após a novação, afastando a exceção de impenhorabilidade do bem de família.</w:t>
      </w:r>
    </w:p>
    <w:p w14:paraId="7231D401" w14:textId="77777777" w:rsidR="009F1415" w:rsidRDefault="00000000">
      <w:pPr>
        <w:spacing w:after="80"/>
      </w:pPr>
      <w:r>
        <w:rPr>
          <w:b/>
          <w:bCs/>
        </w:rPr>
        <w:t xml:space="preserve">Ponto de atrito / pegadinha da banca: </w:t>
      </w:r>
      <w:r>
        <w:t>O ponto de maior peso (1,25 de 2,00) e a principal armadilha é perceber que a novação da dívida NÃO tem o condão de afastar a exceção à impenhorabilidade do bem de família, pois a hipoteca subsiste como garantia (arts. 364 e 1.500, CC) e a fonte obrigacional original — aquisição do próprio imóvel — já se enquadra na exceção do art. 3º, II, da Lei nº 8.009/1990. Candidatos que concluem pela impenhorabilidade em razão da novação, ou que deixam de citar especificamente o inciso II do art. 3º, perdem a maior parte da pontuação.</w:t>
      </w:r>
    </w:p>
    <w:p w14:paraId="7C9F295D" w14:textId="77777777" w:rsidR="009F1415" w:rsidRDefault="00000000">
      <w:pPr>
        <w:spacing w:before="200" w:after="80"/>
      </w:pPr>
      <w:r>
        <w:rPr>
          <w:b/>
          <w:bCs/>
          <w:color w:val="9C2B2B"/>
          <w:sz w:val="22"/>
          <w:szCs w:val="22"/>
        </w:rPr>
        <w:t>Exemplo Conciso de Resposta Esperada (Redação Padrão)</w:t>
      </w:r>
    </w:p>
    <w:p w14:paraId="0102D07F" w14:textId="77777777" w:rsidR="009F1415" w:rsidRDefault="00000000">
      <w:pPr>
        <w:spacing w:after="120"/>
      </w:pPr>
      <w:r>
        <w:t>1) Acolhe-se a tese de nulidade da obrigação assumida pelo menor, pois o pai extrapolou o poder geral de administração dos bens do filho, com interpretação teleológica dos arts. 1.691, parágrafo único, e 1.689, II, ambos do CC. 2) Rejeita-se a tese de impenhorabilidade do bem de família: a garantia hipotecária subsiste mesmo diante da novação (arts. 364 e 1.500, CC), sendo irrelevante a novação para afastar a exceção à intangibilidade do bem de família, pois a fonte obrigacional — aquisição do próprio imóvel — está compreendida na exceção do art. 3º, II, da Lei nº 8.009/1990.</w:t>
      </w:r>
    </w:p>
    <w:p w14:paraId="6405476A" w14:textId="77777777" w:rsidR="009F1415" w:rsidRDefault="009F1415">
      <w:pPr>
        <w:pBdr>
          <w:bottom w:val="single" w:sz="6" w:space="1" w:color="BFBFBF"/>
        </w:pBdr>
        <w:spacing w:before="200" w:after="200"/>
      </w:pPr>
    </w:p>
    <w:p w14:paraId="39919EF3" w14:textId="77777777" w:rsidR="009F1415" w:rsidRDefault="00000000">
      <w:r>
        <w:br w:type="page"/>
      </w:r>
    </w:p>
    <w:p w14:paraId="228BB5BB" w14:textId="77777777" w:rsidR="009F1415" w:rsidRDefault="00000000">
      <w:pPr>
        <w:pStyle w:val="Ttulo1"/>
        <w:pBdr>
          <w:bottom w:val="single" w:sz="12" w:space="4" w:color="1F3864"/>
        </w:pBdr>
        <w:spacing w:before="480" w:after="240"/>
      </w:pPr>
      <w:bookmarkStart w:id="54" w:name="_Toc236759099"/>
      <w:r>
        <w:rPr>
          <w:b/>
          <w:bCs/>
          <w:color w:val="1F3864"/>
        </w:rPr>
        <w:lastRenderedPageBreak/>
        <w:t>Parte II — Especial: Estrutura e Teses em Sentenças Cíveis FGV</w:t>
      </w:r>
      <w:bookmarkEnd w:id="54"/>
    </w:p>
    <w:p w14:paraId="64C79E86" w14:textId="77777777" w:rsidR="009F1415" w:rsidRDefault="00000000">
      <w:pPr>
        <w:spacing w:after="120"/>
      </w:pPr>
      <w:r>
        <w:t>As sentenças cíveis da FGV seguem um padrão estrutural recorrente: o enunciado normalmente dispensa o relatório ("que já vale como relatório"), exige que o examinando enfrente TODOS os pontos explícita e implicitamente suscitados, na ordem lógica preliminares → prejudiciais de mérito → mérito → dispositivo, e impõe duas regras fixas de correção: (i) o candidato não deve se identificar, assinando apenas como "juiz substituto"; e (ii) a mera citação de dispositivo legal, ou resposta "sim/não" sem justificativa específica, não pontua. Essas duas regras aparecem repetidas em praticamente todas as sentenças analisadas e devem ser tratadas como requisito formal obrigatório, independente do mérito.</w:t>
      </w:r>
    </w:p>
    <w:p w14:paraId="5919617B" w14:textId="77777777" w:rsidR="009F1415" w:rsidRDefault="00000000">
      <w:pPr>
        <w:pStyle w:val="Ttulo2"/>
        <w:spacing w:before="360" w:after="180"/>
      </w:pPr>
      <w:bookmarkStart w:id="55" w:name="_Toc236759100"/>
      <w:r>
        <w:rPr>
          <w:b/>
          <w:bCs/>
          <w:color w:val="1F3864"/>
        </w:rPr>
        <w:t>RESPONSABILIDADE CIVIL</w:t>
      </w:r>
      <w:bookmarkEnd w:id="55"/>
    </w:p>
    <w:p w14:paraId="3DBD8D9E" w14:textId="77777777" w:rsidR="009F1415" w:rsidRDefault="00000000">
      <w:pPr>
        <w:pStyle w:val="Ttulo3"/>
        <w:shd w:val="clear" w:color="auto" w:fill="EDEDED"/>
        <w:spacing w:before="320" w:after="120"/>
      </w:pPr>
      <w:bookmarkStart w:id="56" w:name="_Toc236759101"/>
      <w:r>
        <w:rPr>
          <w:b/>
          <w:bCs/>
          <w:color w:val="111111"/>
        </w:rPr>
        <w:t>2023 | TJ-SC | Q125178 — Sentença Cível</w:t>
      </w:r>
      <w:bookmarkEnd w:id="56"/>
    </w:p>
    <w:p w14:paraId="2BEEA963" w14:textId="77777777" w:rsidR="009F1415" w:rsidRDefault="00000000">
      <w:pPr>
        <w:spacing w:after="120"/>
      </w:pPr>
      <w:r>
        <w:rPr>
          <w:i/>
          <w:iCs/>
          <w:color w:val="595959"/>
          <w:sz w:val="18"/>
          <w:szCs w:val="18"/>
        </w:rPr>
        <w:t>Juiz de Direito (TJ SC - 2023)  ·  Carreira: Magistratura Estadual  ·  Cargo: Juiz de Direito  ·  Valor: 10 pontos  ·  Extensão: (180 Linhas)</w:t>
      </w:r>
    </w:p>
    <w:p w14:paraId="7DE4FD46" w14:textId="77777777" w:rsidR="009F1415" w:rsidRDefault="00000000">
      <w:pPr>
        <w:spacing w:after="80"/>
      </w:pPr>
      <w:r>
        <w:rPr>
          <w:b/>
          <w:bCs/>
        </w:rPr>
        <w:t xml:space="preserve">Tema Principal (Macrotema): </w:t>
      </w:r>
      <w:r>
        <w:t>Responsabilidade Civil</w:t>
      </w:r>
    </w:p>
    <w:p w14:paraId="54D55D1D" w14:textId="77777777" w:rsidR="009F1415" w:rsidRDefault="00000000">
      <w:pPr>
        <w:spacing w:after="80"/>
      </w:pPr>
      <w:r>
        <w:rPr>
          <w:b/>
          <w:bCs/>
        </w:rPr>
        <w:t xml:space="preserve">Subtema (Microtema): </w:t>
      </w:r>
      <w:r>
        <w:t>Responsabilidade civil do Estado — denunciação da lide, pensão e alimentos</w:t>
      </w:r>
    </w:p>
    <w:p w14:paraId="186216F3" w14:textId="77777777" w:rsidR="009F1415" w:rsidRDefault="00000000">
      <w:pPr>
        <w:spacing w:before="200" w:after="80"/>
      </w:pPr>
      <w:r>
        <w:rPr>
          <w:b/>
          <w:bCs/>
          <w:color w:val="9C2B2B"/>
          <w:sz w:val="22"/>
          <w:szCs w:val="22"/>
        </w:rPr>
        <w:t>Resumo do Enunciado / Fatos Centrais</w:t>
      </w:r>
    </w:p>
    <w:p w14:paraId="061733F5" w14:textId="77777777" w:rsidR="009F1415" w:rsidRDefault="00000000">
      <w:pPr>
        <w:spacing w:after="120"/>
      </w:pPr>
      <w:r>
        <w:t>Policiais matam morador durante perseguição, com inquérito arquivado por excludentes de ilicitude. Companheira e filho do falecido ajuízam ações separadas, em comarcas distintas, contra o Estado por danos morais, materiais, pensão e despesas funerárias, com denunciação da lide aos policiais e discussão de legitimidade, prescrição e competência.</w:t>
      </w:r>
    </w:p>
    <w:p w14:paraId="43310303"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3056CD76"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4A4D6F18"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17ABBFDE"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32EC5A73" w14:textId="77777777" w:rsidR="009F1415" w:rsidRDefault="00000000">
            <w:r>
              <w:rPr>
                <w:b/>
                <w:bCs/>
                <w:color w:val="FFFFFF"/>
                <w:sz w:val="19"/>
                <w:szCs w:val="19"/>
              </w:rPr>
              <w:t>Pontuação</w:t>
            </w:r>
          </w:p>
        </w:tc>
      </w:tr>
      <w:tr w:rsidR="009F1415" w14:paraId="193F77A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D14FFFC" w14:textId="77777777" w:rsidR="009F1415" w:rsidRDefault="00000000">
            <w:r>
              <w:rPr>
                <w:sz w:val="19"/>
                <w:szCs w:val="19"/>
              </w:rPr>
              <w:t>Relatório com elementos do art. 489, I, CPC (partes, caso, pedidos, contestação, principais ocorrências processuais)</w:t>
            </w:r>
          </w:p>
        </w:tc>
        <w:tc>
          <w:tcPr>
            <w:tcW w:w="3800" w:type="dxa"/>
            <w:shd w:val="clear" w:color="auto" w:fill="FFFFFF"/>
            <w:tcMar>
              <w:top w:w="60" w:type="dxa"/>
              <w:left w:w="100" w:type="dxa"/>
              <w:bottom w:w="60" w:type="dxa"/>
              <w:right w:w="100" w:type="dxa"/>
            </w:tcMar>
          </w:tcPr>
          <w:p w14:paraId="79AD3166" w14:textId="77777777" w:rsidR="009F1415" w:rsidRDefault="00000000">
            <w:r>
              <w:rPr>
                <w:sz w:val="19"/>
                <w:szCs w:val="19"/>
              </w:rPr>
              <w:t>art. 489, I, CPC</w:t>
            </w:r>
          </w:p>
        </w:tc>
        <w:tc>
          <w:tcPr>
            <w:tcW w:w="1500" w:type="dxa"/>
            <w:shd w:val="clear" w:color="auto" w:fill="FFFFFF"/>
            <w:tcMar>
              <w:top w:w="60" w:type="dxa"/>
              <w:left w:w="100" w:type="dxa"/>
              <w:bottom w:w="60" w:type="dxa"/>
              <w:right w:w="100" w:type="dxa"/>
            </w:tcMar>
            <w:vAlign w:val="center"/>
          </w:tcPr>
          <w:p w14:paraId="044D0181" w14:textId="77777777" w:rsidR="009F1415" w:rsidRDefault="00000000">
            <w:pPr>
              <w:jc w:val="center"/>
            </w:pPr>
            <w:r>
              <w:rPr>
                <w:b/>
                <w:bCs/>
                <w:sz w:val="19"/>
                <w:szCs w:val="19"/>
              </w:rPr>
              <w:t>0.20</w:t>
            </w:r>
          </w:p>
        </w:tc>
      </w:tr>
      <w:tr w:rsidR="009F1415" w14:paraId="0E8951C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2DCECB9" w14:textId="77777777" w:rsidR="009F1415" w:rsidRDefault="00000000">
            <w:r>
              <w:rPr>
                <w:sz w:val="19"/>
                <w:szCs w:val="19"/>
              </w:rPr>
              <w:t>Competência do Juízo de Rio do Sul para as duas ações, por conexão/prevenção, e competência da Justiça estadual para a ação ajuizada em outro Estado</w:t>
            </w:r>
          </w:p>
        </w:tc>
        <w:tc>
          <w:tcPr>
            <w:tcW w:w="3800" w:type="dxa"/>
            <w:shd w:val="clear" w:color="auto" w:fill="F2F2F2"/>
            <w:tcMar>
              <w:top w:w="60" w:type="dxa"/>
              <w:left w:w="100" w:type="dxa"/>
              <w:bottom w:w="60" w:type="dxa"/>
              <w:right w:w="100" w:type="dxa"/>
            </w:tcMar>
          </w:tcPr>
          <w:p w14:paraId="60724681" w14:textId="77777777" w:rsidR="009F1415" w:rsidRDefault="00000000">
            <w:r>
              <w:rPr>
                <w:sz w:val="19"/>
                <w:szCs w:val="19"/>
              </w:rPr>
              <w:t>arts. 54, 55, 58 e 59, CPC; art. 52, parágrafo único, CPC; STF, ADI nº 5.737</w:t>
            </w:r>
          </w:p>
        </w:tc>
        <w:tc>
          <w:tcPr>
            <w:tcW w:w="1500" w:type="dxa"/>
            <w:shd w:val="clear" w:color="auto" w:fill="F2F2F2"/>
            <w:tcMar>
              <w:top w:w="60" w:type="dxa"/>
              <w:left w:w="100" w:type="dxa"/>
              <w:bottom w:w="60" w:type="dxa"/>
              <w:right w:w="100" w:type="dxa"/>
            </w:tcMar>
            <w:vAlign w:val="center"/>
          </w:tcPr>
          <w:p w14:paraId="1B079FC7" w14:textId="77777777" w:rsidR="009F1415" w:rsidRDefault="00000000">
            <w:pPr>
              <w:jc w:val="center"/>
            </w:pPr>
            <w:r>
              <w:rPr>
                <w:b/>
                <w:bCs/>
                <w:sz w:val="19"/>
                <w:szCs w:val="19"/>
              </w:rPr>
              <w:t>0.30</w:t>
            </w:r>
          </w:p>
        </w:tc>
      </w:tr>
      <w:tr w:rsidR="009F1415" w14:paraId="4934EECF"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5126FB8" w14:textId="77777777" w:rsidR="009F1415" w:rsidRDefault="00000000">
            <w:r>
              <w:rPr>
                <w:sz w:val="19"/>
                <w:szCs w:val="19"/>
              </w:rPr>
              <w:t>Rejeição do conflito de competência suscitado, por preclusão da decisão não agravada a tempo</w:t>
            </w:r>
          </w:p>
        </w:tc>
        <w:tc>
          <w:tcPr>
            <w:tcW w:w="3800" w:type="dxa"/>
            <w:shd w:val="clear" w:color="auto" w:fill="FFFFFF"/>
            <w:tcMar>
              <w:top w:w="60" w:type="dxa"/>
              <w:left w:w="100" w:type="dxa"/>
              <w:bottom w:w="60" w:type="dxa"/>
              <w:right w:w="100" w:type="dxa"/>
            </w:tcMar>
          </w:tcPr>
          <w:p w14:paraId="6F54C36D" w14:textId="77777777" w:rsidR="009F1415" w:rsidRDefault="00000000">
            <w:r>
              <w:rPr>
                <w:sz w:val="19"/>
                <w:szCs w:val="19"/>
              </w:rPr>
              <w:t>art. 66, CPC; STJ, Tema 988; EREsp nº 1.730.436/SP</w:t>
            </w:r>
          </w:p>
        </w:tc>
        <w:tc>
          <w:tcPr>
            <w:tcW w:w="1500" w:type="dxa"/>
            <w:shd w:val="clear" w:color="auto" w:fill="FFFFFF"/>
            <w:tcMar>
              <w:top w:w="60" w:type="dxa"/>
              <w:left w:w="100" w:type="dxa"/>
              <w:bottom w:w="60" w:type="dxa"/>
              <w:right w:w="100" w:type="dxa"/>
            </w:tcMar>
            <w:vAlign w:val="center"/>
          </w:tcPr>
          <w:p w14:paraId="21DA27C8" w14:textId="77777777" w:rsidR="009F1415" w:rsidRDefault="00000000">
            <w:pPr>
              <w:jc w:val="center"/>
            </w:pPr>
            <w:r>
              <w:rPr>
                <w:b/>
                <w:bCs/>
                <w:sz w:val="19"/>
                <w:szCs w:val="19"/>
              </w:rPr>
              <w:t>0.20</w:t>
            </w:r>
          </w:p>
        </w:tc>
      </w:tr>
      <w:tr w:rsidR="009F1415" w14:paraId="7AD0780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EBA5C29" w14:textId="77777777" w:rsidR="009F1415" w:rsidRDefault="00000000">
            <w:r>
              <w:rPr>
                <w:sz w:val="19"/>
                <w:szCs w:val="19"/>
              </w:rPr>
              <w:t>Afastamento da ilegitimidade ativa: espólio não tem legitimidade para direito pessoal dos herdeiros; basta alegar despesas de funeral e alimentos devidos (teoria da asserção)</w:t>
            </w:r>
          </w:p>
        </w:tc>
        <w:tc>
          <w:tcPr>
            <w:tcW w:w="3800" w:type="dxa"/>
            <w:shd w:val="clear" w:color="auto" w:fill="F2F2F2"/>
            <w:tcMar>
              <w:top w:w="60" w:type="dxa"/>
              <w:left w:w="100" w:type="dxa"/>
              <w:bottom w:w="60" w:type="dxa"/>
              <w:right w:w="100" w:type="dxa"/>
            </w:tcMar>
          </w:tcPr>
          <w:p w14:paraId="1E6E4605" w14:textId="77777777" w:rsidR="009F1415" w:rsidRDefault="00000000">
            <w:r>
              <w:rPr>
                <w:sz w:val="19"/>
                <w:szCs w:val="19"/>
              </w:rPr>
              <w:t>art. 18, CPC; STJ, REsp 1.143.968/MG; art. 948, CC</w:t>
            </w:r>
          </w:p>
        </w:tc>
        <w:tc>
          <w:tcPr>
            <w:tcW w:w="1500" w:type="dxa"/>
            <w:shd w:val="clear" w:color="auto" w:fill="F2F2F2"/>
            <w:tcMar>
              <w:top w:w="60" w:type="dxa"/>
              <w:left w:w="100" w:type="dxa"/>
              <w:bottom w:w="60" w:type="dxa"/>
              <w:right w:w="100" w:type="dxa"/>
            </w:tcMar>
            <w:vAlign w:val="center"/>
          </w:tcPr>
          <w:p w14:paraId="0780FF58" w14:textId="77777777" w:rsidR="009F1415" w:rsidRDefault="00000000">
            <w:pPr>
              <w:jc w:val="center"/>
            </w:pPr>
            <w:r>
              <w:rPr>
                <w:b/>
                <w:bCs/>
                <w:sz w:val="19"/>
                <w:szCs w:val="19"/>
              </w:rPr>
              <w:t>0.20</w:t>
            </w:r>
          </w:p>
        </w:tc>
      </w:tr>
      <w:tr w:rsidR="009F1415" w14:paraId="65D53CB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A9AADEB" w14:textId="77777777" w:rsidR="009F1415" w:rsidRDefault="00000000">
            <w:r>
              <w:rPr>
                <w:sz w:val="19"/>
                <w:szCs w:val="19"/>
              </w:rPr>
              <w:t>Afastamento da prescrição quinquenal contra a Fazenda Pública e da prescrição penal/civil por suspensão do prazo durante o inquérito e por incapacidade absoluta do filho menor</w:t>
            </w:r>
          </w:p>
        </w:tc>
        <w:tc>
          <w:tcPr>
            <w:tcW w:w="3800" w:type="dxa"/>
            <w:shd w:val="clear" w:color="auto" w:fill="FFFFFF"/>
            <w:tcMar>
              <w:top w:w="60" w:type="dxa"/>
              <w:left w:w="100" w:type="dxa"/>
              <w:bottom w:w="60" w:type="dxa"/>
              <w:right w:w="100" w:type="dxa"/>
            </w:tcMar>
          </w:tcPr>
          <w:p w14:paraId="0B0EDB87" w14:textId="77777777" w:rsidR="009F1415" w:rsidRDefault="00000000">
            <w:r>
              <w:rPr>
                <w:sz w:val="19"/>
                <w:szCs w:val="19"/>
              </w:rPr>
              <w:t>arts. 1º e 2º, Decreto nº 20.910/1932; art. 200, CC; STJ, REsp nº 1.747.913/SP; art. 198, I, CC c/c art. 3º, CC</w:t>
            </w:r>
          </w:p>
        </w:tc>
        <w:tc>
          <w:tcPr>
            <w:tcW w:w="1500" w:type="dxa"/>
            <w:shd w:val="clear" w:color="auto" w:fill="FFFFFF"/>
            <w:tcMar>
              <w:top w:w="60" w:type="dxa"/>
              <w:left w:w="100" w:type="dxa"/>
              <w:bottom w:w="60" w:type="dxa"/>
              <w:right w:w="100" w:type="dxa"/>
            </w:tcMar>
            <w:vAlign w:val="center"/>
          </w:tcPr>
          <w:p w14:paraId="540884A3" w14:textId="77777777" w:rsidR="009F1415" w:rsidRDefault="00000000">
            <w:pPr>
              <w:jc w:val="center"/>
            </w:pPr>
            <w:r>
              <w:rPr>
                <w:b/>
                <w:bCs/>
                <w:sz w:val="19"/>
                <w:szCs w:val="19"/>
              </w:rPr>
              <w:t>0.80</w:t>
            </w:r>
          </w:p>
        </w:tc>
      </w:tr>
      <w:tr w:rsidR="009F1415" w14:paraId="58BEA93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08696EA" w14:textId="77777777" w:rsidR="009F1415" w:rsidRDefault="00000000">
            <w:r>
              <w:rPr>
                <w:sz w:val="19"/>
                <w:szCs w:val="19"/>
              </w:rPr>
              <w:t>Responsabilidade civil objetiva do Estado (teoria do risco administrativo, com possibilidade de excludentes); não afastada pelas descriminantes putativas dos policiais; subsidiariamente, responsabilidade por ato lícito com sacrifício desproporcional</w:t>
            </w:r>
          </w:p>
        </w:tc>
        <w:tc>
          <w:tcPr>
            <w:tcW w:w="3800" w:type="dxa"/>
            <w:shd w:val="clear" w:color="auto" w:fill="F2F2F2"/>
            <w:tcMar>
              <w:top w:w="60" w:type="dxa"/>
              <w:left w:w="100" w:type="dxa"/>
              <w:bottom w:w="60" w:type="dxa"/>
              <w:right w:w="100" w:type="dxa"/>
            </w:tcMar>
          </w:tcPr>
          <w:p w14:paraId="06585A77" w14:textId="77777777" w:rsidR="009F1415" w:rsidRDefault="00000000">
            <w:r>
              <w:rPr>
                <w:sz w:val="19"/>
                <w:szCs w:val="19"/>
              </w:rPr>
              <w:t>art. 37, §6º, CF; STF, Tema 1.237/2024; art. 65, CPP; STJ, REsp nº 1.433.566/RS; art. 187, CC; STF, RE 113.587</w:t>
            </w:r>
          </w:p>
        </w:tc>
        <w:tc>
          <w:tcPr>
            <w:tcW w:w="1500" w:type="dxa"/>
            <w:shd w:val="clear" w:color="auto" w:fill="F2F2F2"/>
            <w:tcMar>
              <w:top w:w="60" w:type="dxa"/>
              <w:left w:w="100" w:type="dxa"/>
              <w:bottom w:w="60" w:type="dxa"/>
              <w:right w:w="100" w:type="dxa"/>
            </w:tcMar>
            <w:vAlign w:val="center"/>
          </w:tcPr>
          <w:p w14:paraId="06933757" w14:textId="77777777" w:rsidR="009F1415" w:rsidRDefault="00000000">
            <w:pPr>
              <w:jc w:val="center"/>
            </w:pPr>
            <w:r>
              <w:rPr>
                <w:b/>
                <w:bCs/>
                <w:sz w:val="19"/>
                <w:szCs w:val="19"/>
              </w:rPr>
              <w:t>1.80</w:t>
            </w:r>
          </w:p>
        </w:tc>
      </w:tr>
      <w:tr w:rsidR="009F1415" w14:paraId="34D277C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56FA8E9" w14:textId="77777777" w:rsidR="009F1415" w:rsidRDefault="00000000">
            <w:r>
              <w:rPr>
                <w:sz w:val="19"/>
                <w:szCs w:val="19"/>
              </w:rPr>
              <w:lastRenderedPageBreak/>
              <w:t>Improcedência do ressarcimento das despesas de funeral, por prova juntada extemporaneamente sem justa causa, e ônus estático da prova</w:t>
            </w:r>
          </w:p>
        </w:tc>
        <w:tc>
          <w:tcPr>
            <w:tcW w:w="3800" w:type="dxa"/>
            <w:shd w:val="clear" w:color="auto" w:fill="FFFFFF"/>
            <w:tcMar>
              <w:top w:w="60" w:type="dxa"/>
              <w:left w:w="100" w:type="dxa"/>
              <w:bottom w:w="60" w:type="dxa"/>
              <w:right w:w="100" w:type="dxa"/>
            </w:tcMar>
          </w:tcPr>
          <w:p w14:paraId="47AFB003" w14:textId="77777777" w:rsidR="009F1415" w:rsidRDefault="00000000">
            <w:r>
              <w:rPr>
                <w:sz w:val="19"/>
                <w:szCs w:val="19"/>
              </w:rPr>
              <w:t>art. 948, I, CC; arts. 434 e 435, CPC; art. 509, CPC; art. 373, I, CPC; art. 357, II e III, CPC; STJ, REsp 1.556.142 e REsp 181.627; arts. 5º e 6º, CPC</w:t>
            </w:r>
          </w:p>
        </w:tc>
        <w:tc>
          <w:tcPr>
            <w:tcW w:w="1500" w:type="dxa"/>
            <w:shd w:val="clear" w:color="auto" w:fill="FFFFFF"/>
            <w:tcMar>
              <w:top w:w="60" w:type="dxa"/>
              <w:left w:w="100" w:type="dxa"/>
              <w:bottom w:w="60" w:type="dxa"/>
              <w:right w:w="100" w:type="dxa"/>
            </w:tcMar>
            <w:vAlign w:val="center"/>
          </w:tcPr>
          <w:p w14:paraId="3A0033DD" w14:textId="77777777" w:rsidR="009F1415" w:rsidRDefault="00000000">
            <w:pPr>
              <w:jc w:val="center"/>
            </w:pPr>
            <w:r>
              <w:rPr>
                <w:b/>
                <w:bCs/>
                <w:sz w:val="19"/>
                <w:szCs w:val="19"/>
              </w:rPr>
              <w:t>0.60</w:t>
            </w:r>
          </w:p>
        </w:tc>
      </w:tr>
      <w:tr w:rsidR="009F1415" w14:paraId="5BC185C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94A0CF9" w14:textId="77777777" w:rsidR="009F1415" w:rsidRDefault="00000000">
            <w:r>
              <w:rPr>
                <w:sz w:val="19"/>
                <w:szCs w:val="19"/>
              </w:rPr>
              <w:t>Improcedência do pensionamento à companheira (união estável não comprovada) e procedência do pensionamento ao filho menor (limite de 2/3 do salário até os 25 anos), sem pagamento em parcela única</w:t>
            </w:r>
          </w:p>
        </w:tc>
        <w:tc>
          <w:tcPr>
            <w:tcW w:w="3800" w:type="dxa"/>
            <w:shd w:val="clear" w:color="auto" w:fill="F2F2F2"/>
            <w:tcMar>
              <w:top w:w="60" w:type="dxa"/>
              <w:left w:w="100" w:type="dxa"/>
              <w:bottom w:w="60" w:type="dxa"/>
              <w:right w:w="100" w:type="dxa"/>
            </w:tcMar>
          </w:tcPr>
          <w:p w14:paraId="78E073B6" w14:textId="77777777" w:rsidR="009F1415" w:rsidRDefault="00000000">
            <w:r>
              <w:rPr>
                <w:sz w:val="19"/>
                <w:szCs w:val="19"/>
              </w:rPr>
              <w:t>art. 948, II, CC; STJ, REsp 1.388.266; STJ, REsp 1.045.775</w:t>
            </w:r>
          </w:p>
        </w:tc>
        <w:tc>
          <w:tcPr>
            <w:tcW w:w="1500" w:type="dxa"/>
            <w:shd w:val="clear" w:color="auto" w:fill="F2F2F2"/>
            <w:tcMar>
              <w:top w:w="60" w:type="dxa"/>
              <w:left w:w="100" w:type="dxa"/>
              <w:bottom w:w="60" w:type="dxa"/>
              <w:right w:w="100" w:type="dxa"/>
            </w:tcMar>
            <w:vAlign w:val="center"/>
          </w:tcPr>
          <w:p w14:paraId="55C4035A" w14:textId="77777777" w:rsidR="009F1415" w:rsidRDefault="00000000">
            <w:pPr>
              <w:jc w:val="center"/>
            </w:pPr>
            <w:r>
              <w:rPr>
                <w:b/>
                <w:bCs/>
                <w:sz w:val="19"/>
                <w:szCs w:val="19"/>
              </w:rPr>
              <w:t>1.00</w:t>
            </w:r>
          </w:p>
        </w:tc>
      </w:tr>
      <w:tr w:rsidR="009F1415" w14:paraId="0D816E1A"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A37488B" w14:textId="77777777" w:rsidR="009F1415" w:rsidRDefault="00000000">
            <w:r>
              <w:rPr>
                <w:sz w:val="19"/>
                <w:szCs w:val="19"/>
              </w:rPr>
              <w:t>Danos morais presumidos (in re ipsa), fixados pelo método bifásico segundo função tríplice (compensatória, repressiva, preventiva)</w:t>
            </w:r>
          </w:p>
        </w:tc>
        <w:tc>
          <w:tcPr>
            <w:tcW w:w="3800" w:type="dxa"/>
            <w:shd w:val="clear" w:color="auto" w:fill="FFFFFF"/>
            <w:tcMar>
              <w:top w:w="60" w:type="dxa"/>
              <w:left w:w="100" w:type="dxa"/>
              <w:bottom w:w="60" w:type="dxa"/>
              <w:right w:w="100" w:type="dxa"/>
            </w:tcMar>
          </w:tcPr>
          <w:p w14:paraId="25E6B704" w14:textId="77777777" w:rsidR="009F1415" w:rsidRDefault="00000000">
            <w:r>
              <w:rPr>
                <w:sz w:val="19"/>
                <w:szCs w:val="19"/>
              </w:rPr>
              <w:t>art. 5º, X, CF; art. 186, CC; jurisprudência do STJ (método bifásico); art. 944, CC</w:t>
            </w:r>
          </w:p>
        </w:tc>
        <w:tc>
          <w:tcPr>
            <w:tcW w:w="1500" w:type="dxa"/>
            <w:shd w:val="clear" w:color="auto" w:fill="FFFFFF"/>
            <w:tcMar>
              <w:top w:w="60" w:type="dxa"/>
              <w:left w:w="100" w:type="dxa"/>
              <w:bottom w:w="60" w:type="dxa"/>
              <w:right w:w="100" w:type="dxa"/>
            </w:tcMar>
            <w:vAlign w:val="center"/>
          </w:tcPr>
          <w:p w14:paraId="1F07E8F9" w14:textId="77777777" w:rsidR="009F1415" w:rsidRDefault="00000000">
            <w:pPr>
              <w:jc w:val="center"/>
            </w:pPr>
            <w:r>
              <w:rPr>
                <w:b/>
                <w:bCs/>
                <w:sz w:val="19"/>
                <w:szCs w:val="19"/>
              </w:rPr>
              <w:t>1.20</w:t>
            </w:r>
          </w:p>
        </w:tc>
      </w:tr>
      <w:tr w:rsidR="009F1415" w14:paraId="58501614"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969A686" w14:textId="77777777" w:rsidR="009F1415" w:rsidRDefault="00000000">
            <w:r>
              <w:rPr>
                <w:sz w:val="19"/>
                <w:szCs w:val="19"/>
              </w:rPr>
              <w:t>Cabimento da denunciação da lide ao policial autor do disparo fatal (responsabilidade subjetiva) e improcedência quanto ao outro policial (ausência de nexo causal)</w:t>
            </w:r>
          </w:p>
        </w:tc>
        <w:tc>
          <w:tcPr>
            <w:tcW w:w="3800" w:type="dxa"/>
            <w:shd w:val="clear" w:color="auto" w:fill="F2F2F2"/>
            <w:tcMar>
              <w:top w:w="60" w:type="dxa"/>
              <w:left w:w="100" w:type="dxa"/>
              <w:bottom w:w="60" w:type="dxa"/>
              <w:right w:w="100" w:type="dxa"/>
            </w:tcMar>
          </w:tcPr>
          <w:p w14:paraId="25263CAC" w14:textId="77777777" w:rsidR="009F1415" w:rsidRDefault="00000000">
            <w:r>
              <w:rPr>
                <w:sz w:val="19"/>
                <w:szCs w:val="19"/>
              </w:rPr>
              <w:t>art. 129, CPC; art. 125, II, CPC; art. 37, §6º, CF; STF, Tema 940; art. 186 e art. 927, CC; art. 128, parágrafo único, CPC</w:t>
            </w:r>
          </w:p>
        </w:tc>
        <w:tc>
          <w:tcPr>
            <w:tcW w:w="1500" w:type="dxa"/>
            <w:shd w:val="clear" w:color="auto" w:fill="F2F2F2"/>
            <w:tcMar>
              <w:top w:w="60" w:type="dxa"/>
              <w:left w:w="100" w:type="dxa"/>
              <w:bottom w:w="60" w:type="dxa"/>
              <w:right w:w="100" w:type="dxa"/>
            </w:tcMar>
            <w:vAlign w:val="center"/>
          </w:tcPr>
          <w:p w14:paraId="46F24BBB" w14:textId="77777777" w:rsidR="009F1415" w:rsidRDefault="00000000">
            <w:pPr>
              <w:jc w:val="center"/>
            </w:pPr>
            <w:r>
              <w:rPr>
                <w:b/>
                <w:bCs/>
                <w:sz w:val="19"/>
                <w:szCs w:val="19"/>
              </w:rPr>
              <w:t>0.70</w:t>
            </w:r>
          </w:p>
        </w:tc>
      </w:tr>
      <w:tr w:rsidR="009F1415" w14:paraId="40FD818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36BF29B" w14:textId="77777777" w:rsidR="009F1415" w:rsidRDefault="00000000">
            <w:r>
              <w:rPr>
                <w:sz w:val="19"/>
                <w:szCs w:val="19"/>
              </w:rPr>
              <w:t>Dispositivo de parcial procedência: condenação do Estado a danos morais (correção pela Súmula 362 STJ, juros pela Súmula 54 STJ), pensão mensal e procedência da denunciação da lide contra o policial responsável</w:t>
            </w:r>
          </w:p>
        </w:tc>
        <w:tc>
          <w:tcPr>
            <w:tcW w:w="3800" w:type="dxa"/>
            <w:shd w:val="clear" w:color="auto" w:fill="FFFFFF"/>
            <w:tcMar>
              <w:top w:w="60" w:type="dxa"/>
              <w:left w:w="100" w:type="dxa"/>
              <w:bottom w:w="60" w:type="dxa"/>
              <w:right w:w="100" w:type="dxa"/>
            </w:tcMar>
          </w:tcPr>
          <w:p w14:paraId="2F46E905" w14:textId="77777777" w:rsidR="009F1415" w:rsidRDefault="00000000">
            <w:r>
              <w:rPr>
                <w:sz w:val="19"/>
                <w:szCs w:val="19"/>
              </w:rPr>
              <w:t>art. 487, I, CPC; Súmula 362 e Súmula 54, STJ; art. 398, CC; art. 1º-F, Lei nº 9.494/97; Temas 810 STF e 905 STJ; art. 3º, EC 113/2021; art. 125, II, CPC; art. 128, parágrafo único, CPC</w:t>
            </w:r>
          </w:p>
        </w:tc>
        <w:tc>
          <w:tcPr>
            <w:tcW w:w="1500" w:type="dxa"/>
            <w:shd w:val="clear" w:color="auto" w:fill="FFFFFF"/>
            <w:tcMar>
              <w:top w:w="60" w:type="dxa"/>
              <w:left w:w="100" w:type="dxa"/>
              <w:bottom w:w="60" w:type="dxa"/>
              <w:right w:w="100" w:type="dxa"/>
            </w:tcMar>
            <w:vAlign w:val="center"/>
          </w:tcPr>
          <w:p w14:paraId="4E662DF2" w14:textId="77777777" w:rsidR="009F1415" w:rsidRDefault="00000000">
            <w:pPr>
              <w:jc w:val="center"/>
            </w:pPr>
            <w:r>
              <w:rPr>
                <w:b/>
                <w:bCs/>
                <w:sz w:val="19"/>
                <w:szCs w:val="19"/>
              </w:rPr>
              <w:t>0.90</w:t>
            </w:r>
          </w:p>
        </w:tc>
      </w:tr>
      <w:tr w:rsidR="009F1415" w14:paraId="35230E67"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85F8929" w14:textId="77777777" w:rsidR="009F1415" w:rsidRDefault="00000000">
            <w:r>
              <w:rPr>
                <w:sz w:val="19"/>
                <w:szCs w:val="19"/>
              </w:rPr>
              <w:t>Ônus de sucumbência distribuídos entre as partes conforme percentual de derrota em cada ação</w:t>
            </w:r>
          </w:p>
        </w:tc>
        <w:tc>
          <w:tcPr>
            <w:tcW w:w="3800" w:type="dxa"/>
            <w:shd w:val="clear" w:color="auto" w:fill="F2F2F2"/>
            <w:tcMar>
              <w:top w:w="60" w:type="dxa"/>
              <w:left w:w="100" w:type="dxa"/>
              <w:bottom w:w="60" w:type="dxa"/>
              <w:right w:w="100" w:type="dxa"/>
            </w:tcMar>
          </w:tcPr>
          <w:p w14:paraId="641DD7AA" w14:textId="77777777" w:rsidR="009F1415" w:rsidRDefault="00000000">
            <w:r>
              <w:rPr>
                <w:sz w:val="19"/>
                <w:szCs w:val="19"/>
              </w:rPr>
              <w:t>art. 85, §§2º, 3º, I e II, 5º e 9º, CPC; Súmula 326, STJ</w:t>
            </w:r>
          </w:p>
        </w:tc>
        <w:tc>
          <w:tcPr>
            <w:tcW w:w="1500" w:type="dxa"/>
            <w:shd w:val="clear" w:color="auto" w:fill="F2F2F2"/>
            <w:tcMar>
              <w:top w:w="60" w:type="dxa"/>
              <w:left w:w="100" w:type="dxa"/>
              <w:bottom w:w="60" w:type="dxa"/>
              <w:right w:w="100" w:type="dxa"/>
            </w:tcMar>
            <w:vAlign w:val="center"/>
          </w:tcPr>
          <w:p w14:paraId="67E77291" w14:textId="77777777" w:rsidR="009F1415" w:rsidRDefault="00000000">
            <w:pPr>
              <w:jc w:val="center"/>
            </w:pPr>
            <w:r>
              <w:rPr>
                <w:b/>
                <w:bCs/>
                <w:sz w:val="19"/>
                <w:szCs w:val="19"/>
              </w:rPr>
              <w:t>0.80</w:t>
            </w:r>
          </w:p>
        </w:tc>
      </w:tr>
      <w:tr w:rsidR="009F1415" w14:paraId="05FF8EB2"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CEC4436" w14:textId="77777777" w:rsidR="009F1415" w:rsidRDefault="00000000">
            <w:r>
              <w:rPr>
                <w:sz w:val="19"/>
                <w:szCs w:val="19"/>
              </w:rPr>
              <w:t>Providências finais: dispensa de remessa necessária, natureza alimentar do precatório e constituição de capital para a pensão</w:t>
            </w:r>
          </w:p>
        </w:tc>
        <w:tc>
          <w:tcPr>
            <w:tcW w:w="3800" w:type="dxa"/>
            <w:shd w:val="clear" w:color="auto" w:fill="FFFFFF"/>
            <w:tcMar>
              <w:top w:w="60" w:type="dxa"/>
              <w:left w:w="100" w:type="dxa"/>
              <w:bottom w:w="60" w:type="dxa"/>
              <w:right w:w="100" w:type="dxa"/>
            </w:tcMar>
          </w:tcPr>
          <w:p w14:paraId="2F018756" w14:textId="77777777" w:rsidR="009F1415" w:rsidRDefault="00000000">
            <w:r>
              <w:rPr>
                <w:sz w:val="19"/>
                <w:szCs w:val="19"/>
              </w:rPr>
              <w:t>art. 496, §3º, II, CPC; art. 100, §1º, CF; STF, RE 1.274.961; art. 533, CPC</w:t>
            </w:r>
          </w:p>
        </w:tc>
        <w:tc>
          <w:tcPr>
            <w:tcW w:w="1500" w:type="dxa"/>
            <w:shd w:val="clear" w:color="auto" w:fill="FFFFFF"/>
            <w:tcMar>
              <w:top w:w="60" w:type="dxa"/>
              <w:left w:w="100" w:type="dxa"/>
              <w:bottom w:w="60" w:type="dxa"/>
              <w:right w:w="100" w:type="dxa"/>
            </w:tcMar>
            <w:vAlign w:val="center"/>
          </w:tcPr>
          <w:p w14:paraId="68B1BF2A" w14:textId="77777777" w:rsidR="009F1415" w:rsidRDefault="00000000">
            <w:pPr>
              <w:jc w:val="center"/>
            </w:pPr>
            <w:r>
              <w:rPr>
                <w:b/>
                <w:bCs/>
                <w:sz w:val="19"/>
                <w:szCs w:val="19"/>
              </w:rPr>
              <w:t>0.30</w:t>
            </w:r>
          </w:p>
        </w:tc>
      </w:tr>
      <w:tr w:rsidR="009F1415" w14:paraId="049E8295"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811ED60" w14:textId="77777777" w:rsidR="009F1415" w:rsidRDefault="00000000">
            <w:r>
              <w:rPr>
                <w:sz w:val="19"/>
                <w:szCs w:val="19"/>
              </w:rPr>
              <w:t>Utilização correta do idioma oficial</w:t>
            </w:r>
          </w:p>
        </w:tc>
        <w:tc>
          <w:tcPr>
            <w:tcW w:w="3800" w:type="dxa"/>
            <w:shd w:val="clear" w:color="auto" w:fill="F2F2F2"/>
            <w:tcMar>
              <w:top w:w="60" w:type="dxa"/>
              <w:left w:w="100" w:type="dxa"/>
              <w:bottom w:w="60" w:type="dxa"/>
              <w:right w:w="100" w:type="dxa"/>
            </w:tcMar>
          </w:tcPr>
          <w:p w14:paraId="22CC43E2"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1154FDEF" w14:textId="77777777" w:rsidR="009F1415" w:rsidRDefault="00000000">
            <w:pPr>
              <w:jc w:val="center"/>
            </w:pPr>
            <w:r>
              <w:rPr>
                <w:b/>
                <w:bCs/>
                <w:sz w:val="19"/>
                <w:szCs w:val="19"/>
              </w:rPr>
              <w:t>1.00</w:t>
            </w:r>
          </w:p>
        </w:tc>
      </w:tr>
    </w:tbl>
    <w:p w14:paraId="50044FEA" w14:textId="77777777" w:rsidR="009F1415" w:rsidRDefault="00000000">
      <w:pPr>
        <w:spacing w:before="200" w:after="80"/>
      </w:pPr>
      <w:r>
        <w:rPr>
          <w:b/>
          <w:bCs/>
          <w:color w:val="9C2B2B"/>
          <w:sz w:val="22"/>
          <w:szCs w:val="22"/>
        </w:rPr>
        <w:t>Modo de Cobrança e Armadilhas no Espelho</w:t>
      </w:r>
    </w:p>
    <w:p w14:paraId="507AB047" w14:textId="77777777" w:rsidR="009F1415" w:rsidRDefault="00000000">
      <w:pPr>
        <w:spacing w:after="80"/>
      </w:pPr>
      <w:r>
        <w:rPr>
          <w:b/>
          <w:bCs/>
        </w:rPr>
        <w:t xml:space="preserve">Tipo de abordagem: </w:t>
      </w:r>
      <w:r>
        <w:t>Sentença cível de altíssima complexidade que exige domínio simultâneo de responsabilidade civil objetiva do Estado (com excludentes putativas e ato lícito), regras processuais de conexão/competência contra a Fazenda Pública, prescrição contra a Fazenda com suspensão por inquérito, cálculo de pensionamento conforme teto e prazo fixados pela jurisprudência do STJ, e sucumbência recíproca em duas ações apensadas.</w:t>
      </w:r>
    </w:p>
    <w:p w14:paraId="0DC97FB1" w14:textId="77777777" w:rsidR="009F1415" w:rsidRDefault="00000000">
      <w:pPr>
        <w:spacing w:after="80"/>
      </w:pPr>
      <w:r>
        <w:rPr>
          <w:b/>
          <w:bCs/>
        </w:rPr>
        <w:t xml:space="preserve">Ponto de atrito / pegadinha da banca: </w:t>
      </w:r>
      <w:r>
        <w:t>O ponto de maior atrito é não confundir a legítima defesa/estrito cumprimento reais (que fazem coisa julgada no cível, art. 65, CPP) com as descriminantes putativas dos policiais, que a banca exige expressamente que NÃO afastam a responsabilidade objetiva do Estado (STJ, REsp nº 1.433.566/RS) — item de maior peso isolado (0,90). Também é decisivo aplicar o teto e o termo final específicos do pensionamento ao filho menor (2/3 do salário até 25 anos, STJ REsp 1.388.266), sem confundir com o valor de alimentos anteriormente fixado, e reconhecer a improcedência do pensionamento à companheira por ausência de comprovação de união estável (mero relacionamento de 'namoro').</w:t>
      </w:r>
    </w:p>
    <w:p w14:paraId="0634725C" w14:textId="77777777" w:rsidR="009F1415" w:rsidRDefault="00000000">
      <w:pPr>
        <w:spacing w:before="200" w:after="80"/>
      </w:pPr>
      <w:r>
        <w:rPr>
          <w:b/>
          <w:bCs/>
          <w:color w:val="9C2B2B"/>
          <w:sz w:val="22"/>
          <w:szCs w:val="22"/>
        </w:rPr>
        <w:t>Exemplo Conciso de Resposta Esperada (Redação Padrão)</w:t>
      </w:r>
    </w:p>
    <w:p w14:paraId="2513EAB9" w14:textId="77777777" w:rsidR="009F1415" w:rsidRDefault="00000000">
      <w:pPr>
        <w:spacing w:after="120"/>
      </w:pPr>
      <w:r>
        <w:t xml:space="preserve">RELATÓRIO conforme art. 489, I, CPC. PRELIMINARES: (1) Reconhecer conexão e reunir as ações no juízo prevento de Rio do Sul, com competência da Justiça estadual para a ação ajuizada em outro Estado (arts. 54, 55, 58, 59, CPC; art. 52, parágrafo único, CPC; ADI nº 5.737, STF); rejeitar conflito de competência por preclusão (art. 66, CPC; Tema 988/STJ; EREsp nº 1.730.436/SP). (2) Afastar ilegitimidade ativa — teoria da asserção, art. 18, CPC; art. 948, CC; REsp 1.143.968/MG. (3) Afastar prescrição — quinquenal contra a Fazenda não consumada (Decreto nº 20.910/1932); suspensão do prazo durante o inquérito (art. 200, CC; REsp nº 1.747.913/SP); não corre contra o filho absolutamente </w:t>
      </w:r>
      <w:r>
        <w:lastRenderedPageBreak/>
        <w:t>incapaz (art. 198, I, c/c art. 3º, CC). MÉRITO: (4) Responsabilidade objetiva do Estado (art. 37, §6º, CF; Tema 1.237/STF), não afastada pelas descriminantes putativas (REsp nº 1.433.566/RS); subsidiariamente, responsabilidade por ato lícito (art. 187, CC; RE 113.587/STF). (5) Improcedente o ressarcimento do funeral por prova extemporânea (art. 948, I, CC; arts. 434/435, CPC). (6) Pensionamento improcedente à companheira (união estável não comprovada) e procedente ao filho, limitado a 2/3 do salário até 25 anos, sem pagamento único (art. 948, II, CC; REsp 1.388.266; REsp 1.045.775). (7) Danos morais in re ipsa, fixados pelo método bifásico (art. 5º, X, CF; art. 186, CC). (8) Denunciação da lide procedente contra o policial autor do disparo fatal e improcedente quanto ao outro (art. 125, II, CPC; Tema 940/STF). DISPOSITIVO: parcial procedência, condenação a danos morais e pensão com os critérios de correção/juros da Súmula 362/54 STJ e EC 113/2021, procedência da denunciação, sucumbência recíproca proporcional (art. 85, CPC) e providências finais (art. 496, §3º, II; art. 533, CPC).</w:t>
      </w:r>
    </w:p>
    <w:p w14:paraId="082070A2" w14:textId="77777777" w:rsidR="009F1415" w:rsidRDefault="009F1415">
      <w:pPr>
        <w:pBdr>
          <w:bottom w:val="single" w:sz="6" w:space="1" w:color="BFBFBF"/>
        </w:pBdr>
        <w:spacing w:before="200" w:after="200"/>
      </w:pPr>
    </w:p>
    <w:p w14:paraId="5F8DBDE2" w14:textId="77777777" w:rsidR="009F1415" w:rsidRDefault="00000000">
      <w:pPr>
        <w:pStyle w:val="Ttulo3"/>
        <w:shd w:val="clear" w:color="auto" w:fill="EDEDED"/>
        <w:spacing w:before="320" w:after="120"/>
      </w:pPr>
      <w:bookmarkStart w:id="57" w:name="_Toc236759102"/>
      <w:r>
        <w:rPr>
          <w:b/>
          <w:bCs/>
          <w:color w:val="111111"/>
        </w:rPr>
        <w:t>2025 | TJ-TO | Q141110 — Sentença Cível</w:t>
      </w:r>
      <w:bookmarkEnd w:id="57"/>
    </w:p>
    <w:p w14:paraId="5BBA686F" w14:textId="77777777" w:rsidR="009F1415" w:rsidRDefault="00000000">
      <w:pPr>
        <w:spacing w:after="120"/>
      </w:pPr>
      <w:r>
        <w:rPr>
          <w:i/>
          <w:iCs/>
          <w:color w:val="595959"/>
          <w:sz w:val="18"/>
          <w:szCs w:val="18"/>
        </w:rPr>
        <w:t>Juiz de Direito (TJ TO - 2025)  ·  Carreira: Magistratura Estadual  ·  Cargo: Juiz de Direito  ·  Valor: 10 pontos  ·  Extensão: (300 linhas)</w:t>
      </w:r>
    </w:p>
    <w:p w14:paraId="1945424B" w14:textId="77777777" w:rsidR="009F1415" w:rsidRDefault="00000000">
      <w:pPr>
        <w:spacing w:after="80"/>
      </w:pPr>
      <w:r>
        <w:rPr>
          <w:b/>
          <w:bCs/>
        </w:rPr>
        <w:t xml:space="preserve">Tema Principal (Macrotema): </w:t>
      </w:r>
      <w:r>
        <w:t>Responsabilidade Civil</w:t>
      </w:r>
    </w:p>
    <w:p w14:paraId="110CF42A" w14:textId="77777777" w:rsidR="009F1415" w:rsidRDefault="00000000">
      <w:pPr>
        <w:spacing w:after="80"/>
      </w:pPr>
      <w:r>
        <w:rPr>
          <w:b/>
          <w:bCs/>
        </w:rPr>
        <w:t xml:space="preserve">Subtema (Microtema): </w:t>
      </w:r>
      <w:r>
        <w:t>Responsabilidade civil médica e hospitalar — CDC e responsabilidade objetiva do hospital</w:t>
      </w:r>
    </w:p>
    <w:p w14:paraId="38FFBC96" w14:textId="77777777" w:rsidR="009F1415" w:rsidRDefault="00000000">
      <w:pPr>
        <w:spacing w:before="200" w:after="80"/>
      </w:pPr>
      <w:r>
        <w:rPr>
          <w:b/>
          <w:bCs/>
          <w:color w:val="9C2B2B"/>
          <w:sz w:val="22"/>
          <w:szCs w:val="22"/>
        </w:rPr>
        <w:t>Resumo do Enunciado / Fatos Centrais</w:t>
      </w:r>
    </w:p>
    <w:p w14:paraId="45F28B5A" w14:textId="77777777" w:rsidR="009F1415" w:rsidRDefault="00000000">
      <w:pPr>
        <w:spacing w:after="120"/>
      </w:pPr>
      <w:r>
        <w:t>Paciente sofre queda de maca apos cirurgia simples, fraturando o femur, sem suporte lateral adequado e com o medico presente distraido. Ajuiza acao indenizatoria contra o medico (B. Rocha) e o hospital. A sentenca deve enfrentar a legitimidade passiva do medico, a aplicacao do CDC, a responsabilidade objetiva do hospital e subjetiva do medico, e a indenizacao por danos materiais e morais.</w:t>
      </w:r>
    </w:p>
    <w:p w14:paraId="04D8D2C4"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BA5A1E5"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0D1A5F3B"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47C40C7C"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471FD7C6" w14:textId="77777777" w:rsidR="009F1415" w:rsidRDefault="00000000">
            <w:r>
              <w:rPr>
                <w:b/>
                <w:bCs/>
                <w:color w:val="FFFFFF"/>
                <w:sz w:val="19"/>
                <w:szCs w:val="19"/>
              </w:rPr>
              <w:t>Pontuação</w:t>
            </w:r>
          </w:p>
        </w:tc>
      </w:tr>
      <w:tr w:rsidR="009F1415" w14:paraId="3CC8711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C40954D" w14:textId="77777777" w:rsidR="009F1415" w:rsidRDefault="00000000">
            <w:r>
              <w:rPr>
                <w:sz w:val="19"/>
                <w:szCs w:val="19"/>
              </w:rPr>
              <w:t>Afastamento da ilegitimidade passiva do médico B. Rocha, por estar presente no momento da queda e vinculado à instituição hospitalar, responsável pelo atendimento direto ao paciente, aplicando-se a responsabilidade solidária</w:t>
            </w:r>
          </w:p>
        </w:tc>
        <w:tc>
          <w:tcPr>
            <w:tcW w:w="3800" w:type="dxa"/>
            <w:shd w:val="clear" w:color="auto" w:fill="FFFFFF"/>
            <w:tcMar>
              <w:top w:w="60" w:type="dxa"/>
              <w:left w:w="100" w:type="dxa"/>
              <w:bottom w:w="60" w:type="dxa"/>
              <w:right w:w="100" w:type="dxa"/>
            </w:tcMar>
          </w:tcPr>
          <w:p w14:paraId="24AC6CE9" w14:textId="77777777" w:rsidR="009F1415" w:rsidRDefault="00000000">
            <w:r>
              <w:rPr>
                <w:sz w:val="19"/>
                <w:szCs w:val="19"/>
              </w:rPr>
              <w:t>Art. 7º, parágrafo único, do CDC; STJ, REsp 1.145.728/MG, Rel. Min. Luis Felipe Salomão, DJe 08.09.2011</w:t>
            </w:r>
          </w:p>
        </w:tc>
        <w:tc>
          <w:tcPr>
            <w:tcW w:w="1500" w:type="dxa"/>
            <w:shd w:val="clear" w:color="auto" w:fill="FFFFFF"/>
            <w:tcMar>
              <w:top w:w="60" w:type="dxa"/>
              <w:left w:w="100" w:type="dxa"/>
              <w:bottom w:w="60" w:type="dxa"/>
              <w:right w:w="100" w:type="dxa"/>
            </w:tcMar>
            <w:vAlign w:val="center"/>
          </w:tcPr>
          <w:p w14:paraId="05DAFA7E" w14:textId="77777777" w:rsidR="009F1415" w:rsidRDefault="00000000">
            <w:pPr>
              <w:jc w:val="center"/>
            </w:pPr>
            <w:r>
              <w:rPr>
                <w:b/>
                <w:bCs/>
                <w:sz w:val="19"/>
                <w:szCs w:val="19"/>
              </w:rPr>
              <w:t>1.00</w:t>
            </w:r>
          </w:p>
        </w:tc>
      </w:tr>
      <w:tr w:rsidR="009F1415" w14:paraId="4DC98F4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0A662FA" w14:textId="77777777" w:rsidR="009F1415" w:rsidRDefault="00000000">
            <w:r>
              <w:rPr>
                <w:sz w:val="19"/>
                <w:szCs w:val="19"/>
              </w:rPr>
              <w:t>Rejeição da preliminar de falta de interesse de agir: a omissão dos réus no suporte pós-queda justifica a busca pela reparação judicial, ainda que o autor tenha arcado com os custos do novo tratamento</w:t>
            </w:r>
          </w:p>
        </w:tc>
        <w:tc>
          <w:tcPr>
            <w:tcW w:w="3800" w:type="dxa"/>
            <w:shd w:val="clear" w:color="auto" w:fill="F2F2F2"/>
            <w:tcMar>
              <w:top w:w="60" w:type="dxa"/>
              <w:left w:w="100" w:type="dxa"/>
              <w:bottom w:w="60" w:type="dxa"/>
              <w:right w:w="100" w:type="dxa"/>
            </w:tcMar>
          </w:tcPr>
          <w:p w14:paraId="3A300DCD"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608E4A69" w14:textId="77777777" w:rsidR="009F1415" w:rsidRDefault="00000000">
            <w:pPr>
              <w:jc w:val="center"/>
            </w:pPr>
            <w:r>
              <w:rPr>
                <w:b/>
                <w:bCs/>
                <w:sz w:val="19"/>
                <w:szCs w:val="19"/>
              </w:rPr>
              <w:t>1.00</w:t>
            </w:r>
          </w:p>
        </w:tc>
      </w:tr>
      <w:tr w:rsidR="009F1415" w14:paraId="5BFB4B3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88AC800" w14:textId="77777777" w:rsidR="009F1415" w:rsidRDefault="00000000">
            <w:r>
              <w:rPr>
                <w:sz w:val="19"/>
                <w:szCs w:val="19"/>
              </w:rPr>
              <w:t>Aplicação do CDC; responsabilidade objetiva do hospital, exigindo apenas dano, fato e nexo causal, sem exigência de culpa; excludentes não comprovadas pelo hospital</w:t>
            </w:r>
          </w:p>
        </w:tc>
        <w:tc>
          <w:tcPr>
            <w:tcW w:w="3800" w:type="dxa"/>
            <w:shd w:val="clear" w:color="auto" w:fill="FFFFFF"/>
            <w:tcMar>
              <w:top w:w="60" w:type="dxa"/>
              <w:left w:w="100" w:type="dxa"/>
              <w:bottom w:w="60" w:type="dxa"/>
              <w:right w:w="100" w:type="dxa"/>
            </w:tcMar>
          </w:tcPr>
          <w:p w14:paraId="0F2771BC" w14:textId="77777777" w:rsidR="009F1415" w:rsidRDefault="00000000">
            <w:r>
              <w:rPr>
                <w:sz w:val="19"/>
                <w:szCs w:val="19"/>
              </w:rPr>
              <w:t>Art. 14, caput e §3º, do CDC</w:t>
            </w:r>
          </w:p>
        </w:tc>
        <w:tc>
          <w:tcPr>
            <w:tcW w:w="1500" w:type="dxa"/>
            <w:shd w:val="clear" w:color="auto" w:fill="FFFFFF"/>
            <w:tcMar>
              <w:top w:w="60" w:type="dxa"/>
              <w:left w:w="100" w:type="dxa"/>
              <w:bottom w:w="60" w:type="dxa"/>
              <w:right w:w="100" w:type="dxa"/>
            </w:tcMar>
            <w:vAlign w:val="center"/>
          </w:tcPr>
          <w:p w14:paraId="7742E294" w14:textId="77777777" w:rsidR="009F1415" w:rsidRDefault="00000000">
            <w:pPr>
              <w:jc w:val="center"/>
            </w:pPr>
            <w:r>
              <w:rPr>
                <w:b/>
                <w:bCs/>
                <w:sz w:val="19"/>
                <w:szCs w:val="19"/>
              </w:rPr>
              <w:t>1.50</w:t>
            </w:r>
          </w:p>
        </w:tc>
      </w:tr>
      <w:tr w:rsidR="009F1415" w14:paraId="310BA57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280615B" w14:textId="77777777" w:rsidR="009F1415" w:rsidRDefault="00000000">
            <w:r>
              <w:rPr>
                <w:sz w:val="19"/>
                <w:szCs w:val="19"/>
              </w:rPr>
              <w:t>Comprovada também a culpa do médico B. Rocha pela prova testemunhal</w:t>
            </w:r>
          </w:p>
        </w:tc>
        <w:tc>
          <w:tcPr>
            <w:tcW w:w="3800" w:type="dxa"/>
            <w:shd w:val="clear" w:color="auto" w:fill="F2F2F2"/>
            <w:tcMar>
              <w:top w:w="60" w:type="dxa"/>
              <w:left w:w="100" w:type="dxa"/>
              <w:bottom w:w="60" w:type="dxa"/>
              <w:right w:w="100" w:type="dxa"/>
            </w:tcMar>
          </w:tcPr>
          <w:p w14:paraId="2223AFA2" w14:textId="77777777" w:rsidR="009F1415" w:rsidRDefault="00000000">
            <w:r>
              <w:rPr>
                <w:sz w:val="19"/>
                <w:szCs w:val="19"/>
              </w:rPr>
              <w:t>Art. 14, §4º, do CDC</w:t>
            </w:r>
          </w:p>
        </w:tc>
        <w:tc>
          <w:tcPr>
            <w:tcW w:w="1500" w:type="dxa"/>
            <w:shd w:val="clear" w:color="auto" w:fill="F2F2F2"/>
            <w:tcMar>
              <w:top w:w="60" w:type="dxa"/>
              <w:left w:w="100" w:type="dxa"/>
              <w:bottom w:w="60" w:type="dxa"/>
              <w:right w:w="100" w:type="dxa"/>
            </w:tcMar>
            <w:vAlign w:val="center"/>
          </w:tcPr>
          <w:p w14:paraId="4E15AFF2" w14:textId="77777777" w:rsidR="009F1415" w:rsidRDefault="00000000">
            <w:pPr>
              <w:jc w:val="center"/>
            </w:pPr>
            <w:r>
              <w:rPr>
                <w:b/>
                <w:bCs/>
                <w:sz w:val="19"/>
                <w:szCs w:val="19"/>
              </w:rPr>
              <w:t>1.50</w:t>
            </w:r>
          </w:p>
        </w:tc>
      </w:tr>
      <w:tr w:rsidR="009F1415" w14:paraId="06BE3A8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6D6A151" w14:textId="77777777" w:rsidR="009F1415" w:rsidRDefault="00000000">
            <w:r>
              <w:rPr>
                <w:sz w:val="19"/>
                <w:szCs w:val="19"/>
              </w:rPr>
              <w:t>Dano material comprovado por recibos e laudos (cirurgia R$ 15.000,00 e fisioterapia R$ 2.000,00), com restituição solidária pelos réus</w:t>
            </w:r>
          </w:p>
        </w:tc>
        <w:tc>
          <w:tcPr>
            <w:tcW w:w="3800" w:type="dxa"/>
            <w:shd w:val="clear" w:color="auto" w:fill="FFFFFF"/>
            <w:tcMar>
              <w:top w:w="60" w:type="dxa"/>
              <w:left w:w="100" w:type="dxa"/>
              <w:bottom w:w="60" w:type="dxa"/>
              <w:right w:w="100" w:type="dxa"/>
            </w:tcMar>
          </w:tcPr>
          <w:p w14:paraId="12F75BEC"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368E28C1" w14:textId="77777777" w:rsidR="009F1415" w:rsidRDefault="00000000">
            <w:pPr>
              <w:jc w:val="center"/>
            </w:pPr>
            <w:r>
              <w:rPr>
                <w:b/>
                <w:bCs/>
                <w:sz w:val="19"/>
                <w:szCs w:val="19"/>
              </w:rPr>
              <w:t>1.00</w:t>
            </w:r>
          </w:p>
        </w:tc>
      </w:tr>
      <w:tr w:rsidR="009F1415" w14:paraId="16D53A6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AD8DCCF" w14:textId="77777777" w:rsidR="009F1415" w:rsidRDefault="00000000">
            <w:r>
              <w:rPr>
                <w:sz w:val="19"/>
                <w:szCs w:val="19"/>
              </w:rPr>
              <w:t>Dano moral configurado: a queda de paciente recém-operado, sem assistência adequada e sem equipamentos de segurança mínimos, causa abalo psíquico que ultrapassa o mero aborrecimento</w:t>
            </w:r>
          </w:p>
        </w:tc>
        <w:tc>
          <w:tcPr>
            <w:tcW w:w="3800" w:type="dxa"/>
            <w:shd w:val="clear" w:color="auto" w:fill="F2F2F2"/>
            <w:tcMar>
              <w:top w:w="60" w:type="dxa"/>
              <w:left w:w="100" w:type="dxa"/>
              <w:bottom w:w="60" w:type="dxa"/>
              <w:right w:w="100" w:type="dxa"/>
            </w:tcMar>
          </w:tcPr>
          <w:p w14:paraId="7C9BC3C4"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7EB23CD9" w14:textId="77777777" w:rsidR="009F1415" w:rsidRDefault="00000000">
            <w:pPr>
              <w:jc w:val="center"/>
            </w:pPr>
            <w:r>
              <w:rPr>
                <w:b/>
                <w:bCs/>
                <w:sz w:val="19"/>
                <w:szCs w:val="19"/>
              </w:rPr>
              <w:t>1.00</w:t>
            </w:r>
          </w:p>
        </w:tc>
      </w:tr>
      <w:tr w:rsidR="009F1415" w14:paraId="474454D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D2E7F13" w14:textId="77777777" w:rsidR="009F1415" w:rsidRDefault="00000000">
            <w:r>
              <w:rPr>
                <w:sz w:val="19"/>
                <w:szCs w:val="19"/>
              </w:rPr>
              <w:lastRenderedPageBreak/>
              <w:t>Dispositivo: condenação solidária a danos materiais (R$ 17.000,00) com correção desde o desembolso e juros da citação, e danos morais com correção do arbitramento e juros da citação</w:t>
            </w:r>
          </w:p>
        </w:tc>
        <w:tc>
          <w:tcPr>
            <w:tcW w:w="3800" w:type="dxa"/>
            <w:shd w:val="clear" w:color="auto" w:fill="FFFFFF"/>
            <w:tcMar>
              <w:top w:w="60" w:type="dxa"/>
              <w:left w:w="100" w:type="dxa"/>
              <w:bottom w:w="60" w:type="dxa"/>
              <w:right w:w="100" w:type="dxa"/>
            </w:tcMar>
          </w:tcPr>
          <w:p w14:paraId="4BCDC6D5" w14:textId="77777777" w:rsidR="009F1415" w:rsidRDefault="00000000">
            <w:r>
              <w:rPr>
                <w:sz w:val="19"/>
                <w:szCs w:val="19"/>
              </w:rPr>
              <w:t>Súmula 43 do STJ (correção dano material); Súmula 362 do STJ (correção dano moral); Art. 405 do Código Civil (juros da citação)</w:t>
            </w:r>
          </w:p>
        </w:tc>
        <w:tc>
          <w:tcPr>
            <w:tcW w:w="1500" w:type="dxa"/>
            <w:shd w:val="clear" w:color="auto" w:fill="FFFFFF"/>
            <w:tcMar>
              <w:top w:w="60" w:type="dxa"/>
              <w:left w:w="100" w:type="dxa"/>
              <w:bottom w:w="60" w:type="dxa"/>
              <w:right w:w="100" w:type="dxa"/>
            </w:tcMar>
            <w:vAlign w:val="center"/>
          </w:tcPr>
          <w:p w14:paraId="3051A56F" w14:textId="77777777" w:rsidR="009F1415" w:rsidRDefault="00000000">
            <w:pPr>
              <w:jc w:val="center"/>
            </w:pPr>
            <w:r>
              <w:rPr>
                <w:b/>
                <w:bCs/>
                <w:sz w:val="19"/>
                <w:szCs w:val="19"/>
              </w:rPr>
              <w:t>2.00</w:t>
            </w:r>
          </w:p>
        </w:tc>
      </w:tr>
      <w:tr w:rsidR="009F1415" w14:paraId="172BE91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3767FF6" w14:textId="77777777" w:rsidR="009F1415" w:rsidRDefault="00000000">
            <w:r>
              <w:rPr>
                <w:sz w:val="19"/>
                <w:szCs w:val="19"/>
              </w:rPr>
              <w:t>Dispositivo: condenação em custas e honorários advocatícios de 10% sobre o valor da condenação</w:t>
            </w:r>
          </w:p>
        </w:tc>
        <w:tc>
          <w:tcPr>
            <w:tcW w:w="3800" w:type="dxa"/>
            <w:shd w:val="clear" w:color="auto" w:fill="F2F2F2"/>
            <w:tcMar>
              <w:top w:w="60" w:type="dxa"/>
              <w:left w:w="100" w:type="dxa"/>
              <w:bottom w:w="60" w:type="dxa"/>
              <w:right w:w="100" w:type="dxa"/>
            </w:tcMar>
          </w:tcPr>
          <w:p w14:paraId="1417D663" w14:textId="77777777" w:rsidR="009F1415" w:rsidRDefault="00000000">
            <w:r>
              <w:rPr>
                <w:sz w:val="19"/>
                <w:szCs w:val="19"/>
              </w:rPr>
              <w:t>Art. 85, §2º, do CPC</w:t>
            </w:r>
          </w:p>
        </w:tc>
        <w:tc>
          <w:tcPr>
            <w:tcW w:w="1500" w:type="dxa"/>
            <w:shd w:val="clear" w:color="auto" w:fill="F2F2F2"/>
            <w:tcMar>
              <w:top w:w="60" w:type="dxa"/>
              <w:left w:w="100" w:type="dxa"/>
              <w:bottom w:w="60" w:type="dxa"/>
              <w:right w:w="100" w:type="dxa"/>
            </w:tcMar>
            <w:vAlign w:val="center"/>
          </w:tcPr>
          <w:p w14:paraId="71885B85" w14:textId="77777777" w:rsidR="009F1415" w:rsidRDefault="00000000">
            <w:pPr>
              <w:jc w:val="center"/>
            </w:pPr>
            <w:r>
              <w:rPr>
                <w:b/>
                <w:bCs/>
                <w:sz w:val="19"/>
                <w:szCs w:val="19"/>
              </w:rPr>
              <w:t>1.00</w:t>
            </w:r>
          </w:p>
        </w:tc>
      </w:tr>
    </w:tbl>
    <w:p w14:paraId="0A98EC73" w14:textId="77777777" w:rsidR="009F1415" w:rsidRDefault="00000000">
      <w:pPr>
        <w:spacing w:before="200" w:after="80"/>
      </w:pPr>
      <w:r>
        <w:rPr>
          <w:b/>
          <w:bCs/>
          <w:color w:val="9C2B2B"/>
          <w:sz w:val="22"/>
          <w:szCs w:val="22"/>
        </w:rPr>
        <w:t>Modo de Cobrança e Armadilhas no Espelho</w:t>
      </w:r>
    </w:p>
    <w:p w14:paraId="27B39EE4" w14:textId="77777777" w:rsidR="009F1415" w:rsidRDefault="00000000">
      <w:pPr>
        <w:spacing w:after="80"/>
      </w:pPr>
      <w:r>
        <w:rPr>
          <w:b/>
          <w:bCs/>
        </w:rPr>
        <w:t xml:space="preserve">Tipo de abordagem: </w:t>
      </w:r>
      <w:r>
        <w:t>A FGV exigiu sentença aplicando o microssistema do CDC à responsabilidade médico-hospitalar, articulando a responsabilidade objetiva do hospital (art. 14, caput, CDC) com a responsabilidade subjetiva do médico apurada mediante culpa (art. 14, §4º, CDC), além do correto arbitramento dos índices de correção monetária e juros conforme o tipo de dano (material x moral).</w:t>
      </w:r>
    </w:p>
    <w:p w14:paraId="30E363A0" w14:textId="77777777" w:rsidR="009F1415" w:rsidRDefault="00000000">
      <w:pPr>
        <w:spacing w:after="80"/>
      </w:pPr>
      <w:r>
        <w:rPr>
          <w:b/>
          <w:bCs/>
        </w:rPr>
        <w:t xml:space="preserve">Ponto de atrito / pegadinha da banca: </w:t>
      </w:r>
      <w:r>
        <w:t>Os itens de maior peso (1,50 cada) exigiam distinguir os dois regimes de responsabilidade dentro do mesmo CDC: o hospital responde objetivamente (art. 14, caput e §3º), enquanto o médico só responde mediante prova de culpa (art. 14, §4º) — tratar ambos com o mesmo regime de responsabilidade era o erro central. No dispositivo, também era decisivo aplicar índices de correção diferentes conforme a natureza do dano: Súmula 43 do STJ (material, desde o desembolso) x Súmula 362 do STJ (moral, desde o arbitramento), ambos com juros da citação (art. 405, CC).</w:t>
      </w:r>
    </w:p>
    <w:p w14:paraId="1E71BFF4" w14:textId="77777777" w:rsidR="009F1415" w:rsidRDefault="00000000">
      <w:pPr>
        <w:spacing w:before="200" w:after="80"/>
      </w:pPr>
      <w:r>
        <w:rPr>
          <w:b/>
          <w:bCs/>
          <w:color w:val="9C2B2B"/>
          <w:sz w:val="22"/>
          <w:szCs w:val="22"/>
        </w:rPr>
        <w:t>Exemplo Conciso de Resposta Esperada (Redação Padrão)</w:t>
      </w:r>
    </w:p>
    <w:p w14:paraId="0CDDAA6B" w14:textId="77777777" w:rsidR="009F1415" w:rsidRDefault="00000000">
      <w:pPr>
        <w:spacing w:after="120"/>
      </w:pPr>
      <w:r>
        <w:t>Afasta-se a ilegitimidade passiva do médico B. Rocha, vinculado à instituição hospitalar e presente no momento da queda, aplicando-se a responsabilidade solidária do art. 7º, parágrafo único, do CDC (STJ, REsp 1.145.728/MG). Rejeita-se a preliminar de falta de interesse de agir. Aplica-se o CDC: a responsabilidade do hospital é objetiva, dispensando prova de culpa, e as excludentes do art. 14, §3º, do CDC não foram comprovadas. A culpa do médico B. Rocha, por sua vez, restou comprovada pela prova testemunhal (art. 14, §4º, CDC). Configurados danos materiais (R$ 17.000,00, recibos e laudos) e danos morais (queda de paciente recém-operado sem assistência adequada). No dispositivo: condenação solidária dos réus ao pagamento de R$ 17.000,00 de danos materiais, com correção desde o desembolso (Súmula 43, STJ) e juros da citação (art. 405, CC), e de danos morais, com correção do arbitramento (Súmula 362, STJ) e juros da citação, além de custas e honorários de 10% sobre a condenação (art. 85, §2º, CPC).</w:t>
      </w:r>
    </w:p>
    <w:p w14:paraId="2EDF75E2" w14:textId="77777777" w:rsidR="009F1415" w:rsidRDefault="009F1415">
      <w:pPr>
        <w:pBdr>
          <w:bottom w:val="single" w:sz="6" w:space="1" w:color="BFBFBF"/>
        </w:pBdr>
        <w:spacing w:before="200" w:after="200"/>
      </w:pPr>
    </w:p>
    <w:p w14:paraId="4DBA1C9E" w14:textId="77777777" w:rsidR="009F1415" w:rsidRDefault="00000000">
      <w:pPr>
        <w:pStyle w:val="Ttulo3"/>
        <w:shd w:val="clear" w:color="auto" w:fill="EDEDED"/>
        <w:spacing w:before="320" w:after="120"/>
      </w:pPr>
      <w:bookmarkStart w:id="58" w:name="_Toc236759103"/>
      <w:r>
        <w:rPr>
          <w:b/>
          <w:bCs/>
          <w:color w:val="111111"/>
        </w:rPr>
        <w:t>2022 | TJ-PR | Q57153 — Sentença Cível</w:t>
      </w:r>
      <w:bookmarkEnd w:id="58"/>
    </w:p>
    <w:p w14:paraId="77E8B81B" w14:textId="77777777" w:rsidR="009F1415" w:rsidRDefault="00000000">
      <w:pPr>
        <w:spacing w:after="120"/>
      </w:pPr>
      <w:r>
        <w:rPr>
          <w:i/>
          <w:iCs/>
          <w:color w:val="595959"/>
          <w:sz w:val="18"/>
          <w:szCs w:val="18"/>
        </w:rPr>
        <w:t>Juiz de Direito (TJ PR - 2021)  ·  Carreira: Magistratura Estadual  ·  Cargo: Juiz de Direito  ·  Valor: 10,0 pontos  ·  Extensão: (180 Linhas)</w:t>
      </w:r>
    </w:p>
    <w:p w14:paraId="35EBD46D" w14:textId="77777777" w:rsidR="009F1415" w:rsidRDefault="00000000">
      <w:pPr>
        <w:spacing w:after="80"/>
      </w:pPr>
      <w:r>
        <w:rPr>
          <w:b/>
          <w:bCs/>
        </w:rPr>
        <w:t xml:space="preserve">Tema Principal (Macrotema): </w:t>
      </w:r>
      <w:r>
        <w:t>Responsabilidade Civil</w:t>
      </w:r>
    </w:p>
    <w:p w14:paraId="334133BD" w14:textId="77777777" w:rsidR="009F1415" w:rsidRDefault="00000000">
      <w:pPr>
        <w:spacing w:after="80"/>
      </w:pPr>
      <w:r>
        <w:rPr>
          <w:b/>
          <w:bCs/>
        </w:rPr>
        <w:t xml:space="preserve">Subtema (Microtema): </w:t>
      </w:r>
      <w:r>
        <w:t>Responsabilidade objetiva de concessionária ferroviária — culpa concorrente de menor</w:t>
      </w:r>
    </w:p>
    <w:p w14:paraId="676AA0D7" w14:textId="77777777" w:rsidR="009F1415" w:rsidRDefault="00000000">
      <w:pPr>
        <w:spacing w:before="200" w:after="80"/>
      </w:pPr>
      <w:r>
        <w:rPr>
          <w:b/>
          <w:bCs/>
          <w:color w:val="9C2B2B"/>
          <w:sz w:val="22"/>
          <w:szCs w:val="22"/>
        </w:rPr>
        <w:t>Resumo do Enunciado / Fatos Centrais</w:t>
      </w:r>
    </w:p>
    <w:p w14:paraId="00A94761" w14:textId="77777777" w:rsidR="009F1415" w:rsidRDefault="00000000">
      <w:pPr>
        <w:spacing w:after="120"/>
      </w:pPr>
      <w:r>
        <w:t>Leonardo, então menor de idade, teve a perna amputada ao ser atingido por trem da concessionária RUMO MALHA SUL enquanto soltava pipa perto da linha férrea, preso pela calça em parafuso do dormente. Ajuizou ação de reparação (danos materiais, estéticos, morais, pensão e lucros cessantes), alegando falta de isolamento/manutenção da via e omissão do maquinista. A ré alegou ilegitimidade, prescrição, ausência de culpa e culpa exclusiva/concorrente da vítima.</w:t>
      </w:r>
    </w:p>
    <w:p w14:paraId="7923FD98"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460CA636"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74C4BA9C" w14:textId="77777777" w:rsidR="009F1415" w:rsidRDefault="00000000">
            <w:r>
              <w:rPr>
                <w:b/>
                <w:bCs/>
                <w:color w:val="FFFFFF"/>
                <w:sz w:val="19"/>
                <w:szCs w:val="19"/>
              </w:rPr>
              <w:lastRenderedPageBreak/>
              <w:t>Item / Tese Cobrada</w:t>
            </w:r>
          </w:p>
        </w:tc>
        <w:tc>
          <w:tcPr>
            <w:tcW w:w="3800" w:type="dxa"/>
            <w:shd w:val="clear" w:color="auto" w:fill="1F3864"/>
            <w:tcMar>
              <w:top w:w="60" w:type="dxa"/>
              <w:left w:w="100" w:type="dxa"/>
              <w:bottom w:w="60" w:type="dxa"/>
              <w:right w:w="100" w:type="dxa"/>
            </w:tcMar>
            <w:vAlign w:val="center"/>
          </w:tcPr>
          <w:p w14:paraId="3A37EAEF"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0E3C9AD5" w14:textId="77777777" w:rsidR="009F1415" w:rsidRDefault="00000000">
            <w:r>
              <w:rPr>
                <w:b/>
                <w:bCs/>
                <w:color w:val="FFFFFF"/>
                <w:sz w:val="19"/>
                <w:szCs w:val="19"/>
              </w:rPr>
              <w:t>Pontuação</w:t>
            </w:r>
          </w:p>
        </w:tc>
      </w:tr>
      <w:tr w:rsidR="009F1415" w14:paraId="50D4326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E512E5F" w14:textId="77777777" w:rsidR="009F1415" w:rsidRDefault="00000000">
            <w:r>
              <w:rPr>
                <w:sz w:val="19"/>
                <w:szCs w:val="19"/>
              </w:rPr>
              <w:t>Aspecto 1 — Rejeição da preliminar de ilegitimidade passiva da concessionária</w:t>
            </w:r>
          </w:p>
        </w:tc>
        <w:tc>
          <w:tcPr>
            <w:tcW w:w="3800" w:type="dxa"/>
            <w:shd w:val="clear" w:color="auto" w:fill="FFFFFF"/>
            <w:tcMar>
              <w:top w:w="60" w:type="dxa"/>
              <w:left w:w="100" w:type="dxa"/>
              <w:bottom w:w="60" w:type="dxa"/>
              <w:right w:w="100" w:type="dxa"/>
            </w:tcMar>
          </w:tcPr>
          <w:p w14:paraId="3B6CDAAA" w14:textId="77777777" w:rsidR="009F1415" w:rsidRDefault="00000000">
            <w:r>
              <w:rPr>
                <w:sz w:val="19"/>
                <w:szCs w:val="19"/>
              </w:rPr>
              <w:t>arts. 21, XII, 'd', 37, §6º, e 175 da CF; art. 25 da Lei 8.987/1995; art. 43 do Código Civil</w:t>
            </w:r>
          </w:p>
        </w:tc>
        <w:tc>
          <w:tcPr>
            <w:tcW w:w="1500" w:type="dxa"/>
            <w:shd w:val="clear" w:color="auto" w:fill="FFFFFF"/>
            <w:tcMar>
              <w:top w:w="60" w:type="dxa"/>
              <w:left w:w="100" w:type="dxa"/>
              <w:bottom w:w="60" w:type="dxa"/>
              <w:right w:w="100" w:type="dxa"/>
            </w:tcMar>
            <w:vAlign w:val="center"/>
          </w:tcPr>
          <w:p w14:paraId="5A0D71D1" w14:textId="77777777" w:rsidR="009F1415" w:rsidRDefault="00000000">
            <w:pPr>
              <w:jc w:val="center"/>
            </w:pPr>
            <w:r>
              <w:rPr>
                <w:b/>
                <w:bCs/>
                <w:sz w:val="19"/>
                <w:szCs w:val="19"/>
              </w:rPr>
              <w:t>até 0.50</w:t>
            </w:r>
          </w:p>
        </w:tc>
      </w:tr>
      <w:tr w:rsidR="009F1415" w14:paraId="2786005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79E33DD" w14:textId="77777777" w:rsidR="009F1415" w:rsidRDefault="00000000">
            <w:r>
              <w:rPr>
                <w:sz w:val="19"/>
                <w:szCs w:val="19"/>
              </w:rPr>
              <w:t>Aspecto 2 — Rejeição da prejudicial de prescrição (prazo quinquenal, não trienal, e termo inicial na maioridade relativa aos 16 anos)</w:t>
            </w:r>
          </w:p>
        </w:tc>
        <w:tc>
          <w:tcPr>
            <w:tcW w:w="3800" w:type="dxa"/>
            <w:shd w:val="clear" w:color="auto" w:fill="F2F2F2"/>
            <w:tcMar>
              <w:top w:w="60" w:type="dxa"/>
              <w:left w:w="100" w:type="dxa"/>
              <w:bottom w:w="60" w:type="dxa"/>
              <w:right w:w="100" w:type="dxa"/>
            </w:tcMar>
          </w:tcPr>
          <w:p w14:paraId="0B38AA10" w14:textId="77777777" w:rsidR="009F1415" w:rsidRDefault="00000000">
            <w:r>
              <w:rPr>
                <w:sz w:val="19"/>
                <w:szCs w:val="19"/>
              </w:rPr>
              <w:t>Art. 1º-C da Lei 9.494/1997; Art. 198, I, do Código Civil</w:t>
            </w:r>
          </w:p>
        </w:tc>
        <w:tc>
          <w:tcPr>
            <w:tcW w:w="1500" w:type="dxa"/>
            <w:shd w:val="clear" w:color="auto" w:fill="F2F2F2"/>
            <w:tcMar>
              <w:top w:w="60" w:type="dxa"/>
              <w:left w:w="100" w:type="dxa"/>
              <w:bottom w:w="60" w:type="dxa"/>
              <w:right w:w="100" w:type="dxa"/>
            </w:tcMar>
            <w:vAlign w:val="center"/>
          </w:tcPr>
          <w:p w14:paraId="17E0D632" w14:textId="77777777" w:rsidR="009F1415" w:rsidRDefault="00000000">
            <w:pPr>
              <w:jc w:val="center"/>
            </w:pPr>
            <w:r>
              <w:rPr>
                <w:b/>
                <w:bCs/>
                <w:sz w:val="19"/>
                <w:szCs w:val="19"/>
              </w:rPr>
              <w:t>até 1.00</w:t>
            </w:r>
          </w:p>
        </w:tc>
      </w:tr>
      <w:tr w:rsidR="009F1415" w14:paraId="34B38AE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AC83B69" w14:textId="77777777" w:rsidR="009F1415" w:rsidRDefault="00000000">
            <w:r>
              <w:rPr>
                <w:sz w:val="19"/>
                <w:szCs w:val="19"/>
              </w:rPr>
              <w:t>Aspecto 3 — Mérito: responsabilidade subjetiva da concessionária por omissão (culpa por falta de vedação/sinalização da via) e afastamento de culpa exclusiva/concorrente da vítima</w:t>
            </w:r>
          </w:p>
        </w:tc>
        <w:tc>
          <w:tcPr>
            <w:tcW w:w="3800" w:type="dxa"/>
            <w:shd w:val="clear" w:color="auto" w:fill="FFFFFF"/>
            <w:tcMar>
              <w:top w:w="60" w:type="dxa"/>
              <w:left w:w="100" w:type="dxa"/>
              <w:bottom w:w="60" w:type="dxa"/>
              <w:right w:w="100" w:type="dxa"/>
            </w:tcMar>
          </w:tcPr>
          <w:p w14:paraId="4E9C0642" w14:textId="77777777" w:rsidR="009F1415" w:rsidRDefault="00000000">
            <w:r>
              <w:rPr>
                <w:sz w:val="19"/>
                <w:szCs w:val="19"/>
              </w:rPr>
              <w:t>Art. 927, parágrafo único, do Código Civil; Art. 927 e Art. 944 do Código Civil; REsp 1.210.064/SP (Tema 517) e REsp 1.172.421/SP (Tema 518) — recursos repetitivos do STJ</w:t>
            </w:r>
          </w:p>
        </w:tc>
        <w:tc>
          <w:tcPr>
            <w:tcW w:w="1500" w:type="dxa"/>
            <w:shd w:val="clear" w:color="auto" w:fill="FFFFFF"/>
            <w:tcMar>
              <w:top w:w="60" w:type="dxa"/>
              <w:left w:w="100" w:type="dxa"/>
              <w:bottom w:w="60" w:type="dxa"/>
              <w:right w:w="100" w:type="dxa"/>
            </w:tcMar>
            <w:vAlign w:val="center"/>
          </w:tcPr>
          <w:p w14:paraId="52A8E705" w14:textId="77777777" w:rsidR="009F1415" w:rsidRDefault="00000000">
            <w:pPr>
              <w:jc w:val="center"/>
            </w:pPr>
            <w:r>
              <w:rPr>
                <w:b/>
                <w:bCs/>
                <w:sz w:val="19"/>
                <w:szCs w:val="19"/>
              </w:rPr>
              <w:t>até 2.00</w:t>
            </w:r>
          </w:p>
        </w:tc>
      </w:tr>
      <w:tr w:rsidR="009F1415" w14:paraId="3069077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6E387F8" w14:textId="77777777" w:rsidR="009F1415" w:rsidRDefault="00000000">
            <w:r>
              <w:rPr>
                <w:sz w:val="19"/>
                <w:szCs w:val="19"/>
              </w:rPr>
              <w:t>Aspecto 4 — Danos materiais emergentes (custo da prótese), com termo inicial de correção e juros a partir do desembolso</w:t>
            </w:r>
          </w:p>
        </w:tc>
        <w:tc>
          <w:tcPr>
            <w:tcW w:w="3800" w:type="dxa"/>
            <w:shd w:val="clear" w:color="auto" w:fill="F2F2F2"/>
            <w:tcMar>
              <w:top w:w="60" w:type="dxa"/>
              <w:left w:w="100" w:type="dxa"/>
              <w:bottom w:w="60" w:type="dxa"/>
              <w:right w:w="100" w:type="dxa"/>
            </w:tcMar>
          </w:tcPr>
          <w:p w14:paraId="41E411B5" w14:textId="77777777" w:rsidR="009F1415" w:rsidRDefault="00000000">
            <w:r>
              <w:rPr>
                <w:sz w:val="19"/>
                <w:szCs w:val="19"/>
              </w:rPr>
              <w:t>Arts. 395 e 398 do Código Civil; Súmula 43 do STJ</w:t>
            </w:r>
          </w:p>
        </w:tc>
        <w:tc>
          <w:tcPr>
            <w:tcW w:w="1500" w:type="dxa"/>
            <w:shd w:val="clear" w:color="auto" w:fill="F2F2F2"/>
            <w:tcMar>
              <w:top w:w="60" w:type="dxa"/>
              <w:left w:w="100" w:type="dxa"/>
              <w:bottom w:w="60" w:type="dxa"/>
              <w:right w:w="100" w:type="dxa"/>
            </w:tcMar>
            <w:vAlign w:val="center"/>
          </w:tcPr>
          <w:p w14:paraId="658813B6" w14:textId="77777777" w:rsidR="009F1415" w:rsidRDefault="00000000">
            <w:pPr>
              <w:jc w:val="center"/>
            </w:pPr>
            <w:r>
              <w:rPr>
                <w:b/>
                <w:bCs/>
                <w:sz w:val="19"/>
                <w:szCs w:val="19"/>
              </w:rPr>
              <w:t>até 0.40</w:t>
            </w:r>
          </w:p>
        </w:tc>
      </w:tr>
      <w:tr w:rsidR="009F1415" w14:paraId="6765734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850D5C5" w14:textId="77777777" w:rsidR="009F1415" w:rsidRDefault="00000000">
            <w:r>
              <w:rPr>
                <w:sz w:val="19"/>
                <w:szCs w:val="19"/>
              </w:rPr>
              <w:t>Aspecto 5 — Danos estéticos e morais: cumuláveis; fixação pelo método bifásico; termo inicial de correção e juros</w:t>
            </w:r>
          </w:p>
        </w:tc>
        <w:tc>
          <w:tcPr>
            <w:tcW w:w="3800" w:type="dxa"/>
            <w:shd w:val="clear" w:color="auto" w:fill="FFFFFF"/>
            <w:tcMar>
              <w:top w:w="60" w:type="dxa"/>
              <w:left w:w="100" w:type="dxa"/>
              <w:bottom w:w="60" w:type="dxa"/>
              <w:right w:w="100" w:type="dxa"/>
            </w:tcMar>
          </w:tcPr>
          <w:p w14:paraId="6025C978" w14:textId="77777777" w:rsidR="009F1415" w:rsidRDefault="00000000">
            <w:r>
              <w:rPr>
                <w:sz w:val="19"/>
                <w:szCs w:val="19"/>
              </w:rPr>
              <w:t>Súmula 387 do STJ (cumulação); Súmula 362 do STJ (correção); Súmula 54 do STJ (juros)</w:t>
            </w:r>
          </w:p>
        </w:tc>
        <w:tc>
          <w:tcPr>
            <w:tcW w:w="1500" w:type="dxa"/>
            <w:shd w:val="clear" w:color="auto" w:fill="FFFFFF"/>
            <w:tcMar>
              <w:top w:w="60" w:type="dxa"/>
              <w:left w:w="100" w:type="dxa"/>
              <w:bottom w:w="60" w:type="dxa"/>
              <w:right w:w="100" w:type="dxa"/>
            </w:tcMar>
            <w:vAlign w:val="center"/>
          </w:tcPr>
          <w:p w14:paraId="24AEF7CF" w14:textId="77777777" w:rsidR="009F1415" w:rsidRDefault="00000000">
            <w:pPr>
              <w:jc w:val="center"/>
            </w:pPr>
            <w:r>
              <w:rPr>
                <w:b/>
                <w:bCs/>
                <w:sz w:val="19"/>
                <w:szCs w:val="19"/>
              </w:rPr>
              <w:t>até 1.20</w:t>
            </w:r>
          </w:p>
        </w:tc>
      </w:tr>
      <w:tr w:rsidR="009F1415" w14:paraId="3EAE252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A05262B" w14:textId="77777777" w:rsidR="009F1415" w:rsidRDefault="00000000">
            <w:r>
              <w:rPr>
                <w:sz w:val="19"/>
                <w:szCs w:val="19"/>
              </w:rPr>
              <w:t>Aspecto 6 — Pensão mensal vitalícia por redução da capacidade laborativa, cumulável com benefício do INSS, termo inicial na maioridade, capital garantidor substituível por inclusão em folha</w:t>
            </w:r>
          </w:p>
        </w:tc>
        <w:tc>
          <w:tcPr>
            <w:tcW w:w="3800" w:type="dxa"/>
            <w:shd w:val="clear" w:color="auto" w:fill="F2F2F2"/>
            <w:tcMar>
              <w:top w:w="60" w:type="dxa"/>
              <w:left w:w="100" w:type="dxa"/>
              <w:bottom w:w="60" w:type="dxa"/>
              <w:right w:w="100" w:type="dxa"/>
            </w:tcMar>
          </w:tcPr>
          <w:p w14:paraId="72960740" w14:textId="77777777" w:rsidR="009F1415" w:rsidRDefault="00000000">
            <w:r>
              <w:rPr>
                <w:sz w:val="19"/>
                <w:szCs w:val="19"/>
              </w:rPr>
              <w:t>Art. 950 do Código Civil; Súmula 313 do STJ; Art. 533, § 2º, do CPC</w:t>
            </w:r>
          </w:p>
        </w:tc>
        <w:tc>
          <w:tcPr>
            <w:tcW w:w="1500" w:type="dxa"/>
            <w:shd w:val="clear" w:color="auto" w:fill="F2F2F2"/>
            <w:tcMar>
              <w:top w:w="60" w:type="dxa"/>
              <w:left w:w="100" w:type="dxa"/>
              <w:bottom w:w="60" w:type="dxa"/>
              <w:right w:w="100" w:type="dxa"/>
            </w:tcMar>
            <w:vAlign w:val="center"/>
          </w:tcPr>
          <w:p w14:paraId="00A114F8" w14:textId="77777777" w:rsidR="009F1415" w:rsidRDefault="00000000">
            <w:pPr>
              <w:jc w:val="center"/>
            </w:pPr>
            <w:r>
              <w:rPr>
                <w:b/>
                <w:bCs/>
                <w:sz w:val="19"/>
                <w:szCs w:val="19"/>
              </w:rPr>
              <w:t>até 1.20</w:t>
            </w:r>
          </w:p>
        </w:tc>
      </w:tr>
      <w:tr w:rsidR="009F1415" w14:paraId="2D7D1FE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9D4A981" w14:textId="77777777" w:rsidR="009F1415" w:rsidRDefault="00000000">
            <w:r>
              <w:rPr>
                <w:sz w:val="19"/>
                <w:szCs w:val="19"/>
              </w:rPr>
              <w:t>Aspecto 7 — Indeferimento dos lucros cessantes autônomos (ganho hipotético, já compensado pela pensão)</w:t>
            </w:r>
          </w:p>
        </w:tc>
        <w:tc>
          <w:tcPr>
            <w:tcW w:w="3800" w:type="dxa"/>
            <w:shd w:val="clear" w:color="auto" w:fill="FFFFFF"/>
            <w:tcMar>
              <w:top w:w="60" w:type="dxa"/>
              <w:left w:w="100" w:type="dxa"/>
              <w:bottom w:w="60" w:type="dxa"/>
              <w:right w:w="100" w:type="dxa"/>
            </w:tcMar>
          </w:tcPr>
          <w:p w14:paraId="2E7798B9"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3D2AC966" w14:textId="77777777" w:rsidR="009F1415" w:rsidRDefault="00000000">
            <w:pPr>
              <w:jc w:val="center"/>
            </w:pPr>
            <w:r>
              <w:rPr>
                <w:b/>
                <w:bCs/>
                <w:sz w:val="19"/>
                <w:szCs w:val="19"/>
              </w:rPr>
              <w:t>até 0.40</w:t>
            </w:r>
          </w:p>
        </w:tc>
      </w:tr>
      <w:tr w:rsidR="009F1415" w14:paraId="4074FF2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43CBBB4" w14:textId="77777777" w:rsidR="009F1415" w:rsidRDefault="00000000">
            <w:r>
              <w:rPr>
                <w:sz w:val="19"/>
                <w:szCs w:val="19"/>
              </w:rPr>
              <w:t>Aspecto 8 — Dispositivo: procedência parcial, condenações específicas, sucumbência recíproca proporcional e suspensão da exigibilidade por gratuidade</w:t>
            </w:r>
          </w:p>
        </w:tc>
        <w:tc>
          <w:tcPr>
            <w:tcW w:w="3800" w:type="dxa"/>
            <w:shd w:val="clear" w:color="auto" w:fill="F2F2F2"/>
            <w:tcMar>
              <w:top w:w="60" w:type="dxa"/>
              <w:left w:w="100" w:type="dxa"/>
              <w:bottom w:w="60" w:type="dxa"/>
              <w:right w:w="100" w:type="dxa"/>
            </w:tcMar>
          </w:tcPr>
          <w:p w14:paraId="18F9AE60" w14:textId="77777777" w:rsidR="009F1415" w:rsidRDefault="00000000">
            <w:r>
              <w:rPr>
                <w:sz w:val="19"/>
                <w:szCs w:val="19"/>
              </w:rPr>
              <w:t>Art. 487, I, do CPC; Súmula 326 do STJ; Art. 85, §§ 2º e 9º, do CPC; Art. 98, §§ 2º e 3º, do CPC</w:t>
            </w:r>
          </w:p>
        </w:tc>
        <w:tc>
          <w:tcPr>
            <w:tcW w:w="1500" w:type="dxa"/>
            <w:shd w:val="clear" w:color="auto" w:fill="F2F2F2"/>
            <w:tcMar>
              <w:top w:w="60" w:type="dxa"/>
              <w:left w:w="100" w:type="dxa"/>
              <w:bottom w:w="60" w:type="dxa"/>
              <w:right w:w="100" w:type="dxa"/>
            </w:tcMar>
            <w:vAlign w:val="center"/>
          </w:tcPr>
          <w:p w14:paraId="3DA36561" w14:textId="77777777" w:rsidR="009F1415" w:rsidRDefault="00000000">
            <w:pPr>
              <w:jc w:val="center"/>
            </w:pPr>
            <w:r>
              <w:rPr>
                <w:b/>
                <w:bCs/>
                <w:sz w:val="19"/>
                <w:szCs w:val="19"/>
              </w:rPr>
              <w:t>até 3.15</w:t>
            </w:r>
          </w:p>
        </w:tc>
      </w:tr>
      <w:tr w:rsidR="009F1415" w14:paraId="0E33071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36E1904" w14:textId="77777777" w:rsidR="009F1415" w:rsidRDefault="00000000">
            <w:r>
              <w:rPr>
                <w:sz w:val="19"/>
                <w:szCs w:val="19"/>
              </w:rPr>
              <w:t>Aspecto 9 — Estrutura lógico-processual da sentença (preliminar, prejudicial, mérito)</w:t>
            </w:r>
          </w:p>
        </w:tc>
        <w:tc>
          <w:tcPr>
            <w:tcW w:w="3800" w:type="dxa"/>
            <w:shd w:val="clear" w:color="auto" w:fill="FFFFFF"/>
            <w:tcMar>
              <w:top w:w="60" w:type="dxa"/>
              <w:left w:w="100" w:type="dxa"/>
              <w:bottom w:w="60" w:type="dxa"/>
              <w:right w:w="100" w:type="dxa"/>
            </w:tcMar>
          </w:tcPr>
          <w:p w14:paraId="11C2AD16"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7476D76B" w14:textId="77777777" w:rsidR="009F1415" w:rsidRDefault="00000000">
            <w:pPr>
              <w:jc w:val="center"/>
            </w:pPr>
            <w:r>
              <w:rPr>
                <w:b/>
                <w:bCs/>
                <w:sz w:val="19"/>
                <w:szCs w:val="19"/>
              </w:rPr>
              <w:t>até 0.15</w:t>
            </w:r>
          </w:p>
        </w:tc>
      </w:tr>
      <w:tr w:rsidR="009F1415" w14:paraId="1A52D36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6A3509F" w14:textId="77777777" w:rsidR="009F1415" w:rsidRDefault="00000000">
            <w:r>
              <w:rPr>
                <w:sz w:val="19"/>
                <w:szCs w:val="19"/>
              </w:rPr>
              <w:t>Aspecto 10 — Língua Portuguesa (critério de desconto, não item somável)</w:t>
            </w:r>
          </w:p>
        </w:tc>
        <w:tc>
          <w:tcPr>
            <w:tcW w:w="3800" w:type="dxa"/>
            <w:shd w:val="clear" w:color="auto" w:fill="F2F2F2"/>
            <w:tcMar>
              <w:top w:w="60" w:type="dxa"/>
              <w:left w:w="100" w:type="dxa"/>
              <w:bottom w:w="60" w:type="dxa"/>
              <w:right w:w="100" w:type="dxa"/>
            </w:tcMar>
          </w:tcPr>
          <w:p w14:paraId="5258D31B" w14:textId="77777777" w:rsidR="009F1415" w:rsidRDefault="00000000">
            <w:r>
              <w:rPr>
                <w:sz w:val="19"/>
                <w:szCs w:val="19"/>
              </w:rPr>
              <w:t>regra do edital do concurso (item 14.1.2.1) — desconto de até 10% da nota total</w:t>
            </w:r>
          </w:p>
        </w:tc>
        <w:tc>
          <w:tcPr>
            <w:tcW w:w="1500" w:type="dxa"/>
            <w:shd w:val="clear" w:color="auto" w:fill="F2F2F2"/>
            <w:tcMar>
              <w:top w:w="60" w:type="dxa"/>
              <w:left w:w="100" w:type="dxa"/>
              <w:bottom w:w="60" w:type="dxa"/>
              <w:right w:w="100" w:type="dxa"/>
            </w:tcMar>
            <w:vAlign w:val="center"/>
          </w:tcPr>
          <w:p w14:paraId="34A78980" w14:textId="77777777" w:rsidR="009F1415" w:rsidRDefault="00000000">
            <w:pPr>
              <w:jc w:val="center"/>
            </w:pPr>
            <w:r>
              <w:rPr>
                <w:b/>
                <w:bCs/>
                <w:sz w:val="19"/>
                <w:szCs w:val="19"/>
              </w:rPr>
              <w:t>não especificado no espelho (regra de desconto, não soma pontos)</w:t>
            </w:r>
          </w:p>
        </w:tc>
      </w:tr>
    </w:tbl>
    <w:p w14:paraId="768529CD" w14:textId="77777777" w:rsidR="009F1415" w:rsidRDefault="00000000">
      <w:pPr>
        <w:spacing w:before="200" w:after="80"/>
      </w:pPr>
      <w:r>
        <w:rPr>
          <w:b/>
          <w:bCs/>
          <w:color w:val="9C2B2B"/>
          <w:sz w:val="22"/>
          <w:szCs w:val="22"/>
        </w:rPr>
        <w:t>Modo de Cobrança e Armadilhas no Espelho</w:t>
      </w:r>
    </w:p>
    <w:p w14:paraId="6DA18253" w14:textId="77777777" w:rsidR="009F1415" w:rsidRDefault="00000000">
      <w:pPr>
        <w:spacing w:after="80"/>
      </w:pPr>
      <w:r>
        <w:rPr>
          <w:b/>
          <w:bCs/>
        </w:rPr>
        <w:t xml:space="preserve">Tipo de abordagem: </w:t>
      </w:r>
      <w:r>
        <w:t>Sentença cível complexa envolvendo responsabilidade civil de concessionária de serviço público por omissão, com aplicação obrigatória de dois recursos repetitivos do STJ (Temas 517 e 518) sobre atropelamento em linha férrea, e minuciosa fixação de verbas indenizatórias (danos emergentes, estéticos, morais, pensão, lucros cessantes) com termos iniciais de juros e correção monetária distintos para cada verba.</w:t>
      </w:r>
    </w:p>
    <w:p w14:paraId="681196DF" w14:textId="77777777" w:rsidR="009F1415" w:rsidRDefault="00000000">
      <w:pPr>
        <w:spacing w:after="80"/>
      </w:pPr>
      <w:r>
        <w:rPr>
          <w:b/>
          <w:bCs/>
        </w:rPr>
        <w:t xml:space="preserve">Ponto de atrito / pegadinha da banca: </w:t>
      </w:r>
      <w:r>
        <w:t>O ponto central de atrito está no Aspecto 3 (2,00 pontos, o maior item numérico isolado): é preciso reconhecer que a responsabilidade da concessionária, apesar de prestar serviço público, é SUBJETIVA (não objetiva) por força de precedentes repetitivos específicos do STJ sobre atropelamento em via férrea — quem aplicasse a responsabilidade objetiva genérica do art. 37, §6º, da CF perdia a essência do item, recebendo apenas pontuação parcial. Também era decisivo fixar prazo prescricional quinquenal (não trienal) com termo inicial na maioridade relativa aos 16 anos (art. 198, I, CC) e usar termos iniciais de juros/correção diferentes para cada verba (dano emergente: do desembolso; dano moral/estético: do evento e do arbitramento; pensão: de cada vencimento).</w:t>
      </w:r>
    </w:p>
    <w:p w14:paraId="05D5D86F" w14:textId="77777777" w:rsidR="009F1415" w:rsidRDefault="00000000">
      <w:pPr>
        <w:spacing w:before="200" w:after="80"/>
      </w:pPr>
      <w:r>
        <w:rPr>
          <w:b/>
          <w:bCs/>
          <w:color w:val="9C2B2B"/>
          <w:sz w:val="22"/>
          <w:szCs w:val="22"/>
        </w:rPr>
        <w:lastRenderedPageBreak/>
        <w:t>Exemplo Conciso de Resposta Esperada (Redação Padrão)</w:t>
      </w:r>
    </w:p>
    <w:p w14:paraId="77DCD19E" w14:textId="77777777" w:rsidR="009F1415" w:rsidRDefault="00000000">
      <w:pPr>
        <w:spacing w:after="120"/>
      </w:pPr>
      <w:r>
        <w:t>1) Rejeitar a preliminar de ilegitimidade passiva da concessionária (CF, arts. 21, XII, 'd', 37, §6º e 175; Lei 8.987/95, art. 25; CC, art. 43). 2) Rejeitar a prejudicial de prescrição: prazo quinquenal (Lei 9.494/97, art. 1º-C), com termo inicial na data em que a vítima completou 16 anos (CC, art. 198, I). 3) No mérito, reconhecer responsabilidade SUBJETIVA da concessionária por omissão (falta de vedação/sinalização da via), afastando culpa exclusiva ou concorrente da vítima, com base nos Temas repetitivos 517 e 518 do STJ (CC, art. 927). 4) Condenar em danos materiais emergentes (custo da prótese), juros e correção desde o desembolso (CC, arts. 395 e 398; Súmula 43 STJ). 5) Condenar em danos estéticos e morais cumulados (Súmula 387 STJ), fixados pelo método bifásico, correção do arbitramento (Súmula 362 STJ) e juros do evento (Súmula 54 STJ). 6) Fixar pensão mensal vitalícia proporcional à redução da capacidade laboral, cumulável com INSS (CC, art. 950), com termo inicial na maioridade e capital garantidor substituído por inclusão em folha (Súmula 313 STJ; CPC, art. 533, §2º). 7) Indeferir lucros cessantes autônomos, por já compensados na pensão. 8) Dispositivo com sucumbência recíproca proporcional (CPC, art. 487, I; Súmula 326 STJ) e suspensão da exigibilidade da sucumbência do autor por gratuidade (CPC, art. 98, §§2º e 3º).</w:t>
      </w:r>
    </w:p>
    <w:p w14:paraId="6D629C8C" w14:textId="77777777" w:rsidR="009F1415" w:rsidRDefault="009F1415">
      <w:pPr>
        <w:pBdr>
          <w:bottom w:val="single" w:sz="6" w:space="1" w:color="BFBFBF"/>
        </w:pBdr>
        <w:spacing w:before="200" w:after="200"/>
      </w:pPr>
    </w:p>
    <w:p w14:paraId="7B1C9454" w14:textId="77777777" w:rsidR="009F1415" w:rsidRDefault="00000000">
      <w:pPr>
        <w:pStyle w:val="Ttulo3"/>
        <w:shd w:val="clear" w:color="auto" w:fill="EDEDED"/>
        <w:spacing w:before="320" w:after="120"/>
      </w:pPr>
      <w:bookmarkStart w:id="59" w:name="_Toc236759104"/>
      <w:r>
        <w:rPr>
          <w:b/>
          <w:bCs/>
          <w:color w:val="111111"/>
        </w:rPr>
        <w:t>2025 | TJ-GO | Q151553 — Sentença Cível</w:t>
      </w:r>
      <w:bookmarkEnd w:id="59"/>
    </w:p>
    <w:p w14:paraId="127342E5" w14:textId="77777777" w:rsidR="009F1415" w:rsidRDefault="00000000">
      <w:pPr>
        <w:spacing w:after="120"/>
      </w:pPr>
      <w:r>
        <w:rPr>
          <w:i/>
          <w:iCs/>
          <w:color w:val="595959"/>
          <w:sz w:val="18"/>
          <w:szCs w:val="18"/>
        </w:rPr>
        <w:t>Juiz de Direito (TJ GO - 2025)  ·  Carreira: Magistratura Estadual  ·  Cargo: Juiz de Direito  ·  Valor: 10 pontos  ·  Extensão: (300 linhas)</w:t>
      </w:r>
    </w:p>
    <w:p w14:paraId="6AD9FFB7" w14:textId="77777777" w:rsidR="009F1415" w:rsidRDefault="00000000">
      <w:pPr>
        <w:spacing w:after="80"/>
      </w:pPr>
      <w:r>
        <w:rPr>
          <w:b/>
          <w:bCs/>
        </w:rPr>
        <w:t xml:space="preserve">Tema Principal (Macrotema): </w:t>
      </w:r>
      <w:r>
        <w:t>Responsabilidade Civil</w:t>
      </w:r>
    </w:p>
    <w:p w14:paraId="4833F5FB" w14:textId="77777777" w:rsidR="009F1415" w:rsidRDefault="00000000">
      <w:pPr>
        <w:spacing w:after="80"/>
      </w:pPr>
      <w:r>
        <w:rPr>
          <w:b/>
          <w:bCs/>
        </w:rPr>
        <w:t xml:space="preserve">Subtema (Microtema): </w:t>
      </w:r>
      <w:r>
        <w:t>Responsabilidade objetiva do fabricante — nexo causal incerto (falha de eficácia de medicamento)</w:t>
      </w:r>
    </w:p>
    <w:p w14:paraId="0C708A9C" w14:textId="77777777" w:rsidR="009F1415" w:rsidRDefault="00000000">
      <w:pPr>
        <w:spacing w:before="200" w:after="80"/>
      </w:pPr>
      <w:r>
        <w:rPr>
          <w:b/>
          <w:bCs/>
          <w:color w:val="9C2B2B"/>
          <w:sz w:val="22"/>
          <w:szCs w:val="22"/>
        </w:rPr>
        <w:t>Resumo do Enunciado / Fatos Centrais</w:t>
      </w:r>
    </w:p>
    <w:p w14:paraId="54822FC7" w14:textId="77777777" w:rsidR="009F1415" w:rsidRDefault="00000000">
      <w:pPr>
        <w:spacing w:after="120"/>
      </w:pPr>
      <w:r>
        <w:t>Ana e sua filha Aninha ajuizam acao indenizatoria contra laboratorio farmaceutico, alegando que medicamento teria anulado o efeito de anticoncepcional, gerando gravidez nao planejada. Discutem-se a responsabilidade objetiva do fabricante, o nexo causal incerto entre o farmaco e o evento, o cabimento de dano moral pelo nascimento, a fixacao de pensao alimenticia e a habilitacao da filha no processo apos a morte da mae em audiencia.</w:t>
      </w:r>
    </w:p>
    <w:p w14:paraId="216FCC79" w14:textId="77777777" w:rsidR="009F1415" w:rsidRDefault="00000000">
      <w:pPr>
        <w:spacing w:before="200" w:after="80"/>
      </w:pPr>
      <w:r>
        <w:rPr>
          <w:b/>
          <w:bCs/>
          <w:color w:val="9C2B2B"/>
          <w:sz w:val="22"/>
          <w:szCs w:val="22"/>
        </w:rPr>
        <w:t>Decomposição do Espelho de Correção (FGV)</w:t>
      </w:r>
    </w:p>
    <w:p w14:paraId="5903F601" w14:textId="77777777" w:rsidR="009F1415" w:rsidRDefault="00000000">
      <w:pPr>
        <w:spacing w:after="160"/>
      </w:pPr>
      <w:r>
        <w:rPr>
          <w:i/>
          <w:iCs/>
          <w:color w:val="595959"/>
          <w:sz w:val="20"/>
          <w:szCs w:val="20"/>
        </w:rPr>
        <w:t>Espelho oficial não disponibilizado pela banca nesta plataforma até a data da extração — ver observação no campo "Modo de Cobrança".</w:t>
      </w:r>
    </w:p>
    <w:p w14:paraId="0801591C" w14:textId="77777777" w:rsidR="009F1415" w:rsidRDefault="00000000">
      <w:pPr>
        <w:spacing w:before="200" w:after="80"/>
      </w:pPr>
      <w:r>
        <w:rPr>
          <w:b/>
          <w:bCs/>
          <w:color w:val="9C2B2B"/>
          <w:sz w:val="22"/>
          <w:szCs w:val="22"/>
        </w:rPr>
        <w:t>Modo de Cobrança e Armadilhas no Espelho</w:t>
      </w:r>
    </w:p>
    <w:p w14:paraId="36C44B5C" w14:textId="77777777" w:rsidR="009F1415" w:rsidRDefault="00000000">
      <w:pPr>
        <w:spacing w:after="80"/>
      </w:pPr>
      <w:r>
        <w:rPr>
          <w:b/>
          <w:bCs/>
        </w:rPr>
        <w:t xml:space="preserve">Tipo de abordagem: </w:t>
      </w:r>
      <w:r>
        <w:t>Nao e possivel descrever o modo de cobranca com precisao: a banca ainda nao disponibilizou o espelho oficial desta questao na plataforma consultada. Pelas tags tematicas, e provavel que a peca (sentenca civel) exigisse enfrentamento de responsabilidade por fato do produto (CDC), nexo causal incerto, sucessao processual das partes e fixacao de alimentos -- mas isso e inferencia, nao o gabarito oficial.</w:t>
      </w:r>
    </w:p>
    <w:p w14:paraId="238BC724" w14:textId="77777777" w:rsidR="009F1415" w:rsidRDefault="00000000">
      <w:pPr>
        <w:spacing w:after="80"/>
      </w:pPr>
      <w:r>
        <w:rPr>
          <w:b/>
          <w:bCs/>
        </w:rPr>
        <w:t xml:space="preserve">Ponto de atrito / pegadinha da banca: </w:t>
      </w:r>
      <w:r>
        <w:t>Sem espelho oficial disponivel, nao e possivel apontar com seguranca qual foi o ponto de maior peso ou a armadilha especifica da banca. Por inferencia das tags (nexo de causalidade, fato do produto, sucessao das partes, alimentos), o ponto sensivel provavelmente envolvia a prova do nexo causal incerto entre o medicamento e a gravidez e a habilitacao processual apos a morte da autora -- mas trata-se apenas de suposicao baseada nos temas indicados, nao no gabarito da banca.</w:t>
      </w:r>
    </w:p>
    <w:p w14:paraId="446364D4" w14:textId="77777777" w:rsidR="009F1415" w:rsidRDefault="00000000">
      <w:pPr>
        <w:spacing w:before="200" w:after="80"/>
      </w:pPr>
      <w:r>
        <w:rPr>
          <w:b/>
          <w:bCs/>
          <w:color w:val="9C2B2B"/>
          <w:sz w:val="22"/>
          <w:szCs w:val="22"/>
        </w:rPr>
        <w:t>Exemplo Conciso de Resposta Esperada (Redação Padrão)</w:t>
      </w:r>
    </w:p>
    <w:p w14:paraId="341FEE0F" w14:textId="77777777" w:rsidR="009F1415" w:rsidRDefault="00000000">
      <w:pPr>
        <w:spacing w:after="120"/>
      </w:pPr>
      <w:r>
        <w:t>Não é possível reproduzir espelho oficial: a banca ainda não disponibilizou o gabarito desta questão na plataforma consultada. Recomenda-se responder com base nos institutos indicados nas tags temáticas.</w:t>
      </w:r>
    </w:p>
    <w:p w14:paraId="47FC9582" w14:textId="77777777" w:rsidR="009F1415" w:rsidRDefault="009F1415">
      <w:pPr>
        <w:pBdr>
          <w:bottom w:val="single" w:sz="6" w:space="1" w:color="BFBFBF"/>
        </w:pBdr>
        <w:spacing w:before="200" w:after="200"/>
      </w:pPr>
    </w:p>
    <w:p w14:paraId="400070D2" w14:textId="77777777" w:rsidR="009F1415" w:rsidRDefault="00000000">
      <w:pPr>
        <w:pStyle w:val="Ttulo3"/>
        <w:shd w:val="clear" w:color="auto" w:fill="EDEDED"/>
        <w:spacing w:before="320" w:after="120"/>
      </w:pPr>
      <w:bookmarkStart w:id="60" w:name="_Toc236759105"/>
      <w:r>
        <w:rPr>
          <w:b/>
          <w:bCs/>
          <w:color w:val="111111"/>
        </w:rPr>
        <w:t>2024 | TJ-AM | Q136411 — Sentença Cível</w:t>
      </w:r>
      <w:bookmarkEnd w:id="60"/>
    </w:p>
    <w:p w14:paraId="6BF504E6" w14:textId="77777777" w:rsidR="009F1415" w:rsidRDefault="00000000">
      <w:pPr>
        <w:spacing w:after="120"/>
      </w:pPr>
      <w:r>
        <w:rPr>
          <w:i/>
          <w:iCs/>
          <w:color w:val="595959"/>
          <w:sz w:val="18"/>
          <w:szCs w:val="18"/>
        </w:rPr>
        <w:lastRenderedPageBreak/>
        <w:t>Juiz de Direito (TJ AM - 2024)  ·  Carreira: Magistratura Estadual  ·  Cargo: Juiz de Direito  ·  Valor: 10 pontos  ·  Extensão: (300 linhas)</w:t>
      </w:r>
    </w:p>
    <w:p w14:paraId="31C9D8E0" w14:textId="77777777" w:rsidR="009F1415" w:rsidRDefault="00000000">
      <w:pPr>
        <w:spacing w:after="80"/>
      </w:pPr>
      <w:r>
        <w:rPr>
          <w:b/>
          <w:bCs/>
        </w:rPr>
        <w:t xml:space="preserve">Tema Principal (Macrotema): </w:t>
      </w:r>
      <w:r>
        <w:t>Responsabilidade Civil</w:t>
      </w:r>
    </w:p>
    <w:p w14:paraId="2791E3D1" w14:textId="77777777" w:rsidR="009F1415" w:rsidRDefault="00000000">
      <w:pPr>
        <w:spacing w:after="80"/>
      </w:pPr>
      <w:r>
        <w:rPr>
          <w:b/>
          <w:bCs/>
        </w:rPr>
        <w:t xml:space="preserve">Subtema (Microtema): </w:t>
      </w:r>
      <w:r>
        <w:t>Responsabilidade objetiva do transportador — fortuito interno e dano moral in re ipsa</w:t>
      </w:r>
    </w:p>
    <w:p w14:paraId="22DD859F" w14:textId="77777777" w:rsidR="009F1415" w:rsidRDefault="00000000">
      <w:pPr>
        <w:spacing w:before="200" w:after="80"/>
      </w:pPr>
      <w:r>
        <w:rPr>
          <w:b/>
          <w:bCs/>
          <w:color w:val="9C2B2B"/>
          <w:sz w:val="22"/>
          <w:szCs w:val="22"/>
        </w:rPr>
        <w:t>Resumo do Enunciado / Fatos Centrais</w:t>
      </w:r>
    </w:p>
    <w:p w14:paraId="275BDD2F" w14:textId="77777777" w:rsidR="009F1415" w:rsidRDefault="00000000">
      <w:pPr>
        <w:spacing w:after="120"/>
      </w:pPr>
      <w:r>
        <w:t>Adolescente morre atropelada por ônibus durante manobra evasiva de outro coletivo. A mãe ajuíza ação indenizatória contra a empresa de transporte, que denuncia a lide à seguradora. A sentença cível deve enfrentar prevenção/conexão, suspensão por liquidação extrajudicial, prescrição à luz do CDC, fungibilidade de intervenção de terceiros, responsabilidade objetiva do transportador, fortuito interno, danos morais in re ipsa e denunciação da lide.</w:t>
      </w:r>
    </w:p>
    <w:p w14:paraId="0A41254D"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61033FB0"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0040AA8E"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4BDBCA2C"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49E7E9DA" w14:textId="77777777" w:rsidR="009F1415" w:rsidRDefault="00000000">
            <w:r>
              <w:rPr>
                <w:b/>
                <w:bCs/>
                <w:color w:val="FFFFFF"/>
                <w:sz w:val="19"/>
                <w:szCs w:val="19"/>
              </w:rPr>
              <w:t>Pontuação</w:t>
            </w:r>
          </w:p>
        </w:tc>
      </w:tr>
      <w:tr w:rsidR="009F1415" w14:paraId="330660B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4AF2791" w14:textId="77777777" w:rsidR="009F1415" w:rsidRDefault="00000000">
            <w:r>
              <w:rPr>
                <w:sz w:val="19"/>
                <w:szCs w:val="19"/>
              </w:rPr>
              <w:t>Prevenção da vara pela prévia distribuição (mesmo com sentença terminativa anterior), afastada a conexão por se tratar de demandas isomórficas</w:t>
            </w:r>
          </w:p>
        </w:tc>
        <w:tc>
          <w:tcPr>
            <w:tcW w:w="3800" w:type="dxa"/>
            <w:shd w:val="clear" w:color="auto" w:fill="FFFFFF"/>
            <w:tcMar>
              <w:top w:w="60" w:type="dxa"/>
              <w:left w:w="100" w:type="dxa"/>
              <w:bottom w:w="60" w:type="dxa"/>
              <w:right w:w="100" w:type="dxa"/>
            </w:tcMar>
          </w:tcPr>
          <w:p w14:paraId="5E8DBD57" w14:textId="77777777" w:rsidR="009F1415" w:rsidRDefault="00000000">
            <w:r>
              <w:rPr>
                <w:sz w:val="19"/>
                <w:szCs w:val="19"/>
              </w:rPr>
              <w:t>art. 286, II, CPC</w:t>
            </w:r>
          </w:p>
        </w:tc>
        <w:tc>
          <w:tcPr>
            <w:tcW w:w="1500" w:type="dxa"/>
            <w:shd w:val="clear" w:color="auto" w:fill="FFFFFF"/>
            <w:tcMar>
              <w:top w:w="60" w:type="dxa"/>
              <w:left w:w="100" w:type="dxa"/>
              <w:bottom w:w="60" w:type="dxa"/>
              <w:right w:w="100" w:type="dxa"/>
            </w:tcMar>
            <w:vAlign w:val="center"/>
          </w:tcPr>
          <w:p w14:paraId="7EA5A05F" w14:textId="77777777" w:rsidR="009F1415" w:rsidRDefault="00000000">
            <w:pPr>
              <w:jc w:val="center"/>
            </w:pPr>
            <w:r>
              <w:rPr>
                <w:b/>
                <w:bCs/>
                <w:sz w:val="19"/>
                <w:szCs w:val="19"/>
              </w:rPr>
              <w:t>0.75</w:t>
            </w:r>
          </w:p>
        </w:tc>
      </w:tr>
      <w:tr w:rsidR="009F1415" w14:paraId="518037A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6B8034D" w14:textId="77777777" w:rsidR="009F1415" w:rsidRDefault="00000000">
            <w:r>
              <w:rPr>
                <w:sz w:val="19"/>
                <w:szCs w:val="19"/>
              </w:rPr>
              <w:t>Inaplicabilidade da suspensão por liquidação extrajudicial a processo ainda em fase de conhecimento</w:t>
            </w:r>
          </w:p>
        </w:tc>
        <w:tc>
          <w:tcPr>
            <w:tcW w:w="3800" w:type="dxa"/>
            <w:shd w:val="clear" w:color="auto" w:fill="F2F2F2"/>
            <w:tcMar>
              <w:top w:w="60" w:type="dxa"/>
              <w:left w:w="100" w:type="dxa"/>
              <w:bottom w:w="60" w:type="dxa"/>
              <w:right w:w="100" w:type="dxa"/>
            </w:tcMar>
          </w:tcPr>
          <w:p w14:paraId="2C635FC4" w14:textId="77777777" w:rsidR="009F1415" w:rsidRDefault="00000000">
            <w:r>
              <w:rPr>
                <w:sz w:val="19"/>
                <w:szCs w:val="19"/>
              </w:rPr>
              <w:t>art. 18, 'a', Lei 6.024/1974; STJ, AgInt no AREsp 2.730.888/RS, Rel. Min. Nancy Andrighi, j. 2/12/2024</w:t>
            </w:r>
          </w:p>
        </w:tc>
        <w:tc>
          <w:tcPr>
            <w:tcW w:w="1500" w:type="dxa"/>
            <w:shd w:val="clear" w:color="auto" w:fill="F2F2F2"/>
            <w:tcMar>
              <w:top w:w="60" w:type="dxa"/>
              <w:left w:w="100" w:type="dxa"/>
              <w:bottom w:w="60" w:type="dxa"/>
              <w:right w:w="100" w:type="dxa"/>
            </w:tcMar>
            <w:vAlign w:val="center"/>
          </w:tcPr>
          <w:p w14:paraId="7B5D9DEB" w14:textId="77777777" w:rsidR="009F1415" w:rsidRDefault="00000000">
            <w:pPr>
              <w:jc w:val="center"/>
            </w:pPr>
            <w:r>
              <w:rPr>
                <w:b/>
                <w:bCs/>
                <w:sz w:val="19"/>
                <w:szCs w:val="19"/>
              </w:rPr>
              <w:t>0.50</w:t>
            </w:r>
          </w:p>
        </w:tc>
      </w:tr>
      <w:tr w:rsidR="009F1415" w14:paraId="53200EC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EE40877" w14:textId="77777777" w:rsidR="009F1415" w:rsidRDefault="00000000">
            <w:r>
              <w:rPr>
                <w:sz w:val="19"/>
                <w:szCs w:val="19"/>
              </w:rPr>
              <w:t>Rejeição da prescrição trienal — aplicação do prazo quinquenal por equiparação a consumidora bystander; regras de interrupção/reinício do prazo pela citação</w:t>
            </w:r>
          </w:p>
        </w:tc>
        <w:tc>
          <w:tcPr>
            <w:tcW w:w="3800" w:type="dxa"/>
            <w:shd w:val="clear" w:color="auto" w:fill="FFFFFF"/>
            <w:tcMar>
              <w:top w:w="60" w:type="dxa"/>
              <w:left w:w="100" w:type="dxa"/>
              <w:bottom w:w="60" w:type="dxa"/>
              <w:right w:w="100" w:type="dxa"/>
            </w:tcMar>
          </w:tcPr>
          <w:p w14:paraId="4D258E4D" w14:textId="77777777" w:rsidR="009F1415" w:rsidRDefault="00000000">
            <w:r>
              <w:rPr>
                <w:sz w:val="19"/>
                <w:szCs w:val="19"/>
              </w:rPr>
              <w:t>art. 27, CDC; STJ, AgRg no AREsp 533.460/PB, Rel. Min. Napoleão Nunes Maia Filho, j. 23/4/2019</w:t>
            </w:r>
          </w:p>
        </w:tc>
        <w:tc>
          <w:tcPr>
            <w:tcW w:w="1500" w:type="dxa"/>
            <w:shd w:val="clear" w:color="auto" w:fill="FFFFFF"/>
            <w:tcMar>
              <w:top w:w="60" w:type="dxa"/>
              <w:left w:w="100" w:type="dxa"/>
              <w:bottom w:w="60" w:type="dxa"/>
              <w:right w:w="100" w:type="dxa"/>
            </w:tcMar>
            <w:vAlign w:val="center"/>
          </w:tcPr>
          <w:p w14:paraId="34D10E58" w14:textId="77777777" w:rsidR="009F1415" w:rsidRDefault="00000000">
            <w:pPr>
              <w:jc w:val="center"/>
            </w:pPr>
            <w:r>
              <w:rPr>
                <w:b/>
                <w:bCs/>
                <w:sz w:val="19"/>
                <w:szCs w:val="19"/>
              </w:rPr>
              <w:t>0.75</w:t>
            </w:r>
          </w:p>
        </w:tc>
      </w:tr>
      <w:tr w:rsidR="009F1415" w14:paraId="531B96E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FE4973B" w14:textId="77777777" w:rsidR="009F1415" w:rsidRDefault="00000000">
            <w:r>
              <w:rPr>
                <w:sz w:val="19"/>
                <w:szCs w:val="19"/>
              </w:rPr>
              <w:t>Aplicação do princípio da fungibilidade entre chamamento ao processo e denunciação da lide</w:t>
            </w:r>
          </w:p>
        </w:tc>
        <w:tc>
          <w:tcPr>
            <w:tcW w:w="3800" w:type="dxa"/>
            <w:shd w:val="clear" w:color="auto" w:fill="F2F2F2"/>
            <w:tcMar>
              <w:top w:w="60" w:type="dxa"/>
              <w:left w:w="100" w:type="dxa"/>
              <w:bottom w:w="60" w:type="dxa"/>
              <w:right w:w="100" w:type="dxa"/>
            </w:tcMar>
          </w:tcPr>
          <w:p w14:paraId="4F8A7438" w14:textId="77777777" w:rsidR="009F1415" w:rsidRDefault="00000000">
            <w:r>
              <w:rPr>
                <w:sz w:val="19"/>
                <w:szCs w:val="19"/>
              </w:rPr>
              <w:t>arts. 88 e 101, II, CDC</w:t>
            </w:r>
          </w:p>
        </w:tc>
        <w:tc>
          <w:tcPr>
            <w:tcW w:w="1500" w:type="dxa"/>
            <w:shd w:val="clear" w:color="auto" w:fill="F2F2F2"/>
            <w:tcMar>
              <w:top w:w="60" w:type="dxa"/>
              <w:left w:w="100" w:type="dxa"/>
              <w:bottom w:w="60" w:type="dxa"/>
              <w:right w:w="100" w:type="dxa"/>
            </w:tcMar>
            <w:vAlign w:val="center"/>
          </w:tcPr>
          <w:p w14:paraId="0D99749E" w14:textId="77777777" w:rsidR="009F1415" w:rsidRDefault="00000000">
            <w:pPr>
              <w:jc w:val="center"/>
            </w:pPr>
            <w:r>
              <w:rPr>
                <w:b/>
                <w:bCs/>
                <w:sz w:val="19"/>
                <w:szCs w:val="19"/>
              </w:rPr>
              <w:t>0.75</w:t>
            </w:r>
          </w:p>
        </w:tc>
      </w:tr>
      <w:tr w:rsidR="009F1415" w14:paraId="55ACA98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47A17E1" w14:textId="77777777" w:rsidR="009F1415" w:rsidRDefault="00000000">
            <w:r>
              <w:rPr>
                <w:sz w:val="19"/>
                <w:szCs w:val="19"/>
              </w:rPr>
              <w:t>Afastamento da prescrição ânua na denunciação da lide, pela teoria da actio nata (prazo conta-se da ciência da pretensão da vítima); inaplicabilidade de dispositivo do Marco Legal de Seguros ainda não vigente</w:t>
            </w:r>
          </w:p>
        </w:tc>
        <w:tc>
          <w:tcPr>
            <w:tcW w:w="3800" w:type="dxa"/>
            <w:shd w:val="clear" w:color="auto" w:fill="FFFFFF"/>
            <w:tcMar>
              <w:top w:w="60" w:type="dxa"/>
              <w:left w:w="100" w:type="dxa"/>
              <w:bottom w:w="60" w:type="dxa"/>
              <w:right w:w="100" w:type="dxa"/>
            </w:tcMar>
          </w:tcPr>
          <w:p w14:paraId="3AF2F066" w14:textId="77777777" w:rsidR="009F1415" w:rsidRDefault="00000000">
            <w:r>
              <w:rPr>
                <w:sz w:val="19"/>
                <w:szCs w:val="19"/>
              </w:rPr>
              <w:t>Súmula 229, STJ; STJ, REsp n. 264.196/RJ, Rel. Min. Barros Monteiro, j. 5/10/2004</w:t>
            </w:r>
          </w:p>
        </w:tc>
        <w:tc>
          <w:tcPr>
            <w:tcW w:w="1500" w:type="dxa"/>
            <w:shd w:val="clear" w:color="auto" w:fill="FFFFFF"/>
            <w:tcMar>
              <w:top w:w="60" w:type="dxa"/>
              <w:left w:w="100" w:type="dxa"/>
              <w:bottom w:w="60" w:type="dxa"/>
              <w:right w:w="100" w:type="dxa"/>
            </w:tcMar>
            <w:vAlign w:val="center"/>
          </w:tcPr>
          <w:p w14:paraId="14FD54D8" w14:textId="77777777" w:rsidR="009F1415" w:rsidRDefault="00000000">
            <w:pPr>
              <w:jc w:val="center"/>
            </w:pPr>
            <w:r>
              <w:rPr>
                <w:b/>
                <w:bCs/>
                <w:sz w:val="19"/>
                <w:szCs w:val="19"/>
              </w:rPr>
              <w:t>0.75</w:t>
            </w:r>
          </w:p>
        </w:tc>
      </w:tr>
      <w:tr w:rsidR="009F1415" w14:paraId="2BCAAA94"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BEF74D5" w14:textId="77777777" w:rsidR="009F1415" w:rsidRDefault="00000000">
            <w:r>
              <w:rPr>
                <w:sz w:val="19"/>
                <w:szCs w:val="19"/>
              </w:rPr>
              <w:t>Desnecessidade de prova oral — fato de terceiro não controvertido em réplica, prova emprestada de feito anterior, e questão exclusivamente de direito</w:t>
            </w:r>
          </w:p>
        </w:tc>
        <w:tc>
          <w:tcPr>
            <w:tcW w:w="3800" w:type="dxa"/>
            <w:shd w:val="clear" w:color="auto" w:fill="F2F2F2"/>
            <w:tcMar>
              <w:top w:w="60" w:type="dxa"/>
              <w:left w:w="100" w:type="dxa"/>
              <w:bottom w:w="60" w:type="dxa"/>
              <w:right w:w="100" w:type="dxa"/>
            </w:tcMar>
          </w:tcPr>
          <w:p w14:paraId="0C61E759" w14:textId="77777777" w:rsidR="009F1415" w:rsidRDefault="00000000">
            <w:r>
              <w:rPr>
                <w:sz w:val="19"/>
                <w:szCs w:val="19"/>
              </w:rPr>
              <w:t>art. 374, III, CPC</w:t>
            </w:r>
          </w:p>
        </w:tc>
        <w:tc>
          <w:tcPr>
            <w:tcW w:w="1500" w:type="dxa"/>
            <w:shd w:val="clear" w:color="auto" w:fill="F2F2F2"/>
            <w:tcMar>
              <w:top w:w="60" w:type="dxa"/>
              <w:left w:w="100" w:type="dxa"/>
              <w:bottom w:w="60" w:type="dxa"/>
              <w:right w:w="100" w:type="dxa"/>
            </w:tcMar>
            <w:vAlign w:val="center"/>
          </w:tcPr>
          <w:p w14:paraId="22F4FE40" w14:textId="77777777" w:rsidR="009F1415" w:rsidRDefault="00000000">
            <w:pPr>
              <w:jc w:val="center"/>
            </w:pPr>
            <w:r>
              <w:rPr>
                <w:b/>
                <w:bCs/>
                <w:sz w:val="19"/>
                <w:szCs w:val="19"/>
              </w:rPr>
              <w:t>0.50</w:t>
            </w:r>
          </w:p>
        </w:tc>
      </w:tr>
      <w:tr w:rsidR="009F1415" w14:paraId="33F18AEE"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8FEB4A1" w14:textId="77777777" w:rsidR="009F1415" w:rsidRDefault="00000000">
            <w:r>
              <w:rPr>
                <w:sz w:val="19"/>
                <w:szCs w:val="19"/>
              </w:rPr>
              <w:t>Responsabilidade objetiva do transportador (cláusula de incolumidade), estendida a não usuários (bystander)</w:t>
            </w:r>
          </w:p>
        </w:tc>
        <w:tc>
          <w:tcPr>
            <w:tcW w:w="3800" w:type="dxa"/>
            <w:shd w:val="clear" w:color="auto" w:fill="FFFFFF"/>
            <w:tcMar>
              <w:top w:w="60" w:type="dxa"/>
              <w:left w:w="100" w:type="dxa"/>
              <w:bottom w:w="60" w:type="dxa"/>
              <w:right w:w="100" w:type="dxa"/>
            </w:tcMar>
          </w:tcPr>
          <w:p w14:paraId="7E643530" w14:textId="77777777" w:rsidR="009F1415" w:rsidRDefault="00000000">
            <w:r>
              <w:rPr>
                <w:sz w:val="19"/>
                <w:szCs w:val="19"/>
              </w:rPr>
              <w:t>art. 37, §6º, CF; art. 734, CC; art. 17, CDC; STF, RE 591874, Rel. Min. Ricardo Lewandowski; Enunciado 369, Jornadas de Direito Civil</w:t>
            </w:r>
          </w:p>
        </w:tc>
        <w:tc>
          <w:tcPr>
            <w:tcW w:w="1500" w:type="dxa"/>
            <w:shd w:val="clear" w:color="auto" w:fill="FFFFFF"/>
            <w:tcMar>
              <w:top w:w="60" w:type="dxa"/>
              <w:left w:w="100" w:type="dxa"/>
              <w:bottom w:w="60" w:type="dxa"/>
              <w:right w:w="100" w:type="dxa"/>
            </w:tcMar>
            <w:vAlign w:val="center"/>
          </w:tcPr>
          <w:p w14:paraId="6559752F" w14:textId="77777777" w:rsidR="009F1415" w:rsidRDefault="00000000">
            <w:pPr>
              <w:jc w:val="center"/>
            </w:pPr>
            <w:r>
              <w:rPr>
                <w:b/>
                <w:bCs/>
                <w:sz w:val="19"/>
                <w:szCs w:val="19"/>
              </w:rPr>
              <w:t>1.00</w:t>
            </w:r>
          </w:p>
        </w:tc>
      </w:tr>
      <w:tr w:rsidR="009F1415" w14:paraId="15094106"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46B93CB" w14:textId="77777777" w:rsidR="009F1415" w:rsidRDefault="00000000">
            <w:r>
              <w:rPr>
                <w:sz w:val="19"/>
                <w:szCs w:val="19"/>
              </w:rPr>
              <w:t>Fato de terceiro conexo com a atividade de transporte caracteriza fortuito interno, que não exclui a responsabilidade do transportador</w:t>
            </w:r>
          </w:p>
        </w:tc>
        <w:tc>
          <w:tcPr>
            <w:tcW w:w="3800" w:type="dxa"/>
            <w:shd w:val="clear" w:color="auto" w:fill="F2F2F2"/>
            <w:tcMar>
              <w:top w:w="60" w:type="dxa"/>
              <w:left w:w="100" w:type="dxa"/>
              <w:bottom w:w="60" w:type="dxa"/>
              <w:right w:w="100" w:type="dxa"/>
            </w:tcMar>
          </w:tcPr>
          <w:p w14:paraId="3E11A997" w14:textId="77777777" w:rsidR="009F1415" w:rsidRDefault="00000000">
            <w:r>
              <w:rPr>
                <w:sz w:val="19"/>
                <w:szCs w:val="19"/>
              </w:rPr>
              <w:t>art. 735, CC; STJ, AgInt no AREsp n. 2.146.082/SP, Rel. Min. Moura Ribeiro, j. 11/12/2023</w:t>
            </w:r>
          </w:p>
        </w:tc>
        <w:tc>
          <w:tcPr>
            <w:tcW w:w="1500" w:type="dxa"/>
            <w:shd w:val="clear" w:color="auto" w:fill="F2F2F2"/>
            <w:tcMar>
              <w:top w:w="60" w:type="dxa"/>
              <w:left w:w="100" w:type="dxa"/>
              <w:bottom w:w="60" w:type="dxa"/>
              <w:right w:w="100" w:type="dxa"/>
            </w:tcMar>
            <w:vAlign w:val="center"/>
          </w:tcPr>
          <w:p w14:paraId="46A3CD56" w14:textId="77777777" w:rsidR="009F1415" w:rsidRDefault="00000000">
            <w:pPr>
              <w:jc w:val="center"/>
            </w:pPr>
            <w:r>
              <w:rPr>
                <w:b/>
                <w:bCs/>
                <w:sz w:val="19"/>
                <w:szCs w:val="19"/>
              </w:rPr>
              <w:t>0.75</w:t>
            </w:r>
          </w:p>
        </w:tc>
      </w:tr>
      <w:tr w:rsidR="009F1415" w14:paraId="0E76BCB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F10426C" w14:textId="77777777" w:rsidR="009F1415" w:rsidRDefault="00000000">
            <w:r>
              <w:rPr>
                <w:sz w:val="19"/>
                <w:szCs w:val="19"/>
              </w:rPr>
              <w:t>Dano moral in re ipsa no dano em ricochete pela morte de filho, presumido pelo estreito laço familiar</w:t>
            </w:r>
          </w:p>
        </w:tc>
        <w:tc>
          <w:tcPr>
            <w:tcW w:w="3800" w:type="dxa"/>
            <w:shd w:val="clear" w:color="auto" w:fill="FFFFFF"/>
            <w:tcMar>
              <w:top w:w="60" w:type="dxa"/>
              <w:left w:w="100" w:type="dxa"/>
              <w:bottom w:w="60" w:type="dxa"/>
              <w:right w:w="100" w:type="dxa"/>
            </w:tcMar>
          </w:tcPr>
          <w:p w14:paraId="4DD0E866" w14:textId="77777777" w:rsidR="009F1415" w:rsidRDefault="00000000">
            <w:r>
              <w:rPr>
                <w:i/>
                <w:iCs/>
                <w:sz w:val="19"/>
                <w:szCs w:val="19"/>
              </w:rPr>
              <w:t>fundamento não explicitado no espelho — apenas descrição da tese (jurisprudência genérica citada como 'Corte Nacional')</w:t>
            </w:r>
          </w:p>
        </w:tc>
        <w:tc>
          <w:tcPr>
            <w:tcW w:w="1500" w:type="dxa"/>
            <w:shd w:val="clear" w:color="auto" w:fill="FFFFFF"/>
            <w:tcMar>
              <w:top w:w="60" w:type="dxa"/>
              <w:left w:w="100" w:type="dxa"/>
              <w:bottom w:w="60" w:type="dxa"/>
              <w:right w:w="100" w:type="dxa"/>
            </w:tcMar>
            <w:vAlign w:val="center"/>
          </w:tcPr>
          <w:p w14:paraId="62706F9D" w14:textId="77777777" w:rsidR="009F1415" w:rsidRDefault="00000000">
            <w:pPr>
              <w:jc w:val="center"/>
            </w:pPr>
            <w:r>
              <w:rPr>
                <w:b/>
                <w:bCs/>
                <w:sz w:val="19"/>
                <w:szCs w:val="19"/>
              </w:rPr>
              <w:t>0.50</w:t>
            </w:r>
          </w:p>
        </w:tc>
      </w:tr>
      <w:tr w:rsidR="009F1415" w14:paraId="2BC26DFD"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C329AC8" w14:textId="77777777" w:rsidR="009F1415" w:rsidRDefault="00000000">
            <w:r>
              <w:rPr>
                <w:sz w:val="19"/>
                <w:szCs w:val="19"/>
              </w:rPr>
              <w:t>Arbitramento dos danos morais pelo método bifásico, entre 300 e 500 salários mínimos</w:t>
            </w:r>
          </w:p>
        </w:tc>
        <w:tc>
          <w:tcPr>
            <w:tcW w:w="3800" w:type="dxa"/>
            <w:shd w:val="clear" w:color="auto" w:fill="F2F2F2"/>
            <w:tcMar>
              <w:top w:w="60" w:type="dxa"/>
              <w:left w:w="100" w:type="dxa"/>
              <w:bottom w:w="60" w:type="dxa"/>
              <w:right w:w="100" w:type="dxa"/>
            </w:tcMar>
          </w:tcPr>
          <w:p w14:paraId="3C68F6D9" w14:textId="77777777" w:rsidR="009F1415" w:rsidRDefault="00000000">
            <w:r>
              <w:rPr>
                <w:sz w:val="19"/>
                <w:szCs w:val="19"/>
              </w:rPr>
              <w:t>STJ, REsp n. 2.098.933/MG, Rel. Min. Nancy Andrighi, j. 16/4/2024</w:t>
            </w:r>
          </w:p>
        </w:tc>
        <w:tc>
          <w:tcPr>
            <w:tcW w:w="1500" w:type="dxa"/>
            <w:shd w:val="clear" w:color="auto" w:fill="F2F2F2"/>
            <w:tcMar>
              <w:top w:w="60" w:type="dxa"/>
              <w:left w:w="100" w:type="dxa"/>
              <w:bottom w:w="60" w:type="dxa"/>
              <w:right w:w="100" w:type="dxa"/>
            </w:tcMar>
            <w:vAlign w:val="center"/>
          </w:tcPr>
          <w:p w14:paraId="21D2B6FB" w14:textId="77777777" w:rsidR="009F1415" w:rsidRDefault="00000000">
            <w:pPr>
              <w:jc w:val="center"/>
            </w:pPr>
            <w:r>
              <w:rPr>
                <w:b/>
                <w:bCs/>
                <w:sz w:val="19"/>
                <w:szCs w:val="19"/>
              </w:rPr>
              <w:t>0.75</w:t>
            </w:r>
          </w:p>
        </w:tc>
      </w:tr>
      <w:tr w:rsidR="009F1415" w14:paraId="5A8F135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D023C3B" w14:textId="77777777" w:rsidR="009F1415" w:rsidRDefault="00000000">
            <w:r>
              <w:rPr>
                <w:sz w:val="19"/>
                <w:szCs w:val="19"/>
              </w:rPr>
              <w:t>Desnecessidade de prova das despesas funerárias, com possibilidade de definição do quantum em liquidação de sentença</w:t>
            </w:r>
          </w:p>
        </w:tc>
        <w:tc>
          <w:tcPr>
            <w:tcW w:w="3800" w:type="dxa"/>
            <w:shd w:val="clear" w:color="auto" w:fill="FFFFFF"/>
            <w:tcMar>
              <w:top w:w="60" w:type="dxa"/>
              <w:left w:w="100" w:type="dxa"/>
              <w:bottom w:w="60" w:type="dxa"/>
              <w:right w:w="100" w:type="dxa"/>
            </w:tcMar>
          </w:tcPr>
          <w:p w14:paraId="39CD7B8D" w14:textId="77777777" w:rsidR="009F1415" w:rsidRDefault="00000000">
            <w:r>
              <w:rPr>
                <w:sz w:val="19"/>
                <w:szCs w:val="19"/>
              </w:rPr>
              <w:t>art. 948, I, CC</w:t>
            </w:r>
          </w:p>
        </w:tc>
        <w:tc>
          <w:tcPr>
            <w:tcW w:w="1500" w:type="dxa"/>
            <w:shd w:val="clear" w:color="auto" w:fill="FFFFFF"/>
            <w:tcMar>
              <w:top w:w="60" w:type="dxa"/>
              <w:left w:w="100" w:type="dxa"/>
              <w:bottom w:w="60" w:type="dxa"/>
              <w:right w:w="100" w:type="dxa"/>
            </w:tcMar>
            <w:vAlign w:val="center"/>
          </w:tcPr>
          <w:p w14:paraId="1B099B14" w14:textId="77777777" w:rsidR="009F1415" w:rsidRDefault="00000000">
            <w:pPr>
              <w:jc w:val="center"/>
            </w:pPr>
            <w:r>
              <w:rPr>
                <w:b/>
                <w:bCs/>
                <w:sz w:val="19"/>
                <w:szCs w:val="19"/>
              </w:rPr>
              <w:t>0.50</w:t>
            </w:r>
          </w:p>
        </w:tc>
      </w:tr>
      <w:tr w:rsidR="009F1415" w14:paraId="152DE08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DE6294E" w14:textId="77777777" w:rsidR="009F1415" w:rsidRDefault="00000000">
            <w:r>
              <w:rPr>
                <w:sz w:val="19"/>
                <w:szCs w:val="19"/>
              </w:rPr>
              <w:t>Solidariedade da seguradora denunciada que aceita a denunciação ou contesta o pedido</w:t>
            </w:r>
          </w:p>
        </w:tc>
        <w:tc>
          <w:tcPr>
            <w:tcW w:w="3800" w:type="dxa"/>
            <w:shd w:val="clear" w:color="auto" w:fill="F2F2F2"/>
            <w:tcMar>
              <w:top w:w="60" w:type="dxa"/>
              <w:left w:w="100" w:type="dxa"/>
              <w:bottom w:w="60" w:type="dxa"/>
              <w:right w:w="100" w:type="dxa"/>
            </w:tcMar>
          </w:tcPr>
          <w:p w14:paraId="41CB655C" w14:textId="77777777" w:rsidR="009F1415" w:rsidRDefault="00000000">
            <w:r>
              <w:rPr>
                <w:sz w:val="19"/>
                <w:szCs w:val="19"/>
              </w:rPr>
              <w:t>Súmula 537, STJ; art. 128, parágrafo único, CPC</w:t>
            </w:r>
          </w:p>
        </w:tc>
        <w:tc>
          <w:tcPr>
            <w:tcW w:w="1500" w:type="dxa"/>
            <w:shd w:val="clear" w:color="auto" w:fill="F2F2F2"/>
            <w:tcMar>
              <w:top w:w="60" w:type="dxa"/>
              <w:left w:w="100" w:type="dxa"/>
              <w:bottom w:w="60" w:type="dxa"/>
              <w:right w:w="100" w:type="dxa"/>
            </w:tcMar>
            <w:vAlign w:val="center"/>
          </w:tcPr>
          <w:p w14:paraId="32FC53F6" w14:textId="77777777" w:rsidR="009F1415" w:rsidRDefault="00000000">
            <w:pPr>
              <w:jc w:val="center"/>
            </w:pPr>
            <w:r>
              <w:rPr>
                <w:b/>
                <w:bCs/>
                <w:sz w:val="19"/>
                <w:szCs w:val="19"/>
              </w:rPr>
              <w:t>0.75</w:t>
            </w:r>
          </w:p>
        </w:tc>
      </w:tr>
      <w:tr w:rsidR="009F1415" w14:paraId="05C81F6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C0B84EB" w14:textId="77777777" w:rsidR="009F1415" w:rsidRDefault="00000000">
            <w:r>
              <w:rPr>
                <w:sz w:val="19"/>
                <w:szCs w:val="19"/>
              </w:rPr>
              <w:lastRenderedPageBreak/>
              <w:t>Pagamento da franquia pela denunciante, com desconto limitado à lide secundária (viação x seguradora), sem prejuízo à parte autora</w:t>
            </w:r>
          </w:p>
        </w:tc>
        <w:tc>
          <w:tcPr>
            <w:tcW w:w="3800" w:type="dxa"/>
            <w:shd w:val="clear" w:color="auto" w:fill="FFFFFF"/>
            <w:tcMar>
              <w:top w:w="60" w:type="dxa"/>
              <w:left w:w="100" w:type="dxa"/>
              <w:bottom w:w="60" w:type="dxa"/>
              <w:right w:w="100" w:type="dxa"/>
            </w:tcMar>
          </w:tcPr>
          <w:p w14:paraId="00F6F81A" w14:textId="77777777" w:rsidR="009F1415" w:rsidRDefault="00000000">
            <w:r>
              <w:rPr>
                <w:i/>
                <w:iCs/>
                <w:sz w:val="19"/>
                <w:szCs w:val="19"/>
              </w:rPr>
              <w:t>fundamento não explicitado no espelho — apenas descrição da tese (entendimento jurisprudencial genérico sobre franquia)</w:t>
            </w:r>
          </w:p>
        </w:tc>
        <w:tc>
          <w:tcPr>
            <w:tcW w:w="1500" w:type="dxa"/>
            <w:shd w:val="clear" w:color="auto" w:fill="FFFFFF"/>
            <w:tcMar>
              <w:top w:w="60" w:type="dxa"/>
              <w:left w:w="100" w:type="dxa"/>
              <w:bottom w:w="60" w:type="dxa"/>
              <w:right w:w="100" w:type="dxa"/>
            </w:tcMar>
            <w:vAlign w:val="center"/>
          </w:tcPr>
          <w:p w14:paraId="1D98B0EC" w14:textId="77777777" w:rsidR="009F1415" w:rsidRDefault="00000000">
            <w:pPr>
              <w:jc w:val="center"/>
            </w:pPr>
            <w:r>
              <w:rPr>
                <w:b/>
                <w:bCs/>
                <w:sz w:val="19"/>
                <w:szCs w:val="19"/>
              </w:rPr>
              <w:t>0.75</w:t>
            </w:r>
          </w:p>
        </w:tc>
      </w:tr>
      <w:tr w:rsidR="009F1415" w14:paraId="4C4DB6A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969BDAC" w14:textId="77777777" w:rsidR="009F1415" w:rsidRDefault="00000000">
            <w:r>
              <w:rPr>
                <w:sz w:val="19"/>
                <w:szCs w:val="19"/>
              </w:rPr>
              <w:t>Conclusão e dispositivo coerentes, com termos iniciais de juros e correção monetária e honorários também na denunciação da lide</w:t>
            </w:r>
          </w:p>
        </w:tc>
        <w:tc>
          <w:tcPr>
            <w:tcW w:w="3800" w:type="dxa"/>
            <w:shd w:val="clear" w:color="auto" w:fill="F2F2F2"/>
            <w:tcMar>
              <w:top w:w="60" w:type="dxa"/>
              <w:left w:w="100" w:type="dxa"/>
              <w:bottom w:w="60" w:type="dxa"/>
              <w:right w:w="100" w:type="dxa"/>
            </w:tcMar>
          </w:tcPr>
          <w:p w14:paraId="189E4C5C" w14:textId="77777777" w:rsidR="009F1415" w:rsidRDefault="00000000">
            <w:r>
              <w:rPr>
                <w:sz w:val="19"/>
                <w:szCs w:val="19"/>
              </w:rPr>
              <w:t>Súmulas 54 e 362, STJ; arts. 389 e 405, CC</w:t>
            </w:r>
          </w:p>
        </w:tc>
        <w:tc>
          <w:tcPr>
            <w:tcW w:w="1500" w:type="dxa"/>
            <w:shd w:val="clear" w:color="auto" w:fill="F2F2F2"/>
            <w:tcMar>
              <w:top w:w="60" w:type="dxa"/>
              <w:left w:w="100" w:type="dxa"/>
              <w:bottom w:w="60" w:type="dxa"/>
              <w:right w:w="100" w:type="dxa"/>
            </w:tcMar>
            <w:vAlign w:val="center"/>
          </w:tcPr>
          <w:p w14:paraId="0BE4318D" w14:textId="77777777" w:rsidR="009F1415" w:rsidRDefault="00000000">
            <w:pPr>
              <w:jc w:val="center"/>
            </w:pPr>
            <w:r>
              <w:rPr>
                <w:b/>
                <w:bCs/>
                <w:sz w:val="19"/>
                <w:szCs w:val="19"/>
              </w:rPr>
              <w:t>1.00</w:t>
            </w:r>
          </w:p>
        </w:tc>
      </w:tr>
    </w:tbl>
    <w:p w14:paraId="5C65FD7D" w14:textId="77777777" w:rsidR="009F1415" w:rsidRDefault="00000000">
      <w:pPr>
        <w:spacing w:before="200" w:after="80"/>
      </w:pPr>
      <w:r>
        <w:rPr>
          <w:b/>
          <w:bCs/>
          <w:color w:val="9C2B2B"/>
          <w:sz w:val="22"/>
          <w:szCs w:val="22"/>
        </w:rPr>
        <w:t>Modo de Cobrança e Armadilhas no Espelho</w:t>
      </w:r>
    </w:p>
    <w:p w14:paraId="4FBA7ACD" w14:textId="77777777" w:rsidR="009F1415" w:rsidRDefault="00000000">
      <w:pPr>
        <w:spacing w:after="80"/>
      </w:pPr>
      <w:r>
        <w:rPr>
          <w:b/>
          <w:bCs/>
        </w:rPr>
        <w:t xml:space="preserve">Tipo de abordagem: </w:t>
      </w:r>
      <w:r>
        <w:t>Sentença cível complexa e multifásica: exige enfrentamento de questões processuais (prevenção, suspensão, prescrição sob o CDC, fungibilidade de intervenção de terceiros), mérito de responsabilidade objetiva do transportador com aplicação combinada de CF, CC e CDC, jurisprudência pacificada do STJ/STF sobre fortuito interno e dano moral in re ipsa, arbitramento por método bifásico e desdobramentos da denunciação da lide à seguradora.</w:t>
      </w:r>
    </w:p>
    <w:p w14:paraId="4005F4DF" w14:textId="77777777" w:rsidR="009F1415" w:rsidRDefault="00000000">
      <w:pPr>
        <w:spacing w:after="80"/>
      </w:pPr>
      <w:r>
        <w:rPr>
          <w:b/>
          <w:bCs/>
        </w:rPr>
        <w:t xml:space="preserve">Ponto de atrito / pegadinha da banca: </w:t>
      </w:r>
      <w:r>
        <w:t>Os itens de maior peso (1,00 cada) são a responsabilidade objetiva do transportador e o dispositivo/conclusão — mas o ponto fino que separava a nota máxima estava na distinção entre fortuito interno e externo: a manobra imprudente de terceiro, por estar conexa com a atividade de transporte, é fortuito interno e não exclui a responsabilidade, tornando dispensável até a comprovação da dinâmica dos fatos. Também exigia não aceitar a citação de dispositivo do Marco Legal de Seguros ainda não vigente para a prescrição, e aplicar a teoria da actio nata (Súmula 229, STJ) corretamente à denunciação da lide.</w:t>
      </w:r>
    </w:p>
    <w:p w14:paraId="3F8FE627" w14:textId="77777777" w:rsidR="009F1415" w:rsidRDefault="00000000">
      <w:pPr>
        <w:spacing w:before="200" w:after="80"/>
      </w:pPr>
      <w:r>
        <w:rPr>
          <w:b/>
          <w:bCs/>
          <w:color w:val="9C2B2B"/>
          <w:sz w:val="22"/>
          <w:szCs w:val="22"/>
        </w:rPr>
        <w:t>Exemplo Conciso de Resposta Esperada (Redação Padrão)</w:t>
      </w:r>
    </w:p>
    <w:p w14:paraId="0E7D4987" w14:textId="77777777" w:rsidR="009F1415" w:rsidRDefault="00000000">
      <w:pPr>
        <w:spacing w:after="120"/>
      </w:pPr>
      <w:r>
        <w:t>Reconhecer prevenção pela prévia distribuição (art. 286, II, CPC), afastando conexão por isomorfismo das demandas. Afastar suspensão por liquidação extrajudicial em processo de conhecimento (art. 18, 'a', Lei 6.024/1974). Rejeitar prescrição trienal, aplicando prazo quinquenal do art. 27, CDC, por equiparação a bystander. Aplicar fungibilidade entre chamamento ao processo e denunciação da lide (arts. 88 e 101, II, CDC). Afastar prescrição ânua pela teoria da actio nata (Súmula 229, STJ). Dispensar prova oral (art. 374, III, CPC). No mérito, reconhecer responsabilidade objetiva do transportador (art. 37, §6º, CF; art. 734, CC; art. 17, CDC), com fato de terceiro caracterizando fortuito interno que não exclui a responsabilidade (art. 735, CC). Reconhecer dano moral in re ipsa pela morte da filha, arbitrado pelo método bifásico entre 300 e 500 salários mínimos (REsp 2.098.933/MG). Dispensar prova de despesas funerárias, remetendo o quantum à liquidação (art. 948, I, CC). Reconhecer solidariedade da seguradora denunciada (Súmula 537, STJ; art. 128, parágrafo único, CPC), com desconto da franquia limitado à lide secundária. Fixar termos de juros e correção (Súmulas 54 e 362, STJ; arts. 389 e 405, CC) e honorários também na denunciação.</w:t>
      </w:r>
    </w:p>
    <w:p w14:paraId="777A6DF9" w14:textId="77777777" w:rsidR="009F1415" w:rsidRDefault="009F1415">
      <w:pPr>
        <w:pBdr>
          <w:bottom w:val="single" w:sz="6" w:space="1" w:color="BFBFBF"/>
        </w:pBdr>
        <w:spacing w:before="200" w:after="200"/>
      </w:pPr>
    </w:p>
    <w:p w14:paraId="2ED9D08F" w14:textId="77777777" w:rsidR="009F1415" w:rsidRDefault="00000000">
      <w:pPr>
        <w:pStyle w:val="Ttulo3"/>
        <w:shd w:val="clear" w:color="auto" w:fill="EDEDED"/>
        <w:spacing w:before="320" w:after="120"/>
      </w:pPr>
      <w:bookmarkStart w:id="61" w:name="_Toc236759106"/>
      <w:r>
        <w:rPr>
          <w:b/>
          <w:bCs/>
          <w:color w:val="111111"/>
        </w:rPr>
        <w:t>2022 | TJ-AP | Q74895 — Sentença Cível</w:t>
      </w:r>
      <w:bookmarkEnd w:id="61"/>
    </w:p>
    <w:p w14:paraId="7522D563" w14:textId="77777777" w:rsidR="009F1415" w:rsidRDefault="00000000">
      <w:pPr>
        <w:spacing w:after="120"/>
      </w:pPr>
      <w:r>
        <w:rPr>
          <w:i/>
          <w:iCs/>
          <w:color w:val="595959"/>
          <w:sz w:val="18"/>
          <w:szCs w:val="18"/>
        </w:rPr>
        <w:t xml:space="preserve">Juiz de Direito (TJ AP - 2022)  ·  Carreira: Magistratura Estadual  ·  Cargo: Juiz de Direito  ·  Valor: 10,0 pontos  ·  Extensão: </w:t>
      </w:r>
    </w:p>
    <w:p w14:paraId="54613631" w14:textId="77777777" w:rsidR="009F1415" w:rsidRDefault="00000000">
      <w:pPr>
        <w:spacing w:after="80"/>
      </w:pPr>
      <w:r>
        <w:rPr>
          <w:b/>
          <w:bCs/>
        </w:rPr>
        <w:t xml:space="preserve">Tema Principal (Macrotema): </w:t>
      </w:r>
      <w:r>
        <w:t>Responsabilidade Civil</w:t>
      </w:r>
    </w:p>
    <w:p w14:paraId="3068E020" w14:textId="77777777" w:rsidR="009F1415" w:rsidRDefault="00000000">
      <w:pPr>
        <w:spacing w:after="80"/>
      </w:pPr>
      <w:r>
        <w:rPr>
          <w:b/>
          <w:bCs/>
        </w:rPr>
        <w:t xml:space="preserve">Subtema (Microtema): </w:t>
      </w:r>
      <w:r>
        <w:t>Responsabilidade objetiva em transporte por aplicativo — denunciação da lide ao seguro</w:t>
      </w:r>
    </w:p>
    <w:p w14:paraId="426AFBCC" w14:textId="77777777" w:rsidR="009F1415" w:rsidRDefault="00000000">
      <w:pPr>
        <w:spacing w:before="200" w:after="80"/>
      </w:pPr>
      <w:r>
        <w:rPr>
          <w:b/>
          <w:bCs/>
          <w:color w:val="9C2B2B"/>
          <w:sz w:val="22"/>
          <w:szCs w:val="22"/>
        </w:rPr>
        <w:t>Resumo do Enunciado / Fatos Centrais</w:t>
      </w:r>
    </w:p>
    <w:p w14:paraId="1D4AA896" w14:textId="77777777" w:rsidR="009F1415" w:rsidRDefault="00000000">
      <w:pPr>
        <w:spacing w:after="120"/>
      </w:pPr>
      <w:r>
        <w:t>Gustavo, usuário de aplicativo de transporte, sofre acidente causado por condução imprudente do motorista Ricardo, sofrendo fraturas e cicatriz permanente, e ajuíza ação contra o motorista e a empresa 77 Plus. Ricardo denuncia a lide à seguradora Blue Marine; a empresa argui ilegitimidade e cláusula de exclusão de responsabilidade; a seguradora limita a cobertura a danos materiais. Não se apurou com certeza a culpa pelo acidente.</w:t>
      </w:r>
    </w:p>
    <w:p w14:paraId="54325669"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42156CF1"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2A29E4C5" w14:textId="77777777" w:rsidR="009F1415" w:rsidRDefault="00000000">
            <w:r>
              <w:rPr>
                <w:b/>
                <w:bCs/>
                <w:color w:val="FFFFFF"/>
                <w:sz w:val="19"/>
                <w:szCs w:val="19"/>
              </w:rPr>
              <w:lastRenderedPageBreak/>
              <w:t>Item / Tese Cobrada</w:t>
            </w:r>
          </w:p>
        </w:tc>
        <w:tc>
          <w:tcPr>
            <w:tcW w:w="3800" w:type="dxa"/>
            <w:shd w:val="clear" w:color="auto" w:fill="1F3864"/>
            <w:tcMar>
              <w:top w:w="60" w:type="dxa"/>
              <w:left w:w="100" w:type="dxa"/>
              <w:bottom w:w="60" w:type="dxa"/>
              <w:right w:w="100" w:type="dxa"/>
            </w:tcMar>
            <w:vAlign w:val="center"/>
          </w:tcPr>
          <w:p w14:paraId="243A1F40"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64CDB13D" w14:textId="77777777" w:rsidR="009F1415" w:rsidRDefault="00000000">
            <w:r>
              <w:rPr>
                <w:b/>
                <w:bCs/>
                <w:color w:val="FFFFFF"/>
                <w:sz w:val="19"/>
                <w:szCs w:val="19"/>
              </w:rPr>
              <w:t>Pontuação</w:t>
            </w:r>
          </w:p>
        </w:tc>
      </w:tr>
      <w:tr w:rsidR="009F1415" w14:paraId="3F80A3DA"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B013616" w14:textId="77777777" w:rsidR="009F1415" w:rsidRDefault="00000000">
            <w:r>
              <w:rPr>
                <w:sz w:val="19"/>
                <w:szCs w:val="19"/>
              </w:rPr>
              <w:t>Rejeição da preliminar (ilegitimidade passiva da empresa de aplicativo)</w:t>
            </w:r>
          </w:p>
        </w:tc>
        <w:tc>
          <w:tcPr>
            <w:tcW w:w="3800" w:type="dxa"/>
            <w:shd w:val="clear" w:color="auto" w:fill="FFFFFF"/>
            <w:tcMar>
              <w:top w:w="60" w:type="dxa"/>
              <w:left w:w="100" w:type="dxa"/>
              <w:bottom w:w="60" w:type="dxa"/>
              <w:right w:w="100" w:type="dxa"/>
            </w:tcMar>
          </w:tcPr>
          <w:p w14:paraId="0884D059"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6A399E73" w14:textId="77777777" w:rsidR="009F1415" w:rsidRDefault="00000000">
            <w:pPr>
              <w:jc w:val="center"/>
            </w:pPr>
            <w:r>
              <w:rPr>
                <w:b/>
                <w:bCs/>
                <w:sz w:val="19"/>
                <w:szCs w:val="19"/>
              </w:rPr>
              <w:t>1.00</w:t>
            </w:r>
          </w:p>
        </w:tc>
      </w:tr>
      <w:tr w:rsidR="009F1415" w14:paraId="241991D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51AC89F" w14:textId="77777777" w:rsidR="009F1415" w:rsidRDefault="00000000">
            <w:r>
              <w:rPr>
                <w:sz w:val="19"/>
                <w:szCs w:val="19"/>
              </w:rPr>
              <w:t>Procedência da demanda principal: cláusula de exclusão de responsabilidade da empresa é nula; responsabilidade solidária</w:t>
            </w:r>
          </w:p>
        </w:tc>
        <w:tc>
          <w:tcPr>
            <w:tcW w:w="3800" w:type="dxa"/>
            <w:shd w:val="clear" w:color="auto" w:fill="F2F2F2"/>
            <w:tcMar>
              <w:top w:w="60" w:type="dxa"/>
              <w:left w:w="100" w:type="dxa"/>
              <w:bottom w:w="60" w:type="dxa"/>
              <w:right w:w="100" w:type="dxa"/>
            </w:tcMar>
          </w:tcPr>
          <w:p w14:paraId="2F8F6137" w14:textId="77777777" w:rsidR="009F1415" w:rsidRDefault="00000000">
            <w:r>
              <w:rPr>
                <w:sz w:val="19"/>
                <w:szCs w:val="19"/>
              </w:rPr>
              <w:t>Art. 51, caput, I e VI, e § 1º, II, do CDC (nulidade); Art. 7º, parágrafo único, do CDC (solidariedade)</w:t>
            </w:r>
          </w:p>
        </w:tc>
        <w:tc>
          <w:tcPr>
            <w:tcW w:w="1500" w:type="dxa"/>
            <w:shd w:val="clear" w:color="auto" w:fill="F2F2F2"/>
            <w:tcMar>
              <w:top w:w="60" w:type="dxa"/>
              <w:left w:w="100" w:type="dxa"/>
              <w:bottom w:w="60" w:type="dxa"/>
              <w:right w:w="100" w:type="dxa"/>
            </w:tcMar>
            <w:vAlign w:val="center"/>
          </w:tcPr>
          <w:p w14:paraId="2A915293" w14:textId="77777777" w:rsidR="009F1415" w:rsidRDefault="00000000">
            <w:pPr>
              <w:jc w:val="center"/>
            </w:pPr>
            <w:r>
              <w:rPr>
                <w:b/>
                <w:bCs/>
                <w:sz w:val="19"/>
                <w:szCs w:val="19"/>
              </w:rPr>
              <w:t>2.50</w:t>
            </w:r>
          </w:p>
        </w:tc>
      </w:tr>
      <w:tr w:rsidR="009F1415" w14:paraId="7CF1DC3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3FCC70A" w14:textId="77777777" w:rsidR="009F1415" w:rsidRDefault="00000000">
            <w:r>
              <w:rPr>
                <w:sz w:val="19"/>
                <w:szCs w:val="19"/>
              </w:rPr>
              <w:t>Responsabilidade civil do motorista e da empresa de aplicativo é objetiva, independendo de prova de culpa</w:t>
            </w:r>
          </w:p>
        </w:tc>
        <w:tc>
          <w:tcPr>
            <w:tcW w:w="3800" w:type="dxa"/>
            <w:shd w:val="clear" w:color="auto" w:fill="FFFFFF"/>
            <w:tcMar>
              <w:top w:w="60" w:type="dxa"/>
              <w:left w:w="100" w:type="dxa"/>
              <w:bottom w:w="60" w:type="dxa"/>
              <w:right w:w="100" w:type="dxa"/>
            </w:tcMar>
          </w:tcPr>
          <w:p w14:paraId="136C8D9F" w14:textId="77777777" w:rsidR="009F1415" w:rsidRDefault="00000000">
            <w:r>
              <w:rPr>
                <w:sz w:val="19"/>
                <w:szCs w:val="19"/>
              </w:rPr>
              <w:t>Art. 14, § 1º, II, do CDC</w:t>
            </w:r>
          </w:p>
        </w:tc>
        <w:tc>
          <w:tcPr>
            <w:tcW w:w="1500" w:type="dxa"/>
            <w:shd w:val="clear" w:color="auto" w:fill="FFFFFF"/>
            <w:tcMar>
              <w:top w:w="60" w:type="dxa"/>
              <w:left w:w="100" w:type="dxa"/>
              <w:bottom w:w="60" w:type="dxa"/>
              <w:right w:w="100" w:type="dxa"/>
            </w:tcMar>
            <w:vAlign w:val="center"/>
          </w:tcPr>
          <w:p w14:paraId="4681CF13" w14:textId="77777777" w:rsidR="009F1415" w:rsidRDefault="00000000">
            <w:pPr>
              <w:jc w:val="center"/>
            </w:pPr>
            <w:r>
              <w:rPr>
                <w:b/>
                <w:bCs/>
                <w:sz w:val="19"/>
                <w:szCs w:val="19"/>
              </w:rPr>
              <w:t>1.00</w:t>
            </w:r>
          </w:p>
        </w:tc>
      </w:tr>
      <w:tr w:rsidR="009F1415" w14:paraId="007BE2F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59A6C1E" w14:textId="77777777" w:rsidR="009F1415" w:rsidRDefault="00000000">
            <w:r>
              <w:rPr>
                <w:sz w:val="19"/>
                <w:szCs w:val="19"/>
              </w:rPr>
              <w:t>Dano moral é cumulável com dano estético, por serem danos distintos ainda que do mesmo fato</w:t>
            </w:r>
          </w:p>
        </w:tc>
        <w:tc>
          <w:tcPr>
            <w:tcW w:w="3800" w:type="dxa"/>
            <w:shd w:val="clear" w:color="auto" w:fill="F2F2F2"/>
            <w:tcMar>
              <w:top w:w="60" w:type="dxa"/>
              <w:left w:w="100" w:type="dxa"/>
              <w:bottom w:w="60" w:type="dxa"/>
              <w:right w:w="100" w:type="dxa"/>
            </w:tcMar>
          </w:tcPr>
          <w:p w14:paraId="7032AD03" w14:textId="77777777" w:rsidR="009F1415" w:rsidRDefault="00000000">
            <w:r>
              <w:rPr>
                <w:i/>
                <w:iCs/>
                <w:sz w:val="19"/>
                <w:szCs w:val="19"/>
              </w:rPr>
              <w:t>fundamento não explicitado no espelho — apenas descrição da tese (doutrina e jurisprudência sedimentadas)</w:t>
            </w:r>
          </w:p>
        </w:tc>
        <w:tc>
          <w:tcPr>
            <w:tcW w:w="1500" w:type="dxa"/>
            <w:shd w:val="clear" w:color="auto" w:fill="F2F2F2"/>
            <w:tcMar>
              <w:top w:w="60" w:type="dxa"/>
              <w:left w:w="100" w:type="dxa"/>
              <w:bottom w:w="60" w:type="dxa"/>
              <w:right w:w="100" w:type="dxa"/>
            </w:tcMar>
            <w:vAlign w:val="center"/>
          </w:tcPr>
          <w:p w14:paraId="63243E6E" w14:textId="77777777" w:rsidR="009F1415" w:rsidRDefault="00000000">
            <w:pPr>
              <w:jc w:val="center"/>
            </w:pPr>
            <w:r>
              <w:rPr>
                <w:b/>
                <w:bCs/>
                <w:sz w:val="19"/>
                <w:szCs w:val="19"/>
              </w:rPr>
              <w:t>1.00</w:t>
            </w:r>
          </w:p>
        </w:tc>
      </w:tr>
      <w:tr w:rsidR="009F1415" w14:paraId="710C3BA2"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BC00CBB" w14:textId="77777777" w:rsidR="009F1415" w:rsidRDefault="00000000">
            <w:r>
              <w:rPr>
                <w:sz w:val="19"/>
                <w:szCs w:val="19"/>
              </w:rPr>
              <w:t>Procedência da denunciação da lide à seguradora</w:t>
            </w:r>
          </w:p>
        </w:tc>
        <w:tc>
          <w:tcPr>
            <w:tcW w:w="3800" w:type="dxa"/>
            <w:shd w:val="clear" w:color="auto" w:fill="FFFFFF"/>
            <w:tcMar>
              <w:top w:w="60" w:type="dxa"/>
              <w:left w:w="100" w:type="dxa"/>
              <w:bottom w:w="60" w:type="dxa"/>
              <w:right w:w="100" w:type="dxa"/>
            </w:tcMar>
          </w:tcPr>
          <w:p w14:paraId="01B52F57"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1EE5CD93" w14:textId="77777777" w:rsidR="009F1415" w:rsidRDefault="00000000">
            <w:pPr>
              <w:jc w:val="center"/>
            </w:pPr>
            <w:r>
              <w:rPr>
                <w:b/>
                <w:bCs/>
                <w:sz w:val="19"/>
                <w:szCs w:val="19"/>
              </w:rPr>
              <w:t>1.00</w:t>
            </w:r>
          </w:p>
        </w:tc>
      </w:tr>
      <w:tr w:rsidR="009F1415" w14:paraId="20C1F00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D58AA06" w14:textId="77777777" w:rsidR="009F1415" w:rsidRDefault="00000000">
            <w:r>
              <w:rPr>
                <w:sz w:val="19"/>
                <w:szCs w:val="19"/>
              </w:rPr>
              <w:t>Seguradora indeniza apenas o dano material, diante de cláusula de exclusão de dano moral, válida</w:t>
            </w:r>
          </w:p>
        </w:tc>
        <w:tc>
          <w:tcPr>
            <w:tcW w:w="3800" w:type="dxa"/>
            <w:shd w:val="clear" w:color="auto" w:fill="F2F2F2"/>
            <w:tcMar>
              <w:top w:w="60" w:type="dxa"/>
              <w:left w:w="100" w:type="dxa"/>
              <w:bottom w:w="60" w:type="dxa"/>
              <w:right w:w="100" w:type="dxa"/>
            </w:tcMar>
          </w:tcPr>
          <w:p w14:paraId="4D7FADA0" w14:textId="77777777" w:rsidR="009F1415" w:rsidRDefault="00000000">
            <w:r>
              <w:rPr>
                <w:sz w:val="19"/>
                <w:szCs w:val="19"/>
              </w:rPr>
              <w:t>Súmula 402 do STJ</w:t>
            </w:r>
          </w:p>
        </w:tc>
        <w:tc>
          <w:tcPr>
            <w:tcW w:w="1500" w:type="dxa"/>
            <w:shd w:val="clear" w:color="auto" w:fill="F2F2F2"/>
            <w:tcMar>
              <w:top w:w="60" w:type="dxa"/>
              <w:left w:w="100" w:type="dxa"/>
              <w:bottom w:w="60" w:type="dxa"/>
              <w:right w:w="100" w:type="dxa"/>
            </w:tcMar>
            <w:vAlign w:val="center"/>
          </w:tcPr>
          <w:p w14:paraId="3634C04C" w14:textId="77777777" w:rsidR="009F1415" w:rsidRDefault="00000000">
            <w:pPr>
              <w:jc w:val="center"/>
            </w:pPr>
            <w:r>
              <w:rPr>
                <w:b/>
                <w:bCs/>
                <w:sz w:val="19"/>
                <w:szCs w:val="19"/>
              </w:rPr>
              <w:t>1.00</w:t>
            </w:r>
          </w:p>
        </w:tc>
      </w:tr>
      <w:tr w:rsidR="009F1415" w14:paraId="7916E78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B226D99" w14:textId="77777777" w:rsidR="009F1415" w:rsidRDefault="00000000">
            <w:r>
              <w:rPr>
                <w:sz w:val="19"/>
                <w:szCs w:val="19"/>
              </w:rPr>
              <w:t>Seguradora não é condenada em sucumbência da denunciação por não ter resistido ao pedido</w:t>
            </w:r>
          </w:p>
        </w:tc>
        <w:tc>
          <w:tcPr>
            <w:tcW w:w="3800" w:type="dxa"/>
            <w:shd w:val="clear" w:color="auto" w:fill="FFFFFF"/>
            <w:tcMar>
              <w:top w:w="60" w:type="dxa"/>
              <w:left w:w="100" w:type="dxa"/>
              <w:bottom w:w="60" w:type="dxa"/>
              <w:right w:w="100" w:type="dxa"/>
            </w:tcMar>
          </w:tcPr>
          <w:p w14:paraId="02D368BE" w14:textId="77777777" w:rsidR="009F1415" w:rsidRDefault="00000000">
            <w:r>
              <w:rPr>
                <w:i/>
                <w:iCs/>
                <w:sz w:val="19"/>
                <w:szCs w:val="19"/>
              </w:rPr>
              <w:t>fundamento não explicitado no espelho — apenas descrição da tese (jurisprudência sedimentada, sem número citado)</w:t>
            </w:r>
          </w:p>
        </w:tc>
        <w:tc>
          <w:tcPr>
            <w:tcW w:w="1500" w:type="dxa"/>
            <w:shd w:val="clear" w:color="auto" w:fill="FFFFFF"/>
            <w:tcMar>
              <w:top w:w="60" w:type="dxa"/>
              <w:left w:w="100" w:type="dxa"/>
              <w:bottom w:w="60" w:type="dxa"/>
              <w:right w:w="100" w:type="dxa"/>
            </w:tcMar>
            <w:vAlign w:val="center"/>
          </w:tcPr>
          <w:p w14:paraId="0365F28E" w14:textId="77777777" w:rsidR="009F1415" w:rsidRDefault="00000000">
            <w:pPr>
              <w:jc w:val="center"/>
            </w:pPr>
            <w:r>
              <w:rPr>
                <w:b/>
                <w:bCs/>
                <w:sz w:val="19"/>
                <w:szCs w:val="19"/>
              </w:rPr>
              <w:t>1.00</w:t>
            </w:r>
          </w:p>
        </w:tc>
      </w:tr>
      <w:tr w:rsidR="009F1415" w14:paraId="0E3A741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EBD5B35" w14:textId="77777777" w:rsidR="009F1415" w:rsidRDefault="00000000">
            <w:r>
              <w:rPr>
                <w:sz w:val="19"/>
                <w:szCs w:val="19"/>
              </w:rPr>
              <w:t>Correção da linguagem</w:t>
            </w:r>
          </w:p>
        </w:tc>
        <w:tc>
          <w:tcPr>
            <w:tcW w:w="3800" w:type="dxa"/>
            <w:shd w:val="clear" w:color="auto" w:fill="F2F2F2"/>
            <w:tcMar>
              <w:top w:w="60" w:type="dxa"/>
              <w:left w:w="100" w:type="dxa"/>
              <w:bottom w:w="60" w:type="dxa"/>
              <w:right w:w="100" w:type="dxa"/>
            </w:tcMar>
          </w:tcPr>
          <w:p w14:paraId="4160F943"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404766AB" w14:textId="77777777" w:rsidR="009F1415" w:rsidRDefault="00000000">
            <w:pPr>
              <w:jc w:val="center"/>
            </w:pPr>
            <w:r>
              <w:rPr>
                <w:b/>
                <w:bCs/>
                <w:sz w:val="19"/>
                <w:szCs w:val="19"/>
              </w:rPr>
              <w:t>1.00</w:t>
            </w:r>
          </w:p>
        </w:tc>
      </w:tr>
      <w:tr w:rsidR="009F1415" w14:paraId="781257BF"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384FC4F" w14:textId="77777777" w:rsidR="009F1415" w:rsidRDefault="00000000">
            <w:r>
              <w:rPr>
                <w:sz w:val="19"/>
                <w:szCs w:val="19"/>
              </w:rPr>
              <w:t>Abordagem geral: capacidade de exposição e uso correto da Língua Portuguesa</w:t>
            </w:r>
          </w:p>
        </w:tc>
        <w:tc>
          <w:tcPr>
            <w:tcW w:w="3800" w:type="dxa"/>
            <w:shd w:val="clear" w:color="auto" w:fill="FFFFFF"/>
            <w:tcMar>
              <w:top w:w="60" w:type="dxa"/>
              <w:left w:w="100" w:type="dxa"/>
              <w:bottom w:w="60" w:type="dxa"/>
              <w:right w:w="100" w:type="dxa"/>
            </w:tcMar>
          </w:tcPr>
          <w:p w14:paraId="4FD04DFF"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054D0DAD" w14:textId="77777777" w:rsidR="009F1415" w:rsidRDefault="00000000">
            <w:pPr>
              <w:jc w:val="center"/>
            </w:pPr>
            <w:r>
              <w:rPr>
                <w:b/>
                <w:bCs/>
                <w:sz w:val="19"/>
                <w:szCs w:val="19"/>
              </w:rPr>
              <w:t>0.50</w:t>
            </w:r>
          </w:p>
        </w:tc>
      </w:tr>
    </w:tbl>
    <w:p w14:paraId="72BD398A" w14:textId="77777777" w:rsidR="009F1415" w:rsidRDefault="00000000">
      <w:pPr>
        <w:spacing w:before="200" w:after="80"/>
      </w:pPr>
      <w:r>
        <w:rPr>
          <w:b/>
          <w:bCs/>
          <w:color w:val="9C2B2B"/>
          <w:sz w:val="22"/>
          <w:szCs w:val="22"/>
        </w:rPr>
        <w:t>Modo de Cobrança e Armadilhas no Espelho</w:t>
      </w:r>
    </w:p>
    <w:p w14:paraId="60554669" w14:textId="77777777" w:rsidR="009F1415" w:rsidRDefault="00000000">
      <w:pPr>
        <w:spacing w:after="80"/>
      </w:pPr>
      <w:r>
        <w:rPr>
          <w:b/>
          <w:bCs/>
        </w:rPr>
        <w:t xml:space="preserve">Tipo de abordagem: </w:t>
      </w:r>
      <w:r>
        <w:t>Sentença cível envolvendo responsabilidade objetiva de transporte por aplicativo (CDC), nulidade de cláusula de exclusão de responsabilidade e denunciação da lide ao seguro com aplicação de súmula do STJ sobre limite da cobertura securitária.</w:t>
      </w:r>
    </w:p>
    <w:p w14:paraId="427B1DE9" w14:textId="77777777" w:rsidR="009F1415" w:rsidRDefault="00000000">
      <w:pPr>
        <w:spacing w:after="80"/>
      </w:pPr>
      <w:r>
        <w:rPr>
          <w:b/>
          <w:bCs/>
        </w:rPr>
        <w:t xml:space="preserve">Ponto de atrito / pegadinha da banca: </w:t>
      </w:r>
      <w:r>
        <w:t>O item de maior peso (2,5 pontos) exige declarar nula a cláusula de exclusão de responsabilidade da empresa com base em três dispositivos específicos do CDC (art. 51, caput, I e VI, §1º, II, e art. 7º, parágrafo único) — citar apenas um deles ou generalizar 'nulidade por abusividade' perdia pontuação. Além disso, era necessário reconhecer, com base na Súmula 402 do STJ, que a seguradora só responde pelo dano material (não pelo moral), mesmo com a procedência da ação principal contra motorista e empresa.</w:t>
      </w:r>
    </w:p>
    <w:p w14:paraId="08373F7A" w14:textId="77777777" w:rsidR="009F1415" w:rsidRDefault="00000000">
      <w:pPr>
        <w:spacing w:before="200" w:after="80"/>
      </w:pPr>
      <w:r>
        <w:rPr>
          <w:b/>
          <w:bCs/>
          <w:color w:val="9C2B2B"/>
          <w:sz w:val="22"/>
          <w:szCs w:val="22"/>
        </w:rPr>
        <w:t>Exemplo Conciso de Resposta Esperada (Redação Padrão)</w:t>
      </w:r>
    </w:p>
    <w:p w14:paraId="4A8AD7E7" w14:textId="77777777" w:rsidR="009F1415" w:rsidRDefault="00000000">
      <w:pPr>
        <w:spacing w:after="120"/>
      </w:pPr>
      <w:r>
        <w:t>1) Rejeitar a preliminar de ilegitimidade passiva da empresa de aplicativo. 2) Julgar procedente a demanda principal: a cláusula de exclusão de responsabilidade é nula (CDC, art. 51, caput, I e VI, § 1º, II), respondendo a empresa solidariamente (CDC, art. 7º, parágrafo único). 3) Reconhecer responsabilidade objetiva do motorista e da empresa, independente de prova de culpa (CDC, art. 14, § 1º, II). 4) Reconhecer a cumulação de dano moral e dano estético, por serem danos distintos. 5) Julgar procedente a denunciação da lide à seguradora. 6) Condenar a seguradora a indenizar apenas o dano material, diante de cláusula de exclusão de dano moral válida (Súmula 402 do STJ). 7) Não condenar a seguradora em sucumbência da denunciação, por ausência de resistência. 8) Redigir com correção de linguagem.</w:t>
      </w:r>
    </w:p>
    <w:p w14:paraId="4B8995AE" w14:textId="77777777" w:rsidR="009F1415" w:rsidRDefault="009F1415">
      <w:pPr>
        <w:pBdr>
          <w:bottom w:val="single" w:sz="6" w:space="1" w:color="BFBFBF"/>
        </w:pBdr>
        <w:spacing w:before="200" w:after="200"/>
      </w:pPr>
    </w:p>
    <w:p w14:paraId="7840091A" w14:textId="77777777" w:rsidR="009F1415" w:rsidRDefault="00000000">
      <w:pPr>
        <w:pStyle w:val="Ttulo3"/>
        <w:shd w:val="clear" w:color="auto" w:fill="EDEDED"/>
        <w:spacing w:before="320" w:after="120"/>
      </w:pPr>
      <w:bookmarkStart w:id="62" w:name="_Toc236759107"/>
      <w:r>
        <w:rPr>
          <w:b/>
          <w:bCs/>
          <w:color w:val="111111"/>
        </w:rPr>
        <w:t>2025 | TJ-PA | Q151939 — Sentença Cível</w:t>
      </w:r>
      <w:bookmarkEnd w:id="62"/>
    </w:p>
    <w:p w14:paraId="4BAA22EE" w14:textId="77777777" w:rsidR="009F1415" w:rsidRDefault="00000000">
      <w:pPr>
        <w:spacing w:after="120"/>
      </w:pPr>
      <w:r>
        <w:rPr>
          <w:i/>
          <w:iCs/>
          <w:color w:val="595959"/>
          <w:sz w:val="18"/>
          <w:szCs w:val="18"/>
        </w:rPr>
        <w:t>Juiz de Direito (TJ PA - 2025)  ·  Carreira: Magistratura Estadual  ·  Cargo: Juiz de Direito  ·  Valor: 10 pontos  ·  Extensão: (300 linhas)</w:t>
      </w:r>
    </w:p>
    <w:p w14:paraId="590AE14C" w14:textId="77777777" w:rsidR="009F1415" w:rsidRDefault="00000000">
      <w:pPr>
        <w:spacing w:after="80"/>
      </w:pPr>
      <w:r>
        <w:rPr>
          <w:b/>
          <w:bCs/>
        </w:rPr>
        <w:lastRenderedPageBreak/>
        <w:t xml:space="preserve">Tema Principal (Macrotema): </w:t>
      </w:r>
      <w:r>
        <w:t>Responsabilidade Civil</w:t>
      </w:r>
    </w:p>
    <w:p w14:paraId="1171FC7A" w14:textId="77777777" w:rsidR="009F1415" w:rsidRDefault="00000000">
      <w:pPr>
        <w:spacing w:after="80"/>
      </w:pPr>
      <w:r>
        <w:rPr>
          <w:b/>
          <w:bCs/>
        </w:rPr>
        <w:t xml:space="preserve">Subtema (Microtema): </w:t>
      </w:r>
      <w:r>
        <w:t>Responsabilidade objetiva por fraude em medidor de energia — CDC ao consumidor industrial</w:t>
      </w:r>
    </w:p>
    <w:p w14:paraId="5CEF7BF5" w14:textId="77777777" w:rsidR="009F1415" w:rsidRDefault="00000000">
      <w:pPr>
        <w:spacing w:before="200" w:after="80"/>
      </w:pPr>
      <w:r>
        <w:rPr>
          <w:b/>
          <w:bCs/>
          <w:color w:val="9C2B2B"/>
          <w:sz w:val="22"/>
          <w:szCs w:val="22"/>
        </w:rPr>
        <w:t>Resumo do Enunciado / Fatos Centrais</w:t>
      </w:r>
    </w:p>
    <w:p w14:paraId="6A734336" w14:textId="77777777" w:rsidR="009F1415" w:rsidRDefault="00000000">
      <w:pPr>
        <w:spacing w:after="120"/>
      </w:pPr>
      <w:r>
        <w:t>XPTO Textil ajuiza acao indenizatoria contra companhia energetica apos a lavratura de TOI (Termo de Ocorrencia de Irregularidade) por suposta fraude no medidor, sem notificacao previa a consumidora. Discutem-se competencia (declinio de oficio, Sumula 33 do STJ), litisconsorcio necessario com a Aneel/participacao como amicus curiae, incidencia do CDC ao consumidor industrial, e cabimento de danos morais/sociais e repeticao em dobro do indebito.</w:t>
      </w:r>
    </w:p>
    <w:p w14:paraId="62E66D52" w14:textId="77777777" w:rsidR="009F1415" w:rsidRDefault="00000000">
      <w:pPr>
        <w:spacing w:before="200" w:after="80"/>
      </w:pPr>
      <w:r>
        <w:rPr>
          <w:b/>
          <w:bCs/>
          <w:color w:val="9C2B2B"/>
          <w:sz w:val="22"/>
          <w:szCs w:val="22"/>
        </w:rPr>
        <w:t>Decomposição do Espelho de Correção (FGV)</w:t>
      </w:r>
    </w:p>
    <w:p w14:paraId="3CFCC28C" w14:textId="77777777" w:rsidR="009F1415" w:rsidRDefault="00000000">
      <w:pPr>
        <w:spacing w:after="160"/>
      </w:pPr>
      <w:r>
        <w:rPr>
          <w:i/>
          <w:iCs/>
          <w:color w:val="595959"/>
          <w:sz w:val="20"/>
          <w:szCs w:val="20"/>
        </w:rPr>
        <w:t>Espelho oficial não disponibilizado pela banca nesta plataforma até a data da extração — ver observação no campo "Modo de Cobrança".</w:t>
      </w:r>
    </w:p>
    <w:p w14:paraId="47C053F1" w14:textId="77777777" w:rsidR="009F1415" w:rsidRDefault="00000000">
      <w:pPr>
        <w:spacing w:before="200" w:after="80"/>
      </w:pPr>
      <w:r>
        <w:rPr>
          <w:b/>
          <w:bCs/>
          <w:color w:val="9C2B2B"/>
          <w:sz w:val="22"/>
          <w:szCs w:val="22"/>
        </w:rPr>
        <w:t>Modo de Cobrança e Armadilhas no Espelho</w:t>
      </w:r>
    </w:p>
    <w:p w14:paraId="386131A6" w14:textId="77777777" w:rsidR="009F1415" w:rsidRDefault="00000000">
      <w:pPr>
        <w:spacing w:after="80"/>
      </w:pPr>
      <w:r>
        <w:rPr>
          <w:b/>
          <w:bCs/>
        </w:rPr>
        <w:t xml:space="preserve">Tipo de abordagem: </w:t>
      </w:r>
      <w:r>
        <w:t>Nao e possivel descrever o modo de cobranca com precisao: a banca ainda nao disponibilizou o espelho oficial desta questao na plataforma consultada. Pelas tags tematicas, e provavel que a peca (sentenca civel) exigisse enfrentamento de competencia, litisconsorcio/intervencao de terceiros (Aneel/amicus curiae), incidencia do CDC ao consumidor industrial, onus da prova e responsabilidade civil subjetiva/objetiva com excludentes -- mas isso e inferencia, nao o gabarito oficial.</w:t>
      </w:r>
    </w:p>
    <w:p w14:paraId="03BA72C4" w14:textId="77777777" w:rsidR="009F1415" w:rsidRDefault="00000000">
      <w:pPr>
        <w:spacing w:after="80"/>
      </w:pPr>
      <w:r>
        <w:rPr>
          <w:b/>
          <w:bCs/>
        </w:rPr>
        <w:t xml:space="preserve">Ponto de atrito / pegadinha da banca: </w:t>
      </w:r>
      <w:r>
        <w:t>Sem espelho oficial disponivel, nao e possivel apontar com seguranca qual foi o ponto de maior peso ou a armadilha especifica da banca. Por inferencia das tags (Sumula 33 STJ, amicus curiae, onus da prova, excludentes de responsabilidade), o ponto sensivel provavelmente envolvia a validade do TOI sem notificacao previa e a definicao do regime de responsabilidade (CDC x CC) para consumidor industrial -- mas trata-se apenas de suposicao baseada nos temas indicados, nao no gabarito da banca.</w:t>
      </w:r>
    </w:p>
    <w:p w14:paraId="22D18B4B" w14:textId="77777777" w:rsidR="009F1415" w:rsidRDefault="00000000">
      <w:pPr>
        <w:spacing w:before="200" w:after="80"/>
      </w:pPr>
      <w:r>
        <w:rPr>
          <w:b/>
          <w:bCs/>
          <w:color w:val="9C2B2B"/>
          <w:sz w:val="22"/>
          <w:szCs w:val="22"/>
        </w:rPr>
        <w:t>Exemplo Conciso de Resposta Esperada (Redação Padrão)</w:t>
      </w:r>
    </w:p>
    <w:p w14:paraId="5BD977AA" w14:textId="77777777" w:rsidR="009F1415" w:rsidRDefault="00000000">
      <w:pPr>
        <w:spacing w:after="120"/>
      </w:pPr>
      <w:r>
        <w:t>Não é possível reproduzir espelho oficial: a banca ainda não disponibilizou o gabarito desta questão na plataforma consultada. Recomenda-se responder com base nos institutos indicados nas tags temáticas.</w:t>
      </w:r>
    </w:p>
    <w:p w14:paraId="40D0902C" w14:textId="77777777" w:rsidR="009F1415" w:rsidRDefault="009F1415">
      <w:pPr>
        <w:pBdr>
          <w:bottom w:val="single" w:sz="6" w:space="1" w:color="BFBFBF"/>
        </w:pBdr>
        <w:spacing w:before="200" w:after="200"/>
      </w:pPr>
    </w:p>
    <w:p w14:paraId="1C37B28A" w14:textId="77777777" w:rsidR="009F1415" w:rsidRDefault="00000000">
      <w:pPr>
        <w:pStyle w:val="Ttulo3"/>
        <w:shd w:val="clear" w:color="auto" w:fill="EDEDED"/>
        <w:spacing w:before="320" w:after="120"/>
      </w:pPr>
      <w:bookmarkStart w:id="63" w:name="_Toc236759108"/>
      <w:r>
        <w:rPr>
          <w:b/>
          <w:bCs/>
          <w:color w:val="111111"/>
        </w:rPr>
        <w:t>2025 | TJ-SC | Q138911 — Sentença Cível</w:t>
      </w:r>
      <w:bookmarkEnd w:id="63"/>
    </w:p>
    <w:p w14:paraId="1FC927B5" w14:textId="77777777" w:rsidR="009F1415" w:rsidRDefault="00000000">
      <w:pPr>
        <w:spacing w:after="120"/>
      </w:pPr>
      <w:r>
        <w:rPr>
          <w:i/>
          <w:iCs/>
          <w:color w:val="595959"/>
          <w:sz w:val="18"/>
          <w:szCs w:val="18"/>
        </w:rPr>
        <w:t>Juiz de Direito (TJ SC - 2025)  ·  Carreira: Magistratura Estadual  ·  Cargo: Juiz de Direito  ·  Valor: 10 pontos  ·  Extensão: (180 linhas)</w:t>
      </w:r>
    </w:p>
    <w:p w14:paraId="030520DA" w14:textId="77777777" w:rsidR="009F1415" w:rsidRDefault="00000000">
      <w:pPr>
        <w:spacing w:after="80"/>
      </w:pPr>
      <w:r>
        <w:rPr>
          <w:b/>
          <w:bCs/>
        </w:rPr>
        <w:t xml:space="preserve">Tema Principal (Macrotema): </w:t>
      </w:r>
      <w:r>
        <w:t>Responsabilidade Civil</w:t>
      </w:r>
    </w:p>
    <w:p w14:paraId="76C9F35B" w14:textId="77777777" w:rsidR="009F1415" w:rsidRDefault="00000000">
      <w:pPr>
        <w:spacing w:after="80"/>
      </w:pPr>
      <w:r>
        <w:rPr>
          <w:b/>
          <w:bCs/>
        </w:rPr>
        <w:t xml:space="preserve">Subtema (Microtema): </w:t>
      </w:r>
      <w:r>
        <w:t>Responsabilidade solidária em acidente de trânsito fatal — seguro e denunciação da lide</w:t>
      </w:r>
    </w:p>
    <w:p w14:paraId="3C89D1B0" w14:textId="77777777" w:rsidR="009F1415" w:rsidRDefault="00000000">
      <w:pPr>
        <w:spacing w:before="200" w:after="80"/>
      </w:pPr>
      <w:r>
        <w:rPr>
          <w:b/>
          <w:bCs/>
          <w:color w:val="9C2B2B"/>
          <w:sz w:val="22"/>
          <w:szCs w:val="22"/>
        </w:rPr>
        <w:t>Resumo do Enunciado / Fatos Centrais</w:t>
      </w:r>
    </w:p>
    <w:p w14:paraId="0E3E1F70" w14:textId="77777777" w:rsidR="009F1415" w:rsidRDefault="00000000">
      <w:pPr>
        <w:spacing w:after="120"/>
      </w:pPr>
      <w:r>
        <w:t>Mae (Maria) e irmao (Breno) de menor (vitima) morta em atropelamento por entregador (Jucelino) a servico de empresa (Entregas Rapidas) ajuizam acao indenizatoria contra o motorista, a empregadora e o antigo proprietario do veiculo (Evandro), que denuncia a lide a seguradora. Discutem-se preliminares (gratuidade, suspensao por acao penal, nulidade de citacao, prescricao), culpa do motorista, danos morais/materiais/estéticos, lucros cessantes, pensao vitalicia, responsabilidade solidaria da empregadora, exclusao de Evandro, denunciacao da lide, dedução do DPVAT e sucumbencia.</w:t>
      </w:r>
    </w:p>
    <w:p w14:paraId="0048BEA5"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5EA3D698"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01C660D7"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327DC19E"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1D79A461" w14:textId="77777777" w:rsidR="009F1415" w:rsidRDefault="00000000">
            <w:r>
              <w:rPr>
                <w:b/>
                <w:bCs/>
                <w:color w:val="FFFFFF"/>
                <w:sz w:val="19"/>
                <w:szCs w:val="19"/>
              </w:rPr>
              <w:t>Pontuação</w:t>
            </w:r>
          </w:p>
        </w:tc>
      </w:tr>
      <w:tr w:rsidR="009F1415" w14:paraId="26E0948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E6C7400" w14:textId="77777777" w:rsidR="009F1415" w:rsidRDefault="00000000">
            <w:r>
              <w:rPr>
                <w:sz w:val="19"/>
                <w:szCs w:val="19"/>
              </w:rPr>
              <w:t xml:space="preserve">Rejeitar impugnação à gratuidade da justiça: hipossuficiência de ambos autores é presumida (mãe </w:t>
            </w:r>
            <w:r>
              <w:rPr>
                <w:sz w:val="19"/>
                <w:szCs w:val="19"/>
              </w:rPr>
              <w:lastRenderedPageBreak/>
              <w:t>do lar/desempregada; irmão menor sem renda), cabendo ao impugnante o ônus da prova em contrário</w:t>
            </w:r>
          </w:p>
        </w:tc>
        <w:tc>
          <w:tcPr>
            <w:tcW w:w="3800" w:type="dxa"/>
            <w:shd w:val="clear" w:color="auto" w:fill="FFFFFF"/>
            <w:tcMar>
              <w:top w:w="60" w:type="dxa"/>
              <w:left w:w="100" w:type="dxa"/>
              <w:bottom w:w="60" w:type="dxa"/>
              <w:right w:w="100" w:type="dxa"/>
            </w:tcMar>
          </w:tcPr>
          <w:p w14:paraId="31AB0003" w14:textId="77777777" w:rsidR="009F1415" w:rsidRDefault="00000000">
            <w:r>
              <w:rPr>
                <w:sz w:val="19"/>
                <w:szCs w:val="19"/>
              </w:rPr>
              <w:lastRenderedPageBreak/>
              <w:t>Art. 99, §3º, e art. 100 do CPC</w:t>
            </w:r>
          </w:p>
        </w:tc>
        <w:tc>
          <w:tcPr>
            <w:tcW w:w="1500" w:type="dxa"/>
            <w:shd w:val="clear" w:color="auto" w:fill="FFFFFF"/>
            <w:tcMar>
              <w:top w:w="60" w:type="dxa"/>
              <w:left w:w="100" w:type="dxa"/>
              <w:bottom w:w="60" w:type="dxa"/>
              <w:right w:w="100" w:type="dxa"/>
            </w:tcMar>
            <w:vAlign w:val="center"/>
          </w:tcPr>
          <w:p w14:paraId="082C4F08" w14:textId="77777777" w:rsidR="009F1415" w:rsidRDefault="00000000">
            <w:pPr>
              <w:jc w:val="center"/>
            </w:pPr>
            <w:r>
              <w:rPr>
                <w:b/>
                <w:bCs/>
                <w:sz w:val="19"/>
                <w:szCs w:val="19"/>
              </w:rPr>
              <w:t>0.30</w:t>
            </w:r>
          </w:p>
        </w:tc>
      </w:tr>
      <w:tr w:rsidR="009F1415" w14:paraId="19D146B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0AE3EAF" w14:textId="77777777" w:rsidR="009F1415" w:rsidRDefault="00000000">
            <w:r>
              <w:rPr>
                <w:sz w:val="19"/>
                <w:szCs w:val="19"/>
              </w:rPr>
              <w:t>Rejeitar suspensão do processo até julgamento da ação penal: suspensão não é obrigatória, sob pena de afronta à razoável duração do processo, dada a independência das instâncias e a suficiência das provas</w:t>
            </w:r>
          </w:p>
        </w:tc>
        <w:tc>
          <w:tcPr>
            <w:tcW w:w="3800" w:type="dxa"/>
            <w:shd w:val="clear" w:color="auto" w:fill="F2F2F2"/>
            <w:tcMar>
              <w:top w:w="60" w:type="dxa"/>
              <w:left w:w="100" w:type="dxa"/>
              <w:bottom w:w="60" w:type="dxa"/>
              <w:right w:w="100" w:type="dxa"/>
            </w:tcMar>
          </w:tcPr>
          <w:p w14:paraId="07A771EE" w14:textId="77777777" w:rsidR="009F1415" w:rsidRDefault="00000000">
            <w:r>
              <w:rPr>
                <w:sz w:val="19"/>
                <w:szCs w:val="19"/>
              </w:rPr>
              <w:t>Art. 315 do CPC; Art. 5º, LXXVIII, da CF; Art. 935 do Código Civil</w:t>
            </w:r>
          </w:p>
        </w:tc>
        <w:tc>
          <w:tcPr>
            <w:tcW w:w="1500" w:type="dxa"/>
            <w:shd w:val="clear" w:color="auto" w:fill="F2F2F2"/>
            <w:tcMar>
              <w:top w:w="60" w:type="dxa"/>
              <w:left w:w="100" w:type="dxa"/>
              <w:bottom w:w="60" w:type="dxa"/>
              <w:right w:w="100" w:type="dxa"/>
            </w:tcMar>
            <w:vAlign w:val="center"/>
          </w:tcPr>
          <w:p w14:paraId="3DCA6D56" w14:textId="77777777" w:rsidR="009F1415" w:rsidRDefault="00000000">
            <w:pPr>
              <w:jc w:val="center"/>
            </w:pPr>
            <w:r>
              <w:rPr>
                <w:b/>
                <w:bCs/>
                <w:sz w:val="19"/>
                <w:szCs w:val="19"/>
              </w:rPr>
              <w:t>0.30</w:t>
            </w:r>
          </w:p>
        </w:tc>
      </w:tr>
      <w:tr w:rsidR="009F1415" w14:paraId="6431924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C92EFD1" w14:textId="77777777" w:rsidR="009F1415" w:rsidRDefault="00000000">
            <w:r>
              <w:rPr>
                <w:sz w:val="19"/>
                <w:szCs w:val="19"/>
              </w:rPr>
              <w:t>Rejeitar nulidade de citação da ré Entregas Rápidas: entrega a funcionário da portaria, sem recusa, é hipótese válida de citação postal de pessoa jurídica</w:t>
            </w:r>
          </w:p>
        </w:tc>
        <w:tc>
          <w:tcPr>
            <w:tcW w:w="3800" w:type="dxa"/>
            <w:shd w:val="clear" w:color="auto" w:fill="FFFFFF"/>
            <w:tcMar>
              <w:top w:w="60" w:type="dxa"/>
              <w:left w:w="100" w:type="dxa"/>
              <w:bottom w:w="60" w:type="dxa"/>
              <w:right w:w="100" w:type="dxa"/>
            </w:tcMar>
          </w:tcPr>
          <w:p w14:paraId="7C06D8C6" w14:textId="77777777" w:rsidR="009F1415" w:rsidRDefault="00000000">
            <w:r>
              <w:rPr>
                <w:sz w:val="19"/>
                <w:szCs w:val="19"/>
              </w:rPr>
              <w:t>Art. 248, §2º, do CPC</w:t>
            </w:r>
          </w:p>
        </w:tc>
        <w:tc>
          <w:tcPr>
            <w:tcW w:w="1500" w:type="dxa"/>
            <w:shd w:val="clear" w:color="auto" w:fill="FFFFFF"/>
            <w:tcMar>
              <w:top w:w="60" w:type="dxa"/>
              <w:left w:w="100" w:type="dxa"/>
              <w:bottom w:w="60" w:type="dxa"/>
              <w:right w:w="100" w:type="dxa"/>
            </w:tcMar>
            <w:vAlign w:val="center"/>
          </w:tcPr>
          <w:p w14:paraId="2DB71872" w14:textId="77777777" w:rsidR="009F1415" w:rsidRDefault="00000000">
            <w:pPr>
              <w:jc w:val="center"/>
            </w:pPr>
            <w:r>
              <w:rPr>
                <w:b/>
                <w:bCs/>
                <w:sz w:val="19"/>
                <w:szCs w:val="19"/>
              </w:rPr>
              <w:t>0.30</w:t>
            </w:r>
          </w:p>
        </w:tc>
      </w:tr>
      <w:tr w:rsidR="009F1415" w14:paraId="47DD727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CC55E7F" w14:textId="77777777" w:rsidR="009F1415" w:rsidRDefault="00000000">
            <w:r>
              <w:rPr>
                <w:sz w:val="19"/>
                <w:szCs w:val="19"/>
              </w:rPr>
              <w:t>Admitir análise da prescrição arguida fora da contestação (matéria de ordem pública, sem preclusão), mas rejeitá-la, por duas causas impeditivas: fato ainda apurado no juízo criminal e incapacidade absoluta de um dos autores</w:t>
            </w:r>
          </w:p>
        </w:tc>
        <w:tc>
          <w:tcPr>
            <w:tcW w:w="3800" w:type="dxa"/>
            <w:shd w:val="clear" w:color="auto" w:fill="F2F2F2"/>
            <w:tcMar>
              <w:top w:w="60" w:type="dxa"/>
              <w:left w:w="100" w:type="dxa"/>
              <w:bottom w:w="60" w:type="dxa"/>
              <w:right w:w="100" w:type="dxa"/>
            </w:tcMar>
          </w:tcPr>
          <w:p w14:paraId="1AC70A87" w14:textId="77777777" w:rsidR="009F1415" w:rsidRDefault="00000000">
            <w:r>
              <w:rPr>
                <w:sz w:val="19"/>
                <w:szCs w:val="19"/>
              </w:rPr>
              <w:t>Arts. 342, II, e 487, II, do CPC; Art. 200 do Código Civil; Arts. 3º e 198, I, do Código Civil</w:t>
            </w:r>
          </w:p>
        </w:tc>
        <w:tc>
          <w:tcPr>
            <w:tcW w:w="1500" w:type="dxa"/>
            <w:shd w:val="clear" w:color="auto" w:fill="F2F2F2"/>
            <w:tcMar>
              <w:top w:w="60" w:type="dxa"/>
              <w:left w:w="100" w:type="dxa"/>
              <w:bottom w:w="60" w:type="dxa"/>
              <w:right w:w="100" w:type="dxa"/>
            </w:tcMar>
            <w:vAlign w:val="center"/>
          </w:tcPr>
          <w:p w14:paraId="60EB8F18" w14:textId="77777777" w:rsidR="009F1415" w:rsidRDefault="00000000">
            <w:pPr>
              <w:jc w:val="center"/>
            </w:pPr>
            <w:r>
              <w:rPr>
                <w:b/>
                <w:bCs/>
                <w:sz w:val="19"/>
                <w:szCs w:val="19"/>
              </w:rPr>
              <w:t>0.30</w:t>
            </w:r>
          </w:p>
        </w:tc>
      </w:tr>
      <w:tr w:rsidR="009F1415" w14:paraId="356174EA"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57C5A61" w14:textId="77777777" w:rsidR="009F1415" w:rsidRDefault="00000000">
            <w:r>
              <w:rPr>
                <w:sz w:val="19"/>
                <w:szCs w:val="19"/>
              </w:rPr>
              <w:t>Reconhecer o ato ilícito do motorista: velocidade acima da permitida e atropelamento em faixa de pedestres, comprovados por testemunhas e câmeras</w:t>
            </w:r>
          </w:p>
        </w:tc>
        <w:tc>
          <w:tcPr>
            <w:tcW w:w="3800" w:type="dxa"/>
            <w:shd w:val="clear" w:color="auto" w:fill="FFFFFF"/>
            <w:tcMar>
              <w:top w:w="60" w:type="dxa"/>
              <w:left w:w="100" w:type="dxa"/>
              <w:bottom w:w="60" w:type="dxa"/>
              <w:right w:w="100" w:type="dxa"/>
            </w:tcMar>
          </w:tcPr>
          <w:p w14:paraId="5EA40258" w14:textId="77777777" w:rsidR="009F1415" w:rsidRDefault="00000000">
            <w:r>
              <w:rPr>
                <w:sz w:val="19"/>
                <w:szCs w:val="19"/>
              </w:rPr>
              <w:t>Art. 43 do CTB; Arts. 70 e 302, §2º, II, do CTB</w:t>
            </w:r>
          </w:p>
        </w:tc>
        <w:tc>
          <w:tcPr>
            <w:tcW w:w="1500" w:type="dxa"/>
            <w:shd w:val="clear" w:color="auto" w:fill="FFFFFF"/>
            <w:tcMar>
              <w:top w:w="60" w:type="dxa"/>
              <w:left w:w="100" w:type="dxa"/>
              <w:bottom w:w="60" w:type="dxa"/>
              <w:right w:w="100" w:type="dxa"/>
            </w:tcMar>
            <w:vAlign w:val="center"/>
          </w:tcPr>
          <w:p w14:paraId="54FAD245" w14:textId="77777777" w:rsidR="009F1415" w:rsidRDefault="00000000">
            <w:pPr>
              <w:jc w:val="center"/>
            </w:pPr>
            <w:r>
              <w:rPr>
                <w:b/>
                <w:bCs/>
                <w:sz w:val="19"/>
                <w:szCs w:val="19"/>
              </w:rPr>
              <w:t>0.40</w:t>
            </w:r>
          </w:p>
        </w:tc>
      </w:tr>
      <w:tr w:rsidR="009F1415" w14:paraId="6C1C9087"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6CEF24C" w14:textId="77777777" w:rsidR="009F1415" w:rsidRDefault="00000000">
            <w:r>
              <w:rPr>
                <w:sz w:val="19"/>
                <w:szCs w:val="19"/>
              </w:rPr>
              <w:t>Acolher danos morais dos familiares (mãe e irmão): dano presumido em caso de perda de familiar próximo, fixado no valor requerido na inicial (R$ 50.000,00 por autor)</w:t>
            </w:r>
          </w:p>
        </w:tc>
        <w:tc>
          <w:tcPr>
            <w:tcW w:w="3800" w:type="dxa"/>
            <w:shd w:val="clear" w:color="auto" w:fill="F2F2F2"/>
            <w:tcMar>
              <w:top w:w="60" w:type="dxa"/>
              <w:left w:w="100" w:type="dxa"/>
              <w:bottom w:w="60" w:type="dxa"/>
              <w:right w:w="100" w:type="dxa"/>
            </w:tcMar>
          </w:tcPr>
          <w:p w14:paraId="7C323DC6"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E78D1FD" w14:textId="77777777" w:rsidR="009F1415" w:rsidRDefault="00000000">
            <w:pPr>
              <w:jc w:val="center"/>
            </w:pPr>
            <w:r>
              <w:rPr>
                <w:b/>
                <w:bCs/>
                <w:sz w:val="19"/>
                <w:szCs w:val="19"/>
              </w:rPr>
              <w:t>0.30</w:t>
            </w:r>
          </w:p>
        </w:tc>
      </w:tr>
      <w:tr w:rsidR="009F1415" w14:paraId="44B41AC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EE17F09" w14:textId="77777777" w:rsidR="009F1415" w:rsidRDefault="00000000">
            <w:r>
              <w:rPr>
                <w:sz w:val="19"/>
                <w:szCs w:val="19"/>
              </w:rPr>
              <w:t>Rejeitar dano estético: ponto controvertido fixado para dilação probatória específica, não requerida pelos autores; dano personalíssimo, intransmissível após a morte da vítima</w:t>
            </w:r>
          </w:p>
        </w:tc>
        <w:tc>
          <w:tcPr>
            <w:tcW w:w="3800" w:type="dxa"/>
            <w:shd w:val="clear" w:color="auto" w:fill="FFFFFF"/>
            <w:tcMar>
              <w:top w:w="60" w:type="dxa"/>
              <w:left w:w="100" w:type="dxa"/>
              <w:bottom w:w="60" w:type="dxa"/>
              <w:right w:w="100" w:type="dxa"/>
            </w:tcMar>
          </w:tcPr>
          <w:p w14:paraId="4BD336A3" w14:textId="77777777" w:rsidR="009F1415" w:rsidRDefault="00000000">
            <w:r>
              <w:rPr>
                <w:sz w:val="19"/>
                <w:szCs w:val="19"/>
              </w:rPr>
              <w:t>Art. 373, I, do CPC; Art. 11 do Código Civil</w:t>
            </w:r>
          </w:p>
        </w:tc>
        <w:tc>
          <w:tcPr>
            <w:tcW w:w="1500" w:type="dxa"/>
            <w:shd w:val="clear" w:color="auto" w:fill="FFFFFF"/>
            <w:tcMar>
              <w:top w:w="60" w:type="dxa"/>
              <w:left w:w="100" w:type="dxa"/>
              <w:bottom w:w="60" w:type="dxa"/>
              <w:right w:w="100" w:type="dxa"/>
            </w:tcMar>
            <w:vAlign w:val="center"/>
          </w:tcPr>
          <w:p w14:paraId="00E3F82A" w14:textId="77777777" w:rsidR="009F1415" w:rsidRDefault="00000000">
            <w:pPr>
              <w:jc w:val="center"/>
            </w:pPr>
            <w:r>
              <w:rPr>
                <w:b/>
                <w:bCs/>
                <w:sz w:val="19"/>
                <w:szCs w:val="19"/>
              </w:rPr>
              <w:t>0.30</w:t>
            </w:r>
          </w:p>
        </w:tc>
      </w:tr>
      <w:tr w:rsidR="009F1415" w14:paraId="5003396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C7434FC" w14:textId="77777777" w:rsidR="009F1415" w:rsidRDefault="00000000">
            <w:r>
              <w:rPr>
                <w:sz w:val="19"/>
                <w:szCs w:val="19"/>
              </w:rPr>
              <w:t>Acolher danos materiais/emergentes não impugnados quanto ao an debeatur (velório, tratamento psicológico, medicamentos), no valor requerido de R$ 9.500,00</w:t>
            </w:r>
          </w:p>
        </w:tc>
        <w:tc>
          <w:tcPr>
            <w:tcW w:w="3800" w:type="dxa"/>
            <w:shd w:val="clear" w:color="auto" w:fill="F2F2F2"/>
            <w:tcMar>
              <w:top w:w="60" w:type="dxa"/>
              <w:left w:w="100" w:type="dxa"/>
              <w:bottom w:w="60" w:type="dxa"/>
              <w:right w:w="100" w:type="dxa"/>
            </w:tcMar>
          </w:tcPr>
          <w:p w14:paraId="2121940C"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0394470" w14:textId="77777777" w:rsidR="009F1415" w:rsidRDefault="00000000">
            <w:pPr>
              <w:jc w:val="center"/>
            </w:pPr>
            <w:r>
              <w:rPr>
                <w:b/>
                <w:bCs/>
                <w:sz w:val="19"/>
                <w:szCs w:val="19"/>
              </w:rPr>
              <w:t>0.40</w:t>
            </w:r>
          </w:p>
        </w:tc>
      </w:tr>
      <w:tr w:rsidR="009F1415" w14:paraId="74D7015F"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6BD1D06" w14:textId="77777777" w:rsidR="009F1415" w:rsidRDefault="00000000">
            <w:r>
              <w:rPr>
                <w:sz w:val="19"/>
                <w:szCs w:val="19"/>
              </w:rPr>
              <w:t>Rejeitar lucros cessantes: ponto controvertido fixado para dilação probatória específica, não requerida pelos autores; fato constitutivo não comprovado</w:t>
            </w:r>
          </w:p>
        </w:tc>
        <w:tc>
          <w:tcPr>
            <w:tcW w:w="3800" w:type="dxa"/>
            <w:shd w:val="clear" w:color="auto" w:fill="FFFFFF"/>
            <w:tcMar>
              <w:top w:w="60" w:type="dxa"/>
              <w:left w:w="100" w:type="dxa"/>
              <w:bottom w:w="60" w:type="dxa"/>
              <w:right w:w="100" w:type="dxa"/>
            </w:tcMar>
          </w:tcPr>
          <w:p w14:paraId="400F4067" w14:textId="77777777" w:rsidR="009F1415" w:rsidRDefault="00000000">
            <w:r>
              <w:rPr>
                <w:sz w:val="19"/>
                <w:szCs w:val="19"/>
              </w:rPr>
              <w:t>Art. 373, I, do CPC</w:t>
            </w:r>
          </w:p>
        </w:tc>
        <w:tc>
          <w:tcPr>
            <w:tcW w:w="1500" w:type="dxa"/>
            <w:shd w:val="clear" w:color="auto" w:fill="FFFFFF"/>
            <w:tcMar>
              <w:top w:w="60" w:type="dxa"/>
              <w:left w:w="100" w:type="dxa"/>
              <w:bottom w:w="60" w:type="dxa"/>
              <w:right w:w="100" w:type="dxa"/>
            </w:tcMar>
            <w:vAlign w:val="center"/>
          </w:tcPr>
          <w:p w14:paraId="2426855D" w14:textId="77777777" w:rsidR="009F1415" w:rsidRDefault="00000000">
            <w:pPr>
              <w:jc w:val="center"/>
            </w:pPr>
            <w:r>
              <w:rPr>
                <w:b/>
                <w:bCs/>
                <w:sz w:val="19"/>
                <w:szCs w:val="19"/>
              </w:rPr>
              <w:t>0.20</w:t>
            </w:r>
          </w:p>
        </w:tc>
      </w:tr>
      <w:tr w:rsidR="009F1415" w14:paraId="683531B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75C8960" w14:textId="77777777" w:rsidR="009F1415" w:rsidRDefault="00000000">
            <w:r>
              <w:rPr>
                <w:sz w:val="19"/>
                <w:szCs w:val="19"/>
              </w:rPr>
              <w:t>Rejeitar tese defensiva de impossibilidade de cumulação de danos morais e materiais do mesmo fato</w:t>
            </w:r>
          </w:p>
        </w:tc>
        <w:tc>
          <w:tcPr>
            <w:tcW w:w="3800" w:type="dxa"/>
            <w:shd w:val="clear" w:color="auto" w:fill="F2F2F2"/>
            <w:tcMar>
              <w:top w:w="60" w:type="dxa"/>
              <w:left w:w="100" w:type="dxa"/>
              <w:bottom w:w="60" w:type="dxa"/>
              <w:right w:w="100" w:type="dxa"/>
            </w:tcMar>
          </w:tcPr>
          <w:p w14:paraId="340F2F6C" w14:textId="77777777" w:rsidR="009F1415" w:rsidRDefault="00000000">
            <w:r>
              <w:rPr>
                <w:sz w:val="19"/>
                <w:szCs w:val="19"/>
              </w:rPr>
              <w:t>Súmula 37 do STJ</w:t>
            </w:r>
          </w:p>
        </w:tc>
        <w:tc>
          <w:tcPr>
            <w:tcW w:w="1500" w:type="dxa"/>
            <w:shd w:val="clear" w:color="auto" w:fill="F2F2F2"/>
            <w:tcMar>
              <w:top w:w="60" w:type="dxa"/>
              <w:left w:w="100" w:type="dxa"/>
              <w:bottom w:w="60" w:type="dxa"/>
              <w:right w:w="100" w:type="dxa"/>
            </w:tcMar>
            <w:vAlign w:val="center"/>
          </w:tcPr>
          <w:p w14:paraId="459B0C57" w14:textId="77777777" w:rsidR="009F1415" w:rsidRDefault="00000000">
            <w:pPr>
              <w:jc w:val="center"/>
            </w:pPr>
            <w:r>
              <w:rPr>
                <w:b/>
                <w:bCs/>
                <w:sz w:val="19"/>
                <w:szCs w:val="19"/>
              </w:rPr>
              <w:t>0.20</w:t>
            </w:r>
          </w:p>
        </w:tc>
      </w:tr>
      <w:tr w:rsidR="009F1415" w14:paraId="3A9A043E"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BC1C1C0" w14:textId="77777777" w:rsidR="009F1415" w:rsidRDefault="00000000">
            <w:r>
              <w:rPr>
                <w:sz w:val="19"/>
                <w:szCs w:val="19"/>
              </w:rPr>
              <w:t>Acolher em parte pensão vitalícia: devida por presunção de dependência econômica de família de baixa renda, no valor de 2/3 do salário mínimo até os 25 anos da vítima e 1/3 dos 25 aos 65 anos</w:t>
            </w:r>
          </w:p>
        </w:tc>
        <w:tc>
          <w:tcPr>
            <w:tcW w:w="3800" w:type="dxa"/>
            <w:shd w:val="clear" w:color="auto" w:fill="FFFFFF"/>
            <w:tcMar>
              <w:top w:w="60" w:type="dxa"/>
              <w:left w:w="100" w:type="dxa"/>
              <w:bottom w:w="60" w:type="dxa"/>
              <w:right w:w="100" w:type="dxa"/>
            </w:tcMar>
          </w:tcPr>
          <w:p w14:paraId="3332D564" w14:textId="77777777" w:rsidR="009F1415" w:rsidRDefault="00000000">
            <w:r>
              <w:rPr>
                <w:sz w:val="19"/>
                <w:szCs w:val="19"/>
              </w:rPr>
              <w:t>Art. 948, II, do Código Civil; Art. 7º, XXXIII, da CF</w:t>
            </w:r>
          </w:p>
        </w:tc>
        <w:tc>
          <w:tcPr>
            <w:tcW w:w="1500" w:type="dxa"/>
            <w:shd w:val="clear" w:color="auto" w:fill="FFFFFF"/>
            <w:tcMar>
              <w:top w:w="60" w:type="dxa"/>
              <w:left w:w="100" w:type="dxa"/>
              <w:bottom w:w="60" w:type="dxa"/>
              <w:right w:w="100" w:type="dxa"/>
            </w:tcMar>
            <w:vAlign w:val="center"/>
          </w:tcPr>
          <w:p w14:paraId="403133B9" w14:textId="77777777" w:rsidR="009F1415" w:rsidRDefault="00000000">
            <w:pPr>
              <w:jc w:val="center"/>
            </w:pPr>
            <w:r>
              <w:rPr>
                <w:b/>
                <w:bCs/>
                <w:sz w:val="19"/>
                <w:szCs w:val="19"/>
              </w:rPr>
              <w:t>0.50</w:t>
            </w:r>
          </w:p>
        </w:tc>
      </w:tr>
      <w:tr w:rsidR="009F1415" w14:paraId="5749963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1A195AA" w14:textId="77777777" w:rsidR="009F1415" w:rsidRDefault="00000000">
            <w:r>
              <w:rPr>
                <w:sz w:val="19"/>
                <w:szCs w:val="19"/>
              </w:rPr>
              <w:t>Acolher responsabilidade solidária e objetiva da empregadora Entregas Rápidas pelo ato ilícito do empregado no exercício do trabalho</w:t>
            </w:r>
          </w:p>
        </w:tc>
        <w:tc>
          <w:tcPr>
            <w:tcW w:w="3800" w:type="dxa"/>
            <w:shd w:val="clear" w:color="auto" w:fill="F2F2F2"/>
            <w:tcMar>
              <w:top w:w="60" w:type="dxa"/>
              <w:left w:w="100" w:type="dxa"/>
              <w:bottom w:w="60" w:type="dxa"/>
              <w:right w:w="100" w:type="dxa"/>
            </w:tcMar>
          </w:tcPr>
          <w:p w14:paraId="6EF77E1C" w14:textId="77777777" w:rsidR="009F1415" w:rsidRDefault="00000000">
            <w:r>
              <w:rPr>
                <w:sz w:val="19"/>
                <w:szCs w:val="19"/>
              </w:rPr>
              <w:t>Arts. 932, III, 933 e 942 do Código Civil</w:t>
            </w:r>
          </w:p>
        </w:tc>
        <w:tc>
          <w:tcPr>
            <w:tcW w:w="1500" w:type="dxa"/>
            <w:shd w:val="clear" w:color="auto" w:fill="F2F2F2"/>
            <w:tcMar>
              <w:top w:w="60" w:type="dxa"/>
              <w:left w:w="100" w:type="dxa"/>
              <w:bottom w:w="60" w:type="dxa"/>
              <w:right w:w="100" w:type="dxa"/>
            </w:tcMar>
            <w:vAlign w:val="center"/>
          </w:tcPr>
          <w:p w14:paraId="27ADF2D5" w14:textId="77777777" w:rsidR="009F1415" w:rsidRDefault="00000000">
            <w:pPr>
              <w:jc w:val="center"/>
            </w:pPr>
            <w:r>
              <w:rPr>
                <w:b/>
                <w:bCs/>
                <w:sz w:val="19"/>
                <w:szCs w:val="19"/>
              </w:rPr>
              <w:t>0.20</w:t>
            </w:r>
          </w:p>
        </w:tc>
      </w:tr>
      <w:tr w:rsidR="009F1415" w14:paraId="2622E62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D13B436" w14:textId="77777777" w:rsidR="009F1415" w:rsidRDefault="00000000">
            <w:r>
              <w:rPr>
                <w:sz w:val="19"/>
                <w:szCs w:val="19"/>
              </w:rPr>
              <w:t>Rejeitar responsabilidade solidária do antigo proprietário Evandro: veículo já vendido à Entregas Rápidas antes do acidente por instrumento não impugnado; a propriedade de bem móvel se transmite pela tradição, não pelo registro, mesmo com titularidade registral pendente</w:t>
            </w:r>
          </w:p>
        </w:tc>
        <w:tc>
          <w:tcPr>
            <w:tcW w:w="3800" w:type="dxa"/>
            <w:shd w:val="clear" w:color="auto" w:fill="FFFFFF"/>
            <w:tcMar>
              <w:top w:w="60" w:type="dxa"/>
              <w:left w:w="100" w:type="dxa"/>
              <w:bottom w:w="60" w:type="dxa"/>
              <w:right w:w="100" w:type="dxa"/>
            </w:tcMar>
          </w:tcPr>
          <w:p w14:paraId="37F5505D" w14:textId="77777777" w:rsidR="009F1415" w:rsidRDefault="00000000">
            <w:r>
              <w:rPr>
                <w:sz w:val="19"/>
                <w:szCs w:val="19"/>
              </w:rPr>
              <w:t>Art. 436 e art. 412 do CPC; Arts. 104, III, e 481 do Código Civil; Art. 475 do Código Civil; Súmula 132 do STJ e Súmula 2 do TJSC; Art. 1.267 do Código Civil</w:t>
            </w:r>
          </w:p>
        </w:tc>
        <w:tc>
          <w:tcPr>
            <w:tcW w:w="1500" w:type="dxa"/>
            <w:shd w:val="clear" w:color="auto" w:fill="FFFFFF"/>
            <w:tcMar>
              <w:top w:w="60" w:type="dxa"/>
              <w:left w:w="100" w:type="dxa"/>
              <w:bottom w:w="60" w:type="dxa"/>
              <w:right w:w="100" w:type="dxa"/>
            </w:tcMar>
            <w:vAlign w:val="center"/>
          </w:tcPr>
          <w:p w14:paraId="5918C3F8" w14:textId="77777777" w:rsidR="009F1415" w:rsidRDefault="00000000">
            <w:pPr>
              <w:jc w:val="center"/>
            </w:pPr>
            <w:r>
              <w:rPr>
                <w:b/>
                <w:bCs/>
                <w:sz w:val="19"/>
                <w:szCs w:val="19"/>
              </w:rPr>
              <w:t>0.40</w:t>
            </w:r>
          </w:p>
        </w:tc>
      </w:tr>
      <w:tr w:rsidR="009F1415" w14:paraId="687D662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3E50119" w14:textId="77777777" w:rsidR="009F1415" w:rsidRDefault="00000000">
            <w:r>
              <w:rPr>
                <w:sz w:val="19"/>
                <w:szCs w:val="19"/>
              </w:rPr>
              <w:lastRenderedPageBreak/>
              <w:t>Acolher em parte a denunciação da lide: apólice vigente na data do sinistro garante a cobertura, ainda que expirada ao tempo do ajuizamento; excluída a cobertura para danos morais por cláusula expressa</w:t>
            </w:r>
          </w:p>
        </w:tc>
        <w:tc>
          <w:tcPr>
            <w:tcW w:w="3800" w:type="dxa"/>
            <w:shd w:val="clear" w:color="auto" w:fill="F2F2F2"/>
            <w:tcMar>
              <w:top w:w="60" w:type="dxa"/>
              <w:left w:w="100" w:type="dxa"/>
              <w:bottom w:w="60" w:type="dxa"/>
              <w:right w:w="100" w:type="dxa"/>
            </w:tcMar>
          </w:tcPr>
          <w:p w14:paraId="2367F121" w14:textId="77777777" w:rsidR="009F1415" w:rsidRDefault="00000000">
            <w:r>
              <w:rPr>
                <w:sz w:val="19"/>
                <w:szCs w:val="19"/>
              </w:rPr>
              <w:t>Súmula 402 do STJ</w:t>
            </w:r>
          </w:p>
        </w:tc>
        <w:tc>
          <w:tcPr>
            <w:tcW w:w="1500" w:type="dxa"/>
            <w:shd w:val="clear" w:color="auto" w:fill="F2F2F2"/>
            <w:tcMar>
              <w:top w:w="60" w:type="dxa"/>
              <w:left w:w="100" w:type="dxa"/>
              <w:bottom w:w="60" w:type="dxa"/>
              <w:right w:w="100" w:type="dxa"/>
            </w:tcMar>
            <w:vAlign w:val="center"/>
          </w:tcPr>
          <w:p w14:paraId="659A38AE" w14:textId="77777777" w:rsidR="009F1415" w:rsidRDefault="00000000">
            <w:pPr>
              <w:jc w:val="center"/>
            </w:pPr>
            <w:r>
              <w:rPr>
                <w:b/>
                <w:bCs/>
                <w:sz w:val="19"/>
                <w:szCs w:val="19"/>
              </w:rPr>
              <w:t>0.30</w:t>
            </w:r>
          </w:p>
        </w:tc>
      </w:tr>
      <w:tr w:rsidR="009F1415" w14:paraId="2735C26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DC55C3C" w14:textId="77777777" w:rsidR="009F1415" w:rsidRDefault="00000000">
            <w:r>
              <w:rPr>
                <w:sz w:val="19"/>
                <w:szCs w:val="19"/>
              </w:rPr>
              <w:t>Rejeitar prescrição da pretensão regressiva na denunciação da lide: prazo de 1 ano contado da citação da denunciante, respeitado no caso, pois exercido dentro do prazo de contestação</w:t>
            </w:r>
          </w:p>
        </w:tc>
        <w:tc>
          <w:tcPr>
            <w:tcW w:w="3800" w:type="dxa"/>
            <w:shd w:val="clear" w:color="auto" w:fill="FFFFFF"/>
            <w:tcMar>
              <w:top w:w="60" w:type="dxa"/>
              <w:left w:w="100" w:type="dxa"/>
              <w:bottom w:w="60" w:type="dxa"/>
              <w:right w:w="100" w:type="dxa"/>
            </w:tcMar>
          </w:tcPr>
          <w:p w14:paraId="077030C2" w14:textId="77777777" w:rsidR="009F1415" w:rsidRDefault="00000000">
            <w:r>
              <w:rPr>
                <w:sz w:val="19"/>
                <w:szCs w:val="19"/>
              </w:rPr>
              <w:t>Art. 206, §1º, II, 'a', do Código Civil</w:t>
            </w:r>
          </w:p>
        </w:tc>
        <w:tc>
          <w:tcPr>
            <w:tcW w:w="1500" w:type="dxa"/>
            <w:shd w:val="clear" w:color="auto" w:fill="FFFFFF"/>
            <w:tcMar>
              <w:top w:w="60" w:type="dxa"/>
              <w:left w:w="100" w:type="dxa"/>
              <w:bottom w:w="60" w:type="dxa"/>
              <w:right w:w="100" w:type="dxa"/>
            </w:tcMar>
            <w:vAlign w:val="center"/>
          </w:tcPr>
          <w:p w14:paraId="760B3679" w14:textId="77777777" w:rsidR="009F1415" w:rsidRDefault="00000000">
            <w:pPr>
              <w:jc w:val="center"/>
            </w:pPr>
            <w:r>
              <w:rPr>
                <w:b/>
                <w:bCs/>
                <w:sz w:val="19"/>
                <w:szCs w:val="19"/>
              </w:rPr>
              <w:t>0.30</w:t>
            </w:r>
          </w:p>
        </w:tc>
      </w:tr>
      <w:tr w:rsidR="009F1415" w14:paraId="7F4C3C7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46FF2C3" w14:textId="77777777" w:rsidR="009F1415" w:rsidRDefault="00000000">
            <w:r>
              <w:rPr>
                <w:sz w:val="19"/>
                <w:szCs w:val="19"/>
              </w:rPr>
              <w:t>Reconhecer responsabilidade solidária da seguradora denunciada perante os autores, nos limites da apólice, com a procedência da denunciação</w:t>
            </w:r>
          </w:p>
        </w:tc>
        <w:tc>
          <w:tcPr>
            <w:tcW w:w="3800" w:type="dxa"/>
            <w:shd w:val="clear" w:color="auto" w:fill="F2F2F2"/>
            <w:tcMar>
              <w:top w:w="60" w:type="dxa"/>
              <w:left w:w="100" w:type="dxa"/>
              <w:bottom w:w="60" w:type="dxa"/>
              <w:right w:w="100" w:type="dxa"/>
            </w:tcMar>
          </w:tcPr>
          <w:p w14:paraId="65C0FAA7" w14:textId="77777777" w:rsidR="009F1415" w:rsidRDefault="00000000">
            <w:r>
              <w:rPr>
                <w:sz w:val="19"/>
                <w:szCs w:val="19"/>
              </w:rPr>
              <w:t>Súmula 537 do STJ; Art. 128, parágrafo único, do CPC (alternativa)</w:t>
            </w:r>
          </w:p>
        </w:tc>
        <w:tc>
          <w:tcPr>
            <w:tcW w:w="1500" w:type="dxa"/>
            <w:shd w:val="clear" w:color="auto" w:fill="F2F2F2"/>
            <w:tcMar>
              <w:top w:w="60" w:type="dxa"/>
              <w:left w:w="100" w:type="dxa"/>
              <w:bottom w:w="60" w:type="dxa"/>
              <w:right w:w="100" w:type="dxa"/>
            </w:tcMar>
            <w:vAlign w:val="center"/>
          </w:tcPr>
          <w:p w14:paraId="375CD460" w14:textId="77777777" w:rsidR="009F1415" w:rsidRDefault="00000000">
            <w:pPr>
              <w:jc w:val="center"/>
            </w:pPr>
            <w:r>
              <w:rPr>
                <w:b/>
                <w:bCs/>
                <w:sz w:val="19"/>
                <w:szCs w:val="19"/>
              </w:rPr>
              <w:t>0.20</w:t>
            </w:r>
          </w:p>
        </w:tc>
      </w:tr>
      <w:tr w:rsidR="009F1415" w14:paraId="4A753AF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AB7A587" w14:textId="77777777" w:rsidR="009F1415" w:rsidRDefault="00000000">
            <w:r>
              <w:rPr>
                <w:sz w:val="19"/>
                <w:szCs w:val="19"/>
              </w:rPr>
              <w:t>Determinar a dedução do valor já recebido a título de Seguro DPVAT do total da condenação</w:t>
            </w:r>
          </w:p>
        </w:tc>
        <w:tc>
          <w:tcPr>
            <w:tcW w:w="3800" w:type="dxa"/>
            <w:shd w:val="clear" w:color="auto" w:fill="FFFFFF"/>
            <w:tcMar>
              <w:top w:w="60" w:type="dxa"/>
              <w:left w:w="100" w:type="dxa"/>
              <w:bottom w:w="60" w:type="dxa"/>
              <w:right w:w="100" w:type="dxa"/>
            </w:tcMar>
          </w:tcPr>
          <w:p w14:paraId="6255E3DD" w14:textId="77777777" w:rsidR="009F1415" w:rsidRDefault="00000000">
            <w:r>
              <w:rPr>
                <w:sz w:val="19"/>
                <w:szCs w:val="19"/>
              </w:rPr>
              <w:t>Súmula 246 do STJ</w:t>
            </w:r>
          </w:p>
        </w:tc>
        <w:tc>
          <w:tcPr>
            <w:tcW w:w="1500" w:type="dxa"/>
            <w:shd w:val="clear" w:color="auto" w:fill="FFFFFF"/>
            <w:tcMar>
              <w:top w:w="60" w:type="dxa"/>
              <w:left w:w="100" w:type="dxa"/>
              <w:bottom w:w="60" w:type="dxa"/>
              <w:right w:w="100" w:type="dxa"/>
            </w:tcMar>
            <w:vAlign w:val="center"/>
          </w:tcPr>
          <w:p w14:paraId="14137B7E" w14:textId="77777777" w:rsidR="009F1415" w:rsidRDefault="00000000">
            <w:pPr>
              <w:jc w:val="center"/>
            </w:pPr>
            <w:r>
              <w:rPr>
                <w:b/>
                <w:bCs/>
                <w:sz w:val="19"/>
                <w:szCs w:val="19"/>
              </w:rPr>
              <w:t>0.20</w:t>
            </w:r>
          </w:p>
        </w:tc>
      </w:tr>
      <w:tr w:rsidR="009F1415" w14:paraId="0A9E753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E63ACF6" w14:textId="77777777" w:rsidR="009F1415" w:rsidRDefault="00000000">
            <w:r>
              <w:rPr>
                <w:sz w:val="19"/>
                <w:szCs w:val="19"/>
              </w:rPr>
              <w:t>Deferir a nova antecipação de tutela quanto à pensão vitalícia, sem preclusão consumativa, por se basear em juízo de certeza após instrução (diferente do pedido anterior)</w:t>
            </w:r>
          </w:p>
        </w:tc>
        <w:tc>
          <w:tcPr>
            <w:tcW w:w="3800" w:type="dxa"/>
            <w:shd w:val="clear" w:color="auto" w:fill="F2F2F2"/>
            <w:tcMar>
              <w:top w:w="60" w:type="dxa"/>
              <w:left w:w="100" w:type="dxa"/>
              <w:bottom w:w="60" w:type="dxa"/>
              <w:right w:w="100" w:type="dxa"/>
            </w:tcMar>
          </w:tcPr>
          <w:p w14:paraId="20EF18AF" w14:textId="77777777" w:rsidR="009F1415" w:rsidRDefault="00000000">
            <w:r>
              <w:rPr>
                <w:sz w:val="19"/>
                <w:szCs w:val="19"/>
              </w:rPr>
              <w:t>Art. 300 do CPC</w:t>
            </w:r>
          </w:p>
        </w:tc>
        <w:tc>
          <w:tcPr>
            <w:tcW w:w="1500" w:type="dxa"/>
            <w:shd w:val="clear" w:color="auto" w:fill="F2F2F2"/>
            <w:tcMar>
              <w:top w:w="60" w:type="dxa"/>
              <w:left w:w="100" w:type="dxa"/>
              <w:bottom w:w="60" w:type="dxa"/>
              <w:right w:w="100" w:type="dxa"/>
            </w:tcMar>
            <w:vAlign w:val="center"/>
          </w:tcPr>
          <w:p w14:paraId="0F92B7B6" w14:textId="77777777" w:rsidR="009F1415" w:rsidRDefault="00000000">
            <w:pPr>
              <w:jc w:val="center"/>
            </w:pPr>
            <w:r>
              <w:rPr>
                <w:b/>
                <w:bCs/>
                <w:sz w:val="19"/>
                <w:szCs w:val="19"/>
              </w:rPr>
              <w:t>0.30</w:t>
            </w:r>
          </w:p>
        </w:tc>
      </w:tr>
      <w:tr w:rsidR="009F1415" w14:paraId="60A4419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C02BBDA" w14:textId="77777777" w:rsidR="009F1415" w:rsidRDefault="00000000">
            <w:r>
              <w:rPr>
                <w:sz w:val="19"/>
                <w:szCs w:val="19"/>
              </w:rPr>
              <w:t>Resultado da ação principal: procedência parcial dos pedidos</w:t>
            </w:r>
          </w:p>
        </w:tc>
        <w:tc>
          <w:tcPr>
            <w:tcW w:w="3800" w:type="dxa"/>
            <w:shd w:val="clear" w:color="auto" w:fill="FFFFFF"/>
            <w:tcMar>
              <w:top w:w="60" w:type="dxa"/>
              <w:left w:w="100" w:type="dxa"/>
              <w:bottom w:w="60" w:type="dxa"/>
              <w:right w:w="100" w:type="dxa"/>
            </w:tcMar>
          </w:tcPr>
          <w:p w14:paraId="0FED9F59" w14:textId="77777777" w:rsidR="009F1415" w:rsidRDefault="00000000">
            <w:r>
              <w:rPr>
                <w:sz w:val="19"/>
                <w:szCs w:val="19"/>
              </w:rPr>
              <w:t>Art. 487, I, do CPC</w:t>
            </w:r>
          </w:p>
        </w:tc>
        <w:tc>
          <w:tcPr>
            <w:tcW w:w="1500" w:type="dxa"/>
            <w:shd w:val="clear" w:color="auto" w:fill="FFFFFF"/>
            <w:tcMar>
              <w:top w:w="60" w:type="dxa"/>
              <w:left w:w="100" w:type="dxa"/>
              <w:bottom w:w="60" w:type="dxa"/>
              <w:right w:w="100" w:type="dxa"/>
            </w:tcMar>
            <w:vAlign w:val="center"/>
          </w:tcPr>
          <w:p w14:paraId="2A06C445" w14:textId="77777777" w:rsidR="009F1415" w:rsidRDefault="00000000">
            <w:pPr>
              <w:jc w:val="center"/>
            </w:pPr>
            <w:r>
              <w:rPr>
                <w:b/>
                <w:bCs/>
                <w:sz w:val="19"/>
                <w:szCs w:val="19"/>
              </w:rPr>
              <w:t>0.20</w:t>
            </w:r>
          </w:p>
        </w:tc>
      </w:tr>
      <w:tr w:rsidR="009F1415" w14:paraId="4A37C94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87606DE" w14:textId="77777777" w:rsidR="009F1415" w:rsidRDefault="00000000">
            <w:r>
              <w:rPr>
                <w:sz w:val="19"/>
                <w:szCs w:val="19"/>
              </w:rPr>
              <w:t>Julgar improcedente em relação ao réu Evandro, com honorários de sucumbência ao seu advogado</w:t>
            </w:r>
          </w:p>
        </w:tc>
        <w:tc>
          <w:tcPr>
            <w:tcW w:w="3800" w:type="dxa"/>
            <w:shd w:val="clear" w:color="auto" w:fill="F2F2F2"/>
            <w:tcMar>
              <w:top w:w="60" w:type="dxa"/>
              <w:left w:w="100" w:type="dxa"/>
              <w:bottom w:w="60" w:type="dxa"/>
              <w:right w:w="100" w:type="dxa"/>
            </w:tcMar>
          </w:tcPr>
          <w:p w14:paraId="02F23C88"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208E4A1" w14:textId="77777777" w:rsidR="009F1415" w:rsidRDefault="00000000">
            <w:pPr>
              <w:jc w:val="center"/>
            </w:pPr>
            <w:r>
              <w:rPr>
                <w:b/>
                <w:bCs/>
                <w:sz w:val="19"/>
                <w:szCs w:val="19"/>
              </w:rPr>
              <w:t>0.10</w:t>
            </w:r>
          </w:p>
        </w:tc>
      </w:tr>
      <w:tr w:rsidR="009F1415" w14:paraId="38D35DCE"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932BDDB" w14:textId="77777777" w:rsidR="009F1415" w:rsidRDefault="00000000">
            <w:r>
              <w:rPr>
                <w:sz w:val="19"/>
                <w:szCs w:val="19"/>
              </w:rPr>
              <w:t>Condenação solidária (Jucelino e Entregas Rápidas) em danos morais de R$ 50.000,00 por autor, correção do arbitramento e juros do evento danoso</w:t>
            </w:r>
          </w:p>
        </w:tc>
        <w:tc>
          <w:tcPr>
            <w:tcW w:w="3800" w:type="dxa"/>
            <w:shd w:val="clear" w:color="auto" w:fill="FFFFFF"/>
            <w:tcMar>
              <w:top w:w="60" w:type="dxa"/>
              <w:left w:w="100" w:type="dxa"/>
              <w:bottom w:w="60" w:type="dxa"/>
              <w:right w:w="100" w:type="dxa"/>
            </w:tcMar>
          </w:tcPr>
          <w:p w14:paraId="0AAA5274" w14:textId="77777777" w:rsidR="009F1415" w:rsidRDefault="00000000">
            <w:r>
              <w:rPr>
                <w:sz w:val="19"/>
                <w:szCs w:val="19"/>
              </w:rPr>
              <w:t>Súmula 362 do STJ (correção); Súmula 54 do STJ (juros)</w:t>
            </w:r>
          </w:p>
        </w:tc>
        <w:tc>
          <w:tcPr>
            <w:tcW w:w="1500" w:type="dxa"/>
            <w:shd w:val="clear" w:color="auto" w:fill="FFFFFF"/>
            <w:tcMar>
              <w:top w:w="60" w:type="dxa"/>
              <w:left w:w="100" w:type="dxa"/>
              <w:bottom w:w="60" w:type="dxa"/>
              <w:right w:w="100" w:type="dxa"/>
            </w:tcMar>
            <w:vAlign w:val="center"/>
          </w:tcPr>
          <w:p w14:paraId="4329E217" w14:textId="77777777" w:rsidR="009F1415" w:rsidRDefault="00000000">
            <w:pPr>
              <w:jc w:val="center"/>
            </w:pPr>
            <w:r>
              <w:rPr>
                <w:b/>
                <w:bCs/>
                <w:sz w:val="19"/>
                <w:szCs w:val="19"/>
              </w:rPr>
              <w:t>0.50</w:t>
            </w:r>
          </w:p>
        </w:tc>
      </w:tr>
      <w:tr w:rsidR="009F1415" w14:paraId="3BEAA23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FC26C53" w14:textId="77777777" w:rsidR="009F1415" w:rsidRDefault="00000000">
            <w:r>
              <w:rPr>
                <w:sz w:val="19"/>
                <w:szCs w:val="19"/>
              </w:rPr>
              <w:t>Condenação solidária em danos materiais/emergentes de R$ 9.500,00, correção e juros do evento danoso</w:t>
            </w:r>
          </w:p>
        </w:tc>
        <w:tc>
          <w:tcPr>
            <w:tcW w:w="3800" w:type="dxa"/>
            <w:shd w:val="clear" w:color="auto" w:fill="F2F2F2"/>
            <w:tcMar>
              <w:top w:w="60" w:type="dxa"/>
              <w:left w:w="100" w:type="dxa"/>
              <w:bottom w:w="60" w:type="dxa"/>
              <w:right w:w="100" w:type="dxa"/>
            </w:tcMar>
          </w:tcPr>
          <w:p w14:paraId="00C26062" w14:textId="77777777" w:rsidR="009F1415" w:rsidRDefault="00000000">
            <w:r>
              <w:rPr>
                <w:sz w:val="19"/>
                <w:szCs w:val="19"/>
              </w:rPr>
              <w:t>Súmula 43 do STJ e Súmula 54 do STJ</w:t>
            </w:r>
          </w:p>
        </w:tc>
        <w:tc>
          <w:tcPr>
            <w:tcW w:w="1500" w:type="dxa"/>
            <w:shd w:val="clear" w:color="auto" w:fill="F2F2F2"/>
            <w:tcMar>
              <w:top w:w="60" w:type="dxa"/>
              <w:left w:w="100" w:type="dxa"/>
              <w:bottom w:w="60" w:type="dxa"/>
              <w:right w:w="100" w:type="dxa"/>
            </w:tcMar>
            <w:vAlign w:val="center"/>
          </w:tcPr>
          <w:p w14:paraId="3BF833DE" w14:textId="77777777" w:rsidR="009F1415" w:rsidRDefault="00000000">
            <w:pPr>
              <w:jc w:val="center"/>
            </w:pPr>
            <w:r>
              <w:rPr>
                <w:b/>
                <w:bCs/>
                <w:sz w:val="19"/>
                <w:szCs w:val="19"/>
              </w:rPr>
              <w:t>0.60</w:t>
            </w:r>
          </w:p>
        </w:tc>
      </w:tr>
      <w:tr w:rsidR="009F1415" w14:paraId="6E919F8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35D0F3D" w14:textId="77777777" w:rsidR="009F1415" w:rsidRDefault="00000000">
            <w:r>
              <w:rPr>
                <w:sz w:val="19"/>
                <w:szCs w:val="19"/>
              </w:rPr>
              <w:t>Condenação solidária em pensão vitalícia mensal (2/3 do salário mínimo até 25 anos, 1/3 até 65 anos), correção e juros do vencimento de cada prestação</w:t>
            </w:r>
          </w:p>
        </w:tc>
        <w:tc>
          <w:tcPr>
            <w:tcW w:w="3800" w:type="dxa"/>
            <w:shd w:val="clear" w:color="auto" w:fill="FFFFFF"/>
            <w:tcMar>
              <w:top w:w="60" w:type="dxa"/>
              <w:left w:w="100" w:type="dxa"/>
              <w:bottom w:w="60" w:type="dxa"/>
              <w:right w:w="100" w:type="dxa"/>
            </w:tcMar>
          </w:tcPr>
          <w:p w14:paraId="141E5E0C" w14:textId="77777777" w:rsidR="009F1415" w:rsidRDefault="00000000">
            <w:r>
              <w:rPr>
                <w:sz w:val="19"/>
                <w:szCs w:val="19"/>
              </w:rPr>
              <w:t>Art. 397, caput, do Código Civil</w:t>
            </w:r>
          </w:p>
        </w:tc>
        <w:tc>
          <w:tcPr>
            <w:tcW w:w="1500" w:type="dxa"/>
            <w:shd w:val="clear" w:color="auto" w:fill="FFFFFF"/>
            <w:tcMar>
              <w:top w:w="60" w:type="dxa"/>
              <w:left w:w="100" w:type="dxa"/>
              <w:bottom w:w="60" w:type="dxa"/>
              <w:right w:w="100" w:type="dxa"/>
            </w:tcMar>
            <w:vAlign w:val="center"/>
          </w:tcPr>
          <w:p w14:paraId="6C0A9F64" w14:textId="77777777" w:rsidR="009F1415" w:rsidRDefault="00000000">
            <w:pPr>
              <w:jc w:val="center"/>
            </w:pPr>
            <w:r>
              <w:rPr>
                <w:b/>
                <w:bCs/>
                <w:sz w:val="19"/>
                <w:szCs w:val="19"/>
              </w:rPr>
              <w:t>0.60</w:t>
            </w:r>
          </w:p>
        </w:tc>
      </w:tr>
      <w:tr w:rsidR="009F1415" w14:paraId="5E60940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3A22D4C" w14:textId="77777777" w:rsidR="009F1415" w:rsidRDefault="00000000">
            <w:r>
              <w:rPr>
                <w:sz w:val="19"/>
                <w:szCs w:val="19"/>
              </w:rPr>
              <w:t>Determinar constituição de capital ou inclusão em folha de pagamento para garantia da pensão</w:t>
            </w:r>
          </w:p>
        </w:tc>
        <w:tc>
          <w:tcPr>
            <w:tcW w:w="3800" w:type="dxa"/>
            <w:shd w:val="clear" w:color="auto" w:fill="F2F2F2"/>
            <w:tcMar>
              <w:top w:w="60" w:type="dxa"/>
              <w:left w:w="100" w:type="dxa"/>
              <w:bottom w:w="60" w:type="dxa"/>
              <w:right w:w="100" w:type="dxa"/>
            </w:tcMar>
          </w:tcPr>
          <w:p w14:paraId="5FB0B76A" w14:textId="77777777" w:rsidR="009F1415" w:rsidRDefault="00000000">
            <w:r>
              <w:rPr>
                <w:sz w:val="19"/>
                <w:szCs w:val="19"/>
              </w:rPr>
              <w:t>Art. 533 e parágrafos do CPC</w:t>
            </w:r>
          </w:p>
        </w:tc>
        <w:tc>
          <w:tcPr>
            <w:tcW w:w="1500" w:type="dxa"/>
            <w:shd w:val="clear" w:color="auto" w:fill="F2F2F2"/>
            <w:tcMar>
              <w:top w:w="60" w:type="dxa"/>
              <w:left w:w="100" w:type="dxa"/>
              <w:bottom w:w="60" w:type="dxa"/>
              <w:right w:w="100" w:type="dxa"/>
            </w:tcMar>
            <w:vAlign w:val="center"/>
          </w:tcPr>
          <w:p w14:paraId="1979528C" w14:textId="77777777" w:rsidR="009F1415" w:rsidRDefault="00000000">
            <w:pPr>
              <w:jc w:val="center"/>
            </w:pPr>
            <w:r>
              <w:rPr>
                <w:b/>
                <w:bCs/>
                <w:sz w:val="19"/>
                <w:szCs w:val="19"/>
              </w:rPr>
              <w:t>0.30</w:t>
            </w:r>
          </w:p>
        </w:tc>
      </w:tr>
      <w:tr w:rsidR="009F1415" w14:paraId="57B86D7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A1CDD10" w14:textId="77777777" w:rsidR="009F1415" w:rsidRDefault="00000000">
            <w:r>
              <w:rPr>
                <w:sz w:val="19"/>
                <w:szCs w:val="19"/>
              </w:rPr>
              <w:t>Deferir a antecipação de tutela quanto à pensão vitalícia</w:t>
            </w:r>
          </w:p>
        </w:tc>
        <w:tc>
          <w:tcPr>
            <w:tcW w:w="3800" w:type="dxa"/>
            <w:shd w:val="clear" w:color="auto" w:fill="FFFFFF"/>
            <w:tcMar>
              <w:top w:w="60" w:type="dxa"/>
              <w:left w:w="100" w:type="dxa"/>
              <w:bottom w:w="60" w:type="dxa"/>
              <w:right w:w="100" w:type="dxa"/>
            </w:tcMar>
          </w:tcPr>
          <w:p w14:paraId="005991F2"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0740B04F" w14:textId="77777777" w:rsidR="009F1415" w:rsidRDefault="00000000">
            <w:pPr>
              <w:jc w:val="center"/>
            </w:pPr>
            <w:r>
              <w:rPr>
                <w:b/>
                <w:bCs/>
                <w:sz w:val="19"/>
                <w:szCs w:val="19"/>
              </w:rPr>
              <w:t>0.30</w:t>
            </w:r>
          </w:p>
        </w:tc>
      </w:tr>
      <w:tr w:rsidR="009F1415" w14:paraId="23E158E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94B4661" w14:textId="77777777" w:rsidR="009F1415" w:rsidRDefault="00000000">
            <w:r>
              <w:rPr>
                <w:sz w:val="19"/>
                <w:szCs w:val="19"/>
              </w:rPr>
              <w:t>Determinar/autorizar a dedução do Seguro DPVAT no valor da condenação</w:t>
            </w:r>
          </w:p>
        </w:tc>
        <w:tc>
          <w:tcPr>
            <w:tcW w:w="3800" w:type="dxa"/>
            <w:shd w:val="clear" w:color="auto" w:fill="F2F2F2"/>
            <w:tcMar>
              <w:top w:w="60" w:type="dxa"/>
              <w:left w:w="100" w:type="dxa"/>
              <w:bottom w:w="60" w:type="dxa"/>
              <w:right w:w="100" w:type="dxa"/>
            </w:tcMar>
          </w:tcPr>
          <w:p w14:paraId="37D7ECF4" w14:textId="77777777" w:rsidR="009F1415" w:rsidRDefault="00000000">
            <w:r>
              <w:rPr>
                <w:sz w:val="19"/>
                <w:szCs w:val="19"/>
              </w:rPr>
              <w:t>Súmula 246 do STJ</w:t>
            </w:r>
          </w:p>
        </w:tc>
        <w:tc>
          <w:tcPr>
            <w:tcW w:w="1500" w:type="dxa"/>
            <w:shd w:val="clear" w:color="auto" w:fill="F2F2F2"/>
            <w:tcMar>
              <w:top w:w="60" w:type="dxa"/>
              <w:left w:w="100" w:type="dxa"/>
              <w:bottom w:w="60" w:type="dxa"/>
              <w:right w:w="100" w:type="dxa"/>
            </w:tcMar>
            <w:vAlign w:val="center"/>
          </w:tcPr>
          <w:p w14:paraId="71AA0DD3" w14:textId="77777777" w:rsidR="009F1415" w:rsidRDefault="00000000">
            <w:pPr>
              <w:jc w:val="center"/>
            </w:pPr>
            <w:r>
              <w:rPr>
                <w:b/>
                <w:bCs/>
                <w:sz w:val="19"/>
                <w:szCs w:val="19"/>
              </w:rPr>
              <w:t>0.30</w:t>
            </w:r>
          </w:p>
        </w:tc>
      </w:tr>
      <w:tr w:rsidR="009F1415" w14:paraId="669E3CD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71C7C7F" w14:textId="77777777" w:rsidR="009F1415" w:rsidRDefault="00000000">
            <w:r>
              <w:rPr>
                <w:sz w:val="19"/>
                <w:szCs w:val="19"/>
              </w:rPr>
              <w:t>Sucumbência recíproca na ação principal, em maior proporção para os réus vencidos</w:t>
            </w:r>
          </w:p>
        </w:tc>
        <w:tc>
          <w:tcPr>
            <w:tcW w:w="3800" w:type="dxa"/>
            <w:shd w:val="clear" w:color="auto" w:fill="FFFFFF"/>
            <w:tcMar>
              <w:top w:w="60" w:type="dxa"/>
              <w:left w:w="100" w:type="dxa"/>
              <w:bottom w:w="60" w:type="dxa"/>
              <w:right w:w="100" w:type="dxa"/>
            </w:tcMar>
          </w:tcPr>
          <w:p w14:paraId="3AE0E12A" w14:textId="77777777" w:rsidR="009F1415" w:rsidRDefault="00000000">
            <w:r>
              <w:rPr>
                <w:sz w:val="19"/>
                <w:szCs w:val="19"/>
              </w:rPr>
              <w:t>Art. 86, caput, do CPC; Art. 85, §§2º e 6º, do CPC; Tema 1.076 do STJ</w:t>
            </w:r>
          </w:p>
        </w:tc>
        <w:tc>
          <w:tcPr>
            <w:tcW w:w="1500" w:type="dxa"/>
            <w:shd w:val="clear" w:color="auto" w:fill="FFFFFF"/>
            <w:tcMar>
              <w:top w:w="60" w:type="dxa"/>
              <w:left w:w="100" w:type="dxa"/>
              <w:bottom w:w="60" w:type="dxa"/>
              <w:right w:w="100" w:type="dxa"/>
            </w:tcMar>
            <w:vAlign w:val="center"/>
          </w:tcPr>
          <w:p w14:paraId="602AD79B" w14:textId="77777777" w:rsidR="009F1415" w:rsidRDefault="00000000">
            <w:pPr>
              <w:jc w:val="center"/>
            </w:pPr>
            <w:r>
              <w:rPr>
                <w:b/>
                <w:bCs/>
                <w:sz w:val="19"/>
                <w:szCs w:val="19"/>
              </w:rPr>
              <w:t>0.30</w:t>
            </w:r>
          </w:p>
        </w:tc>
      </w:tr>
      <w:tr w:rsidR="009F1415" w14:paraId="512B0B5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F919ECF" w14:textId="77777777" w:rsidR="009F1415" w:rsidRDefault="00000000">
            <w:r>
              <w:rPr>
                <w:sz w:val="19"/>
                <w:szCs w:val="19"/>
              </w:rPr>
              <w:t>Resultado da denunciação da lide: procedência parcial</w:t>
            </w:r>
          </w:p>
        </w:tc>
        <w:tc>
          <w:tcPr>
            <w:tcW w:w="3800" w:type="dxa"/>
            <w:shd w:val="clear" w:color="auto" w:fill="F2F2F2"/>
            <w:tcMar>
              <w:top w:w="60" w:type="dxa"/>
              <w:left w:w="100" w:type="dxa"/>
              <w:bottom w:w="60" w:type="dxa"/>
              <w:right w:w="100" w:type="dxa"/>
            </w:tcMar>
          </w:tcPr>
          <w:p w14:paraId="708651B3" w14:textId="77777777" w:rsidR="009F1415" w:rsidRDefault="00000000">
            <w:r>
              <w:rPr>
                <w:sz w:val="19"/>
                <w:szCs w:val="19"/>
              </w:rPr>
              <w:t>Art. 487, I, do CPC</w:t>
            </w:r>
          </w:p>
        </w:tc>
        <w:tc>
          <w:tcPr>
            <w:tcW w:w="1500" w:type="dxa"/>
            <w:shd w:val="clear" w:color="auto" w:fill="F2F2F2"/>
            <w:tcMar>
              <w:top w:w="60" w:type="dxa"/>
              <w:left w:w="100" w:type="dxa"/>
              <w:bottom w:w="60" w:type="dxa"/>
              <w:right w:w="100" w:type="dxa"/>
            </w:tcMar>
            <w:vAlign w:val="center"/>
          </w:tcPr>
          <w:p w14:paraId="6BF92C72" w14:textId="77777777" w:rsidR="009F1415" w:rsidRDefault="00000000">
            <w:pPr>
              <w:jc w:val="center"/>
            </w:pPr>
            <w:r>
              <w:rPr>
                <w:b/>
                <w:bCs/>
                <w:sz w:val="19"/>
                <w:szCs w:val="19"/>
              </w:rPr>
              <w:t>0.30</w:t>
            </w:r>
          </w:p>
        </w:tc>
      </w:tr>
      <w:tr w:rsidR="009F1415" w14:paraId="61DFA7A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B5E3701" w14:textId="77777777" w:rsidR="009F1415" w:rsidRDefault="00000000">
            <w:r>
              <w:rPr>
                <w:sz w:val="19"/>
                <w:szCs w:val="19"/>
              </w:rPr>
              <w:t>Condenar a denunciada ao pagamento da cobertura securitária à denunciante, com correção da contratação e juros da citação</w:t>
            </w:r>
          </w:p>
        </w:tc>
        <w:tc>
          <w:tcPr>
            <w:tcW w:w="3800" w:type="dxa"/>
            <w:shd w:val="clear" w:color="auto" w:fill="FFFFFF"/>
            <w:tcMar>
              <w:top w:w="60" w:type="dxa"/>
              <w:left w:w="100" w:type="dxa"/>
              <w:bottom w:w="60" w:type="dxa"/>
              <w:right w:w="100" w:type="dxa"/>
            </w:tcMar>
          </w:tcPr>
          <w:p w14:paraId="687128FB" w14:textId="77777777" w:rsidR="009F1415" w:rsidRDefault="00000000">
            <w:r>
              <w:rPr>
                <w:sz w:val="19"/>
                <w:szCs w:val="19"/>
              </w:rPr>
              <w:t>Súmula 632 do STJ; Art. 240 do CPC; Art. 405 do Código Civil</w:t>
            </w:r>
          </w:p>
        </w:tc>
        <w:tc>
          <w:tcPr>
            <w:tcW w:w="1500" w:type="dxa"/>
            <w:shd w:val="clear" w:color="auto" w:fill="FFFFFF"/>
            <w:tcMar>
              <w:top w:w="60" w:type="dxa"/>
              <w:left w:w="100" w:type="dxa"/>
              <w:bottom w:w="60" w:type="dxa"/>
              <w:right w:w="100" w:type="dxa"/>
            </w:tcMar>
            <w:vAlign w:val="center"/>
          </w:tcPr>
          <w:p w14:paraId="583E1CB1" w14:textId="77777777" w:rsidR="009F1415" w:rsidRDefault="00000000">
            <w:pPr>
              <w:jc w:val="center"/>
            </w:pPr>
            <w:r>
              <w:rPr>
                <w:b/>
                <w:bCs/>
                <w:sz w:val="19"/>
                <w:szCs w:val="19"/>
              </w:rPr>
              <w:t>0.30</w:t>
            </w:r>
          </w:p>
        </w:tc>
      </w:tr>
      <w:tr w:rsidR="009F1415" w14:paraId="704CF48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C2F0349" w14:textId="77777777" w:rsidR="009F1415" w:rsidRDefault="00000000">
            <w:r>
              <w:rPr>
                <w:sz w:val="19"/>
                <w:szCs w:val="19"/>
              </w:rPr>
              <w:t>Condenação solidária da denunciada na ação principal, nos limites da apólice</w:t>
            </w:r>
          </w:p>
        </w:tc>
        <w:tc>
          <w:tcPr>
            <w:tcW w:w="3800" w:type="dxa"/>
            <w:shd w:val="clear" w:color="auto" w:fill="F2F2F2"/>
            <w:tcMar>
              <w:top w:w="60" w:type="dxa"/>
              <w:left w:w="100" w:type="dxa"/>
              <w:bottom w:w="60" w:type="dxa"/>
              <w:right w:w="100" w:type="dxa"/>
            </w:tcMar>
          </w:tcPr>
          <w:p w14:paraId="129DF704" w14:textId="77777777" w:rsidR="009F1415" w:rsidRDefault="00000000">
            <w:r>
              <w:rPr>
                <w:sz w:val="19"/>
                <w:szCs w:val="19"/>
              </w:rPr>
              <w:t>Súmula 537 do STJ; Art. 128, parágrafo único, do CPC (alternativa)</w:t>
            </w:r>
          </w:p>
        </w:tc>
        <w:tc>
          <w:tcPr>
            <w:tcW w:w="1500" w:type="dxa"/>
            <w:shd w:val="clear" w:color="auto" w:fill="F2F2F2"/>
            <w:tcMar>
              <w:top w:w="60" w:type="dxa"/>
              <w:left w:w="100" w:type="dxa"/>
              <w:bottom w:w="60" w:type="dxa"/>
              <w:right w:w="100" w:type="dxa"/>
            </w:tcMar>
            <w:vAlign w:val="center"/>
          </w:tcPr>
          <w:p w14:paraId="511A12B8" w14:textId="77777777" w:rsidR="009F1415" w:rsidRDefault="00000000">
            <w:pPr>
              <w:jc w:val="center"/>
            </w:pPr>
            <w:r>
              <w:rPr>
                <w:b/>
                <w:bCs/>
                <w:sz w:val="19"/>
                <w:szCs w:val="19"/>
              </w:rPr>
              <w:t>0.30</w:t>
            </w:r>
          </w:p>
        </w:tc>
      </w:tr>
      <w:tr w:rsidR="009F1415" w14:paraId="09D820C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34D0CFF" w14:textId="77777777" w:rsidR="009F1415" w:rsidRDefault="00000000">
            <w:r>
              <w:rPr>
                <w:sz w:val="19"/>
                <w:szCs w:val="19"/>
              </w:rPr>
              <w:t>Sucumbência recíproca na denunciação da lide, em maior proporção para a denunciada</w:t>
            </w:r>
          </w:p>
        </w:tc>
        <w:tc>
          <w:tcPr>
            <w:tcW w:w="3800" w:type="dxa"/>
            <w:shd w:val="clear" w:color="auto" w:fill="FFFFFF"/>
            <w:tcMar>
              <w:top w:w="60" w:type="dxa"/>
              <w:left w:w="100" w:type="dxa"/>
              <w:bottom w:w="60" w:type="dxa"/>
              <w:right w:w="100" w:type="dxa"/>
            </w:tcMar>
          </w:tcPr>
          <w:p w14:paraId="4DF87085" w14:textId="77777777" w:rsidR="009F1415" w:rsidRDefault="00000000">
            <w:r>
              <w:rPr>
                <w:sz w:val="19"/>
                <w:szCs w:val="19"/>
              </w:rPr>
              <w:t>Art. 86, caput, do CPC; Art. 85, §2º, do CPC; Tema 1.076 do STJ</w:t>
            </w:r>
          </w:p>
        </w:tc>
        <w:tc>
          <w:tcPr>
            <w:tcW w:w="1500" w:type="dxa"/>
            <w:shd w:val="clear" w:color="auto" w:fill="FFFFFF"/>
            <w:tcMar>
              <w:top w:w="60" w:type="dxa"/>
              <w:left w:w="100" w:type="dxa"/>
              <w:bottom w:w="60" w:type="dxa"/>
              <w:right w:w="100" w:type="dxa"/>
            </w:tcMar>
            <w:vAlign w:val="center"/>
          </w:tcPr>
          <w:p w14:paraId="4F018F02" w14:textId="77777777" w:rsidR="009F1415" w:rsidRDefault="00000000">
            <w:pPr>
              <w:jc w:val="center"/>
            </w:pPr>
            <w:r>
              <w:rPr>
                <w:b/>
                <w:bCs/>
                <w:sz w:val="19"/>
                <w:szCs w:val="19"/>
              </w:rPr>
              <w:t>0.30</w:t>
            </w:r>
          </w:p>
        </w:tc>
      </w:tr>
      <w:tr w:rsidR="009F1415" w14:paraId="2AFB4880"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36D94EF" w14:textId="77777777" w:rsidR="009F1415" w:rsidRDefault="00000000">
            <w:r>
              <w:rPr>
                <w:sz w:val="19"/>
                <w:szCs w:val="19"/>
              </w:rPr>
              <w:lastRenderedPageBreak/>
              <w:t>Clareza textual, correção gramatical e organização da exposição</w:t>
            </w:r>
          </w:p>
        </w:tc>
        <w:tc>
          <w:tcPr>
            <w:tcW w:w="3800" w:type="dxa"/>
            <w:shd w:val="clear" w:color="auto" w:fill="F2F2F2"/>
            <w:tcMar>
              <w:top w:w="60" w:type="dxa"/>
              <w:left w:w="100" w:type="dxa"/>
              <w:bottom w:w="60" w:type="dxa"/>
              <w:right w:w="100" w:type="dxa"/>
            </w:tcMar>
          </w:tcPr>
          <w:p w14:paraId="5DF76239"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768016E5" w14:textId="77777777" w:rsidR="009F1415" w:rsidRDefault="00000000">
            <w:pPr>
              <w:jc w:val="center"/>
            </w:pPr>
            <w:r>
              <w:rPr>
                <w:b/>
                <w:bCs/>
                <w:sz w:val="19"/>
                <w:szCs w:val="19"/>
              </w:rPr>
              <w:t>0.20</w:t>
            </w:r>
          </w:p>
        </w:tc>
      </w:tr>
    </w:tbl>
    <w:p w14:paraId="05193357" w14:textId="77777777" w:rsidR="009F1415" w:rsidRDefault="00000000">
      <w:pPr>
        <w:spacing w:before="200" w:after="80"/>
      </w:pPr>
      <w:r>
        <w:rPr>
          <w:b/>
          <w:bCs/>
          <w:color w:val="9C2B2B"/>
          <w:sz w:val="22"/>
          <w:szCs w:val="22"/>
        </w:rPr>
        <w:t>Modo de Cobrança e Armadilhas no Espelho</w:t>
      </w:r>
    </w:p>
    <w:p w14:paraId="32D3461B" w14:textId="77777777" w:rsidR="009F1415" w:rsidRDefault="00000000">
      <w:pPr>
        <w:spacing w:after="80"/>
      </w:pPr>
      <w:r>
        <w:rPr>
          <w:b/>
          <w:bCs/>
        </w:rPr>
        <w:t xml:space="preserve">Tipo de abordagem: </w:t>
      </w:r>
      <w:r>
        <w:t>A FGV cobrou uma sentença civil extensa e altamente fragmentada (mais de 30 subitens pontuados), exigindo enfrentamento sequencial de 4 preliminares, 9 teses de mérito sobre danos e responsabilidade, denunciação da lide à seguradora com prescrição própria, e um dispositivo minucioso com múltiplos comandos de condenação, cada um amarrado a súmulas do STJ (Súmulas 37, 43, 54, 132, 246, 362, 402, 537, 632) e dispositivos específicos do CPC e do Código Civil.</w:t>
      </w:r>
    </w:p>
    <w:p w14:paraId="6E3547CE" w14:textId="77777777" w:rsidR="009F1415" w:rsidRDefault="00000000">
      <w:pPr>
        <w:spacing w:after="80"/>
      </w:pPr>
      <w:r>
        <w:rPr>
          <w:b/>
          <w:bCs/>
        </w:rPr>
        <w:t xml:space="preserve">Ponto de atrito / pegadinha da banca: </w:t>
      </w:r>
      <w:r>
        <w:t>A armadilha central estava em três pontos de corte fino: (i) diferenciar os pedidos que tinham prova documental suficiente (danos materiais, morais) dos que dependiam de dilação probatória não requerida pelos autores (dano estético e lucros cessantes) — mero pedido não comprovado nesses dois itens tinha que ser rejeitado, não acolhido por presunção; (ii) reconhecer que Evandro já não era mais proprietário do veículo por força da tradição (art. 1.267, CC), afastando sua responsabilidade solidária mesmo com registro de trânsito ainda em seu nome (Súmulas 132 STJ e 2 TJSC); (iii) aplicar índices de correção monetária e termos iniciais de juros distintos para cada tipo de condenação (material x moral x pensão x cobertura securitária), cada um com sua súmula ou artigo correspondente — erros de mistura desses parâmetros custavam pontos item a item.</w:t>
      </w:r>
    </w:p>
    <w:p w14:paraId="0D10AD6A" w14:textId="77777777" w:rsidR="009F1415" w:rsidRDefault="00000000">
      <w:pPr>
        <w:spacing w:before="200" w:after="80"/>
      </w:pPr>
      <w:r>
        <w:rPr>
          <w:b/>
          <w:bCs/>
          <w:color w:val="9C2B2B"/>
          <w:sz w:val="22"/>
          <w:szCs w:val="22"/>
        </w:rPr>
        <w:t>Exemplo Conciso de Resposta Esperada (Redação Padrão)</w:t>
      </w:r>
    </w:p>
    <w:p w14:paraId="53D96D7C" w14:textId="77777777" w:rsidR="009F1415" w:rsidRDefault="00000000">
      <w:pPr>
        <w:spacing w:after="120"/>
      </w:pPr>
      <w:r>
        <w:t>Preliminares: rejeita-se a impugnação à gratuidade (art. 99, §3º, CPC), a suspensão pela ação penal (art. 315, CPC; art. 935, CC) e a nulidade de citação (art. 248, §2º, CPC); admite-se e rejeita-se a prescrição, por causas impeditivas (art. 200 e arts. 3º/198, I, CC). Mérito: reconhece-se o ato ilícito do motorista (arts. 43, 70 e 302, §2º, II, CTB); acolhem-se danos morais (R$ 50.000,00 por autor) e danos materiais/emergentes (R$ 9.500,00); rejeitam-se dano estético e lucros cessantes por ausência de dilação probatória requerida (art. 373, I, CPC); rejeita-se a tese de não cumulação de danos morais e materiais (Súmula 37, STJ); acolhe-se em parte a pensão vitalícia (art. 948, II, CC); reconhece-se a responsabilidade solidária objetiva da empregadora (arts. 932, III, 933 e 942, CC) e rejeita-se a de Evandro, que já havia alienado o veículo por tradição (art. 1.267, CC; Súmulas 132 STJ e 2 TJSC). Denunciação da lide: acolhida em parte, com cobertura da apólice vigente ao tempo do sinistro, exceto dano moral (Súmula 402, STJ); rejeitada a prescrição regressiva (art. 206, §1º, II, 'a', CC); reconhecida a solidariedade da seguradora perante os autores (Súmula 537, STJ). Determina-se a dedução do DPVAT (Súmula 246, STJ) e defere-se a antecipação de tutela da pensão (art. 300, CPC). Dispositivo: procedência parcial da ação principal e da denunciação (art. 487, I, CPC), com condenações solidárias em danos morais (correção pela Súmula 362 e juros pela Súmula 54, ambas do STJ), danos materiais (Súmula 43 e Súmula 54, STJ) e pensão vitalícia (art. 397, CC), constituição de capital (art. 533, CPC), condenação da seguradora nos limites da apólice (Súmula 632, STJ; art. 405, CC) e sucumbência recíproca em ambas as demandas (art. 86, CPC; Tema 1.076, STJ).</w:t>
      </w:r>
    </w:p>
    <w:p w14:paraId="574A0DCE" w14:textId="77777777" w:rsidR="009F1415" w:rsidRDefault="009F1415">
      <w:pPr>
        <w:pBdr>
          <w:bottom w:val="single" w:sz="6" w:space="1" w:color="BFBFBF"/>
        </w:pBdr>
        <w:spacing w:before="200" w:after="200"/>
      </w:pPr>
    </w:p>
    <w:p w14:paraId="4F0076EB" w14:textId="77777777" w:rsidR="009F1415" w:rsidRDefault="00000000">
      <w:pPr>
        <w:pStyle w:val="Ttulo2"/>
        <w:spacing w:before="360" w:after="180"/>
      </w:pPr>
      <w:bookmarkStart w:id="64" w:name="_Toc236759109"/>
      <w:r>
        <w:rPr>
          <w:b/>
          <w:bCs/>
          <w:color w:val="1F3864"/>
        </w:rPr>
        <w:t>DIREITOS REAIS E POSSE</w:t>
      </w:r>
      <w:bookmarkEnd w:id="64"/>
    </w:p>
    <w:p w14:paraId="5FDF0277" w14:textId="77777777" w:rsidR="009F1415" w:rsidRDefault="00000000">
      <w:pPr>
        <w:pStyle w:val="Ttulo3"/>
        <w:shd w:val="clear" w:color="auto" w:fill="EDEDED"/>
        <w:spacing w:before="320" w:after="120"/>
      </w:pPr>
      <w:bookmarkStart w:id="65" w:name="_Toc236759110"/>
      <w:r>
        <w:rPr>
          <w:b/>
          <w:bCs/>
          <w:color w:val="111111"/>
        </w:rPr>
        <w:t>2024 | TJ-SC | Q133120 — Sentença Cível</w:t>
      </w:r>
      <w:bookmarkEnd w:id="65"/>
    </w:p>
    <w:p w14:paraId="096E7B0E" w14:textId="77777777" w:rsidR="009F1415" w:rsidRDefault="00000000">
      <w:pPr>
        <w:spacing w:after="120"/>
      </w:pPr>
      <w:r>
        <w:rPr>
          <w:i/>
          <w:iCs/>
          <w:color w:val="595959"/>
          <w:sz w:val="18"/>
          <w:szCs w:val="18"/>
        </w:rPr>
        <w:t>Juiz de Direito (TJ SC - 2024)  ·  Carreira: Magistratura Estadual  ·  Cargo: Juiz de Direito  ·  Valor: 10 pontos  ·  Extensão: (180 linhas)</w:t>
      </w:r>
    </w:p>
    <w:p w14:paraId="6E738A2C" w14:textId="77777777" w:rsidR="009F1415" w:rsidRDefault="00000000">
      <w:pPr>
        <w:spacing w:after="80"/>
      </w:pPr>
      <w:r>
        <w:rPr>
          <w:b/>
          <w:bCs/>
        </w:rPr>
        <w:t xml:space="preserve">Tema Principal (Macrotema): </w:t>
      </w:r>
      <w:r>
        <w:t>Direitos Reais e Posse</w:t>
      </w:r>
    </w:p>
    <w:p w14:paraId="61889BC4" w14:textId="77777777" w:rsidR="009F1415" w:rsidRDefault="00000000">
      <w:pPr>
        <w:spacing w:after="80"/>
      </w:pPr>
      <w:r>
        <w:rPr>
          <w:b/>
          <w:bCs/>
        </w:rPr>
        <w:t xml:space="preserve">Subtema (Microtema): </w:t>
      </w:r>
      <w:r>
        <w:t>Ação reivindicatória cumulada com indenizatória — usucapião por terceiro adquirente</w:t>
      </w:r>
    </w:p>
    <w:p w14:paraId="50CC89B1" w14:textId="77777777" w:rsidR="009F1415" w:rsidRDefault="00000000">
      <w:pPr>
        <w:spacing w:before="200" w:after="80"/>
      </w:pPr>
      <w:r>
        <w:rPr>
          <w:b/>
          <w:bCs/>
          <w:color w:val="9C2B2B"/>
          <w:sz w:val="22"/>
          <w:szCs w:val="22"/>
        </w:rPr>
        <w:t>Resumo do Enunciado / Fatos Centrais</w:t>
      </w:r>
    </w:p>
    <w:p w14:paraId="51CB1CD2" w14:textId="77777777" w:rsidR="009F1415" w:rsidRDefault="00000000">
      <w:pPr>
        <w:spacing w:after="120"/>
      </w:pPr>
      <w:r>
        <w:lastRenderedPageBreak/>
        <w:t>Ação reivindicatória cumulada com indenizatória por comodato de imóvel e animais. O réu vendeu parte do imóvel a terceiro (SÉRVIO), que alega usucapião de área do bem; discute-se também a cobrança de dois empréstimos entre parentes não pagos, a prescrição das pretensões de cobrança e força maior alegada pelo réu (doença/óbito de filha).</w:t>
      </w:r>
    </w:p>
    <w:p w14:paraId="781D961A"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0619881"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22146047"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02BE4EF3"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59E77ADF" w14:textId="77777777" w:rsidR="009F1415" w:rsidRDefault="00000000">
            <w:r>
              <w:rPr>
                <w:b/>
                <w:bCs/>
                <w:color w:val="FFFFFF"/>
                <w:sz w:val="19"/>
                <w:szCs w:val="19"/>
              </w:rPr>
              <w:t>Pontuação</w:t>
            </w:r>
          </w:p>
        </w:tc>
      </w:tr>
      <w:tr w:rsidR="009F1415" w14:paraId="1248DD0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B244F06" w14:textId="77777777" w:rsidR="009F1415" w:rsidRDefault="00000000">
            <w:r>
              <w:rPr>
                <w:sz w:val="19"/>
                <w:szCs w:val="19"/>
              </w:rPr>
              <w:t>Requisitos da ação reivindicatória: prova da propriedade, individualização do bem e injustiça da posse do réu</w:t>
            </w:r>
          </w:p>
        </w:tc>
        <w:tc>
          <w:tcPr>
            <w:tcW w:w="3800" w:type="dxa"/>
            <w:shd w:val="clear" w:color="auto" w:fill="FFFFFF"/>
            <w:tcMar>
              <w:top w:w="60" w:type="dxa"/>
              <w:left w:w="100" w:type="dxa"/>
              <w:bottom w:w="60" w:type="dxa"/>
              <w:right w:w="100" w:type="dxa"/>
            </w:tcMar>
          </w:tcPr>
          <w:p w14:paraId="1AF881EF" w14:textId="77777777" w:rsidR="009F1415" w:rsidRDefault="00000000">
            <w:r>
              <w:rPr>
                <w:sz w:val="19"/>
                <w:szCs w:val="19"/>
              </w:rPr>
              <w:t>art. 1.228, CC</w:t>
            </w:r>
          </w:p>
        </w:tc>
        <w:tc>
          <w:tcPr>
            <w:tcW w:w="1500" w:type="dxa"/>
            <w:shd w:val="clear" w:color="auto" w:fill="FFFFFF"/>
            <w:tcMar>
              <w:top w:w="60" w:type="dxa"/>
              <w:left w:w="100" w:type="dxa"/>
              <w:bottom w:w="60" w:type="dxa"/>
              <w:right w:w="100" w:type="dxa"/>
            </w:tcMar>
            <w:vAlign w:val="center"/>
          </w:tcPr>
          <w:p w14:paraId="4A9D5EC1" w14:textId="77777777" w:rsidR="009F1415" w:rsidRDefault="00000000">
            <w:pPr>
              <w:jc w:val="center"/>
            </w:pPr>
            <w:r>
              <w:rPr>
                <w:b/>
                <w:bCs/>
                <w:sz w:val="19"/>
                <w:szCs w:val="19"/>
              </w:rPr>
              <w:t>0.90</w:t>
            </w:r>
          </w:p>
        </w:tc>
      </w:tr>
      <w:tr w:rsidR="009F1415" w14:paraId="1644B27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054BB0D" w14:textId="77777777" w:rsidR="009F1415" w:rsidRDefault="00000000">
            <w:r>
              <w:rPr>
                <w:sz w:val="19"/>
                <w:szCs w:val="19"/>
              </w:rPr>
              <w:t>Ônus da prova de que o autor autorizou a venda do imóvel cabia ao réu, incompatível com seu próprio depoimento pessoal</w:t>
            </w:r>
          </w:p>
        </w:tc>
        <w:tc>
          <w:tcPr>
            <w:tcW w:w="3800" w:type="dxa"/>
            <w:shd w:val="clear" w:color="auto" w:fill="F2F2F2"/>
            <w:tcMar>
              <w:top w:w="60" w:type="dxa"/>
              <w:left w:w="100" w:type="dxa"/>
              <w:bottom w:w="60" w:type="dxa"/>
              <w:right w:w="100" w:type="dxa"/>
            </w:tcMar>
          </w:tcPr>
          <w:p w14:paraId="1D98A336" w14:textId="77777777" w:rsidR="009F1415" w:rsidRDefault="00000000">
            <w:r>
              <w:rPr>
                <w:sz w:val="19"/>
                <w:szCs w:val="19"/>
              </w:rPr>
              <w:t>art. 373, II, CPC</w:t>
            </w:r>
          </w:p>
        </w:tc>
        <w:tc>
          <w:tcPr>
            <w:tcW w:w="1500" w:type="dxa"/>
            <w:shd w:val="clear" w:color="auto" w:fill="F2F2F2"/>
            <w:tcMar>
              <w:top w:w="60" w:type="dxa"/>
              <w:left w:w="100" w:type="dxa"/>
              <w:bottom w:w="60" w:type="dxa"/>
              <w:right w:w="100" w:type="dxa"/>
            </w:tcMar>
            <w:vAlign w:val="center"/>
          </w:tcPr>
          <w:p w14:paraId="03BA1F05" w14:textId="77777777" w:rsidR="009F1415" w:rsidRDefault="00000000">
            <w:pPr>
              <w:jc w:val="center"/>
            </w:pPr>
            <w:r>
              <w:rPr>
                <w:b/>
                <w:bCs/>
                <w:sz w:val="19"/>
                <w:szCs w:val="19"/>
              </w:rPr>
              <w:t>0.40</w:t>
            </w:r>
          </w:p>
        </w:tc>
      </w:tr>
      <w:tr w:rsidR="009F1415" w14:paraId="189A671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47F9383" w14:textId="77777777" w:rsidR="009F1415" w:rsidRDefault="00000000">
            <w:r>
              <w:rPr>
                <w:sz w:val="19"/>
                <w:szCs w:val="19"/>
              </w:rPr>
              <w:t>Ausência dos requisitos de usucapião para a 'área maior' (posse de 5 anos não é suficiente e a área excede 250m²)</w:t>
            </w:r>
          </w:p>
        </w:tc>
        <w:tc>
          <w:tcPr>
            <w:tcW w:w="3800" w:type="dxa"/>
            <w:shd w:val="clear" w:color="auto" w:fill="FFFFFF"/>
            <w:tcMar>
              <w:top w:w="60" w:type="dxa"/>
              <w:left w:w="100" w:type="dxa"/>
              <w:bottom w:w="60" w:type="dxa"/>
              <w:right w:w="100" w:type="dxa"/>
            </w:tcMar>
          </w:tcPr>
          <w:p w14:paraId="0D4AF457" w14:textId="77777777" w:rsidR="009F1415" w:rsidRDefault="00000000">
            <w:r>
              <w:rPr>
                <w:sz w:val="19"/>
                <w:szCs w:val="19"/>
              </w:rPr>
              <w:t>art. 1.242, parágrafo único, CC; art. 1.240, caput, CC</w:t>
            </w:r>
          </w:p>
        </w:tc>
        <w:tc>
          <w:tcPr>
            <w:tcW w:w="1500" w:type="dxa"/>
            <w:shd w:val="clear" w:color="auto" w:fill="FFFFFF"/>
            <w:tcMar>
              <w:top w:w="60" w:type="dxa"/>
              <w:left w:w="100" w:type="dxa"/>
              <w:bottom w:w="60" w:type="dxa"/>
              <w:right w:w="100" w:type="dxa"/>
            </w:tcMar>
            <w:vAlign w:val="center"/>
          </w:tcPr>
          <w:p w14:paraId="0F8C68BA" w14:textId="77777777" w:rsidR="009F1415" w:rsidRDefault="00000000">
            <w:pPr>
              <w:jc w:val="center"/>
            </w:pPr>
            <w:r>
              <w:rPr>
                <w:b/>
                <w:bCs/>
                <w:sz w:val="19"/>
                <w:szCs w:val="19"/>
              </w:rPr>
              <w:t>0.80</w:t>
            </w:r>
          </w:p>
        </w:tc>
      </w:tr>
      <w:tr w:rsidR="009F1415" w14:paraId="03A7A9A6"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6727835" w14:textId="77777777" w:rsidR="009F1415" w:rsidRDefault="00000000">
            <w:r>
              <w:rPr>
                <w:sz w:val="19"/>
                <w:szCs w:val="19"/>
              </w:rPr>
              <w:t>Usucapião pode ser arguida em defesa; presença de todos os requisitos para usucapião da 'área menor' (área &lt;250m², animus domini, 5 anos, pacificidade, continuidade, moradia)</w:t>
            </w:r>
          </w:p>
        </w:tc>
        <w:tc>
          <w:tcPr>
            <w:tcW w:w="3800" w:type="dxa"/>
            <w:shd w:val="clear" w:color="auto" w:fill="F2F2F2"/>
            <w:tcMar>
              <w:top w:w="60" w:type="dxa"/>
              <w:left w:w="100" w:type="dxa"/>
              <w:bottom w:w="60" w:type="dxa"/>
              <w:right w:w="100" w:type="dxa"/>
            </w:tcMar>
          </w:tcPr>
          <w:p w14:paraId="207A7DB2" w14:textId="77777777" w:rsidR="009F1415" w:rsidRDefault="00000000">
            <w:r>
              <w:rPr>
                <w:sz w:val="19"/>
                <w:szCs w:val="19"/>
              </w:rPr>
              <w:t>Súmula 237, STF; art. 1.240, caput, CC</w:t>
            </w:r>
          </w:p>
        </w:tc>
        <w:tc>
          <w:tcPr>
            <w:tcW w:w="1500" w:type="dxa"/>
            <w:shd w:val="clear" w:color="auto" w:fill="F2F2F2"/>
            <w:tcMar>
              <w:top w:w="60" w:type="dxa"/>
              <w:left w:w="100" w:type="dxa"/>
              <w:bottom w:w="60" w:type="dxa"/>
              <w:right w:w="100" w:type="dxa"/>
            </w:tcMar>
            <w:vAlign w:val="center"/>
          </w:tcPr>
          <w:p w14:paraId="1634D3A2" w14:textId="77777777" w:rsidR="009F1415" w:rsidRDefault="00000000">
            <w:pPr>
              <w:jc w:val="center"/>
            </w:pPr>
            <w:r>
              <w:rPr>
                <w:b/>
                <w:bCs/>
                <w:sz w:val="19"/>
                <w:szCs w:val="19"/>
              </w:rPr>
              <w:t>1.00</w:t>
            </w:r>
          </w:p>
        </w:tc>
      </w:tr>
      <w:tr w:rsidR="009F1415" w14:paraId="2255323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223F6D5" w14:textId="77777777" w:rsidR="009F1415" w:rsidRDefault="00000000">
            <w:r>
              <w:rPr>
                <w:sz w:val="19"/>
                <w:szCs w:val="19"/>
              </w:rPr>
              <w:t>Desnecessidade de justo título para o art. 1.240 CC e ausência de propriedade do réu quanto a outro terreno (apenas posse comprovada)</w:t>
            </w:r>
          </w:p>
        </w:tc>
        <w:tc>
          <w:tcPr>
            <w:tcW w:w="3800" w:type="dxa"/>
            <w:shd w:val="clear" w:color="auto" w:fill="FFFFFF"/>
            <w:tcMar>
              <w:top w:w="60" w:type="dxa"/>
              <w:left w:w="100" w:type="dxa"/>
              <w:bottom w:w="60" w:type="dxa"/>
              <w:right w:w="100" w:type="dxa"/>
            </w:tcMar>
          </w:tcPr>
          <w:p w14:paraId="48C125B1" w14:textId="77777777" w:rsidR="009F1415" w:rsidRDefault="00000000">
            <w:r>
              <w:rPr>
                <w:sz w:val="19"/>
                <w:szCs w:val="19"/>
              </w:rPr>
              <w:t>art. 1.240, CC (ausência de exigência de justo título)</w:t>
            </w:r>
          </w:p>
        </w:tc>
        <w:tc>
          <w:tcPr>
            <w:tcW w:w="1500" w:type="dxa"/>
            <w:shd w:val="clear" w:color="auto" w:fill="FFFFFF"/>
            <w:tcMar>
              <w:top w:w="60" w:type="dxa"/>
              <w:left w:w="100" w:type="dxa"/>
              <w:bottom w:w="60" w:type="dxa"/>
              <w:right w:w="100" w:type="dxa"/>
            </w:tcMar>
            <w:vAlign w:val="center"/>
          </w:tcPr>
          <w:p w14:paraId="34CFC8C0" w14:textId="77777777" w:rsidR="009F1415" w:rsidRDefault="00000000">
            <w:pPr>
              <w:jc w:val="center"/>
            </w:pPr>
            <w:r>
              <w:rPr>
                <w:b/>
                <w:bCs/>
                <w:sz w:val="19"/>
                <w:szCs w:val="19"/>
              </w:rPr>
              <w:t>0.40</w:t>
            </w:r>
          </w:p>
        </w:tc>
      </w:tr>
      <w:tr w:rsidR="009F1415" w14:paraId="7D11BDC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9750263" w14:textId="77777777" w:rsidR="009F1415" w:rsidRDefault="00000000">
            <w:r>
              <w:rPr>
                <w:sz w:val="19"/>
                <w:szCs w:val="19"/>
              </w:rPr>
              <w:t>Inaplicabilidade de lei municipal aos requisitos constitucionais da usucapião urbana</w:t>
            </w:r>
          </w:p>
        </w:tc>
        <w:tc>
          <w:tcPr>
            <w:tcW w:w="3800" w:type="dxa"/>
            <w:shd w:val="clear" w:color="auto" w:fill="F2F2F2"/>
            <w:tcMar>
              <w:top w:w="60" w:type="dxa"/>
              <w:left w:w="100" w:type="dxa"/>
              <w:bottom w:w="60" w:type="dxa"/>
              <w:right w:w="100" w:type="dxa"/>
            </w:tcMar>
          </w:tcPr>
          <w:p w14:paraId="58E95A98" w14:textId="77777777" w:rsidR="009F1415" w:rsidRDefault="00000000">
            <w:r>
              <w:rPr>
                <w:sz w:val="19"/>
                <w:szCs w:val="19"/>
              </w:rPr>
              <w:t>art. 183, CR; Tema 815, STF (aplicação analógica)</w:t>
            </w:r>
          </w:p>
        </w:tc>
        <w:tc>
          <w:tcPr>
            <w:tcW w:w="1500" w:type="dxa"/>
            <w:shd w:val="clear" w:color="auto" w:fill="F2F2F2"/>
            <w:tcMar>
              <w:top w:w="60" w:type="dxa"/>
              <w:left w:w="100" w:type="dxa"/>
              <w:bottom w:w="60" w:type="dxa"/>
              <w:right w:w="100" w:type="dxa"/>
            </w:tcMar>
            <w:vAlign w:val="center"/>
          </w:tcPr>
          <w:p w14:paraId="0B454FC4" w14:textId="77777777" w:rsidR="009F1415" w:rsidRDefault="00000000">
            <w:pPr>
              <w:jc w:val="center"/>
            </w:pPr>
            <w:r>
              <w:rPr>
                <w:b/>
                <w:bCs/>
                <w:sz w:val="19"/>
                <w:szCs w:val="19"/>
              </w:rPr>
              <w:t>0.40</w:t>
            </w:r>
          </w:p>
        </w:tc>
      </w:tr>
      <w:tr w:rsidR="009F1415" w14:paraId="756DC7E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CABA377" w14:textId="77777777" w:rsidR="009F1415" w:rsidRDefault="00000000">
            <w:r>
              <w:rPr>
                <w:sz w:val="19"/>
                <w:szCs w:val="19"/>
              </w:rPr>
              <w:t>Possibilidade de acolhimento do pedido de registro da propriedade em nome do usucapiente</w:t>
            </w:r>
          </w:p>
        </w:tc>
        <w:tc>
          <w:tcPr>
            <w:tcW w:w="3800" w:type="dxa"/>
            <w:shd w:val="clear" w:color="auto" w:fill="FFFFFF"/>
            <w:tcMar>
              <w:top w:w="60" w:type="dxa"/>
              <w:left w:w="100" w:type="dxa"/>
              <w:bottom w:w="60" w:type="dxa"/>
              <w:right w:w="100" w:type="dxa"/>
            </w:tcMar>
          </w:tcPr>
          <w:p w14:paraId="4FAACA0C" w14:textId="77777777" w:rsidR="009F1415" w:rsidRDefault="00000000">
            <w:r>
              <w:rPr>
                <w:sz w:val="19"/>
                <w:szCs w:val="19"/>
              </w:rPr>
              <w:t>art. 13, Lei nº 10.257/2001 (Estatuto da Cidade)</w:t>
            </w:r>
          </w:p>
        </w:tc>
        <w:tc>
          <w:tcPr>
            <w:tcW w:w="1500" w:type="dxa"/>
            <w:shd w:val="clear" w:color="auto" w:fill="FFFFFF"/>
            <w:tcMar>
              <w:top w:w="60" w:type="dxa"/>
              <w:left w:w="100" w:type="dxa"/>
              <w:bottom w:w="60" w:type="dxa"/>
              <w:right w:w="100" w:type="dxa"/>
            </w:tcMar>
            <w:vAlign w:val="center"/>
          </w:tcPr>
          <w:p w14:paraId="66160294" w14:textId="77777777" w:rsidR="009F1415" w:rsidRDefault="00000000">
            <w:pPr>
              <w:jc w:val="center"/>
            </w:pPr>
            <w:r>
              <w:rPr>
                <w:b/>
                <w:bCs/>
                <w:sz w:val="19"/>
                <w:szCs w:val="19"/>
              </w:rPr>
              <w:t>0.30</w:t>
            </w:r>
          </w:p>
        </w:tc>
      </w:tr>
      <w:tr w:rsidR="009F1415" w14:paraId="3A083A05"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F9A9E1F" w14:textId="77777777" w:rsidR="009F1415" w:rsidRDefault="00000000">
            <w:r>
              <w:rPr>
                <w:sz w:val="19"/>
                <w:szCs w:val="19"/>
              </w:rPr>
              <w:t>Cabimento de pedido alternativo quanto à devolução dos animais</w:t>
            </w:r>
          </w:p>
        </w:tc>
        <w:tc>
          <w:tcPr>
            <w:tcW w:w="3800" w:type="dxa"/>
            <w:shd w:val="clear" w:color="auto" w:fill="F2F2F2"/>
            <w:tcMar>
              <w:top w:w="60" w:type="dxa"/>
              <w:left w:w="100" w:type="dxa"/>
              <w:bottom w:w="60" w:type="dxa"/>
              <w:right w:w="100" w:type="dxa"/>
            </w:tcMar>
          </w:tcPr>
          <w:p w14:paraId="39B0BD8A" w14:textId="77777777" w:rsidR="009F1415" w:rsidRDefault="00000000">
            <w:r>
              <w:rPr>
                <w:sz w:val="19"/>
                <w:szCs w:val="19"/>
              </w:rPr>
              <w:t>art. 326, parágrafo único, CPC (não se aplica o art. 325, CPC)</w:t>
            </w:r>
          </w:p>
        </w:tc>
        <w:tc>
          <w:tcPr>
            <w:tcW w:w="1500" w:type="dxa"/>
            <w:shd w:val="clear" w:color="auto" w:fill="F2F2F2"/>
            <w:tcMar>
              <w:top w:w="60" w:type="dxa"/>
              <w:left w:w="100" w:type="dxa"/>
              <w:bottom w:w="60" w:type="dxa"/>
              <w:right w:w="100" w:type="dxa"/>
            </w:tcMar>
            <w:vAlign w:val="center"/>
          </w:tcPr>
          <w:p w14:paraId="4C642C67" w14:textId="77777777" w:rsidR="009F1415" w:rsidRDefault="00000000">
            <w:pPr>
              <w:jc w:val="center"/>
            </w:pPr>
            <w:r>
              <w:rPr>
                <w:b/>
                <w:bCs/>
                <w:sz w:val="19"/>
                <w:szCs w:val="19"/>
              </w:rPr>
              <w:t>0.40</w:t>
            </w:r>
          </w:p>
        </w:tc>
      </w:tr>
      <w:tr w:rsidR="009F1415" w14:paraId="6BF4363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8A69A0C" w14:textId="77777777" w:rsidR="009F1415" w:rsidRDefault="00000000">
            <w:r>
              <w:rPr>
                <w:sz w:val="19"/>
                <w:szCs w:val="19"/>
              </w:rPr>
              <w:t>Cabimento da cumulação dos pedidos reivindicatório e de devolução de valores</w:t>
            </w:r>
          </w:p>
        </w:tc>
        <w:tc>
          <w:tcPr>
            <w:tcW w:w="3800" w:type="dxa"/>
            <w:shd w:val="clear" w:color="auto" w:fill="FFFFFF"/>
            <w:tcMar>
              <w:top w:w="60" w:type="dxa"/>
              <w:left w:w="100" w:type="dxa"/>
              <w:bottom w:w="60" w:type="dxa"/>
              <w:right w:w="100" w:type="dxa"/>
            </w:tcMar>
          </w:tcPr>
          <w:p w14:paraId="5A709C18" w14:textId="77777777" w:rsidR="009F1415" w:rsidRDefault="00000000">
            <w:r>
              <w:rPr>
                <w:sz w:val="19"/>
                <w:szCs w:val="19"/>
              </w:rPr>
              <w:t>art. 327, CPC</w:t>
            </w:r>
          </w:p>
        </w:tc>
        <w:tc>
          <w:tcPr>
            <w:tcW w:w="1500" w:type="dxa"/>
            <w:shd w:val="clear" w:color="auto" w:fill="FFFFFF"/>
            <w:tcMar>
              <w:top w:w="60" w:type="dxa"/>
              <w:left w:w="100" w:type="dxa"/>
              <w:bottom w:w="60" w:type="dxa"/>
              <w:right w:w="100" w:type="dxa"/>
            </w:tcMar>
            <w:vAlign w:val="center"/>
          </w:tcPr>
          <w:p w14:paraId="2D21277A" w14:textId="77777777" w:rsidR="009F1415" w:rsidRDefault="00000000">
            <w:pPr>
              <w:jc w:val="center"/>
            </w:pPr>
            <w:r>
              <w:rPr>
                <w:b/>
                <w:bCs/>
                <w:sz w:val="19"/>
                <w:szCs w:val="19"/>
              </w:rPr>
              <w:t>0.40</w:t>
            </w:r>
          </w:p>
        </w:tc>
      </w:tr>
      <w:tr w:rsidR="009F1415" w14:paraId="33315D4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2D15725" w14:textId="77777777" w:rsidR="009F1415" w:rsidRDefault="00000000">
            <w:r>
              <w:rPr>
                <w:sz w:val="19"/>
                <w:szCs w:val="19"/>
              </w:rPr>
              <w:t>Aplicação da teoria da actio nata para contagem do prazo prescricional da pretensão indenizatória, a partir do conhecimento do dano</w:t>
            </w:r>
          </w:p>
        </w:tc>
        <w:tc>
          <w:tcPr>
            <w:tcW w:w="3800" w:type="dxa"/>
            <w:shd w:val="clear" w:color="auto" w:fill="F2F2F2"/>
            <w:tcMar>
              <w:top w:w="60" w:type="dxa"/>
              <w:left w:w="100" w:type="dxa"/>
              <w:bottom w:w="60" w:type="dxa"/>
              <w:right w:w="100" w:type="dxa"/>
            </w:tcMar>
          </w:tcPr>
          <w:p w14:paraId="0408D487" w14:textId="77777777" w:rsidR="009F1415" w:rsidRDefault="00000000">
            <w:r>
              <w:rPr>
                <w:sz w:val="19"/>
                <w:szCs w:val="19"/>
              </w:rPr>
              <w:t>art. 206, §3º, CC; jurisprudência do STJ (teoria da actio nata)</w:t>
            </w:r>
          </w:p>
        </w:tc>
        <w:tc>
          <w:tcPr>
            <w:tcW w:w="1500" w:type="dxa"/>
            <w:shd w:val="clear" w:color="auto" w:fill="F2F2F2"/>
            <w:tcMar>
              <w:top w:w="60" w:type="dxa"/>
              <w:left w:w="100" w:type="dxa"/>
              <w:bottom w:w="60" w:type="dxa"/>
              <w:right w:w="100" w:type="dxa"/>
            </w:tcMar>
            <w:vAlign w:val="center"/>
          </w:tcPr>
          <w:p w14:paraId="61CDE75A" w14:textId="77777777" w:rsidR="009F1415" w:rsidRDefault="00000000">
            <w:pPr>
              <w:jc w:val="center"/>
            </w:pPr>
            <w:r>
              <w:rPr>
                <w:b/>
                <w:bCs/>
                <w:sz w:val="19"/>
                <w:szCs w:val="19"/>
              </w:rPr>
              <w:t>0.50</w:t>
            </w:r>
          </w:p>
        </w:tc>
      </w:tr>
      <w:tr w:rsidR="009F1415" w14:paraId="1F00351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7D38698" w14:textId="77777777" w:rsidR="009F1415" w:rsidRDefault="00000000">
            <w:r>
              <w:rPr>
                <w:sz w:val="19"/>
                <w:szCs w:val="19"/>
              </w:rPr>
              <w:t>Alienação dos animais a terceiros impede devolução, cabendo indenização pelo dano material equivalente ao valor do gado, apenas contra quem praticou o ilícito</w:t>
            </w:r>
          </w:p>
        </w:tc>
        <w:tc>
          <w:tcPr>
            <w:tcW w:w="3800" w:type="dxa"/>
            <w:shd w:val="clear" w:color="auto" w:fill="FFFFFF"/>
            <w:tcMar>
              <w:top w:w="60" w:type="dxa"/>
              <w:left w:w="100" w:type="dxa"/>
              <w:bottom w:w="60" w:type="dxa"/>
              <w:right w:w="100" w:type="dxa"/>
            </w:tcMar>
          </w:tcPr>
          <w:p w14:paraId="58DF31FC" w14:textId="77777777" w:rsidR="009F1415" w:rsidRDefault="00000000">
            <w:r>
              <w:rPr>
                <w:sz w:val="19"/>
                <w:szCs w:val="19"/>
              </w:rPr>
              <w:t>arts. 927 e 944, CC</w:t>
            </w:r>
          </w:p>
        </w:tc>
        <w:tc>
          <w:tcPr>
            <w:tcW w:w="1500" w:type="dxa"/>
            <w:shd w:val="clear" w:color="auto" w:fill="FFFFFF"/>
            <w:tcMar>
              <w:top w:w="60" w:type="dxa"/>
              <w:left w:w="100" w:type="dxa"/>
              <w:bottom w:w="60" w:type="dxa"/>
              <w:right w:w="100" w:type="dxa"/>
            </w:tcMar>
            <w:vAlign w:val="center"/>
          </w:tcPr>
          <w:p w14:paraId="058D764E" w14:textId="77777777" w:rsidR="009F1415" w:rsidRDefault="00000000">
            <w:pPr>
              <w:jc w:val="center"/>
            </w:pPr>
            <w:r>
              <w:rPr>
                <w:b/>
                <w:bCs/>
                <w:sz w:val="19"/>
                <w:szCs w:val="19"/>
              </w:rPr>
              <w:t>0.60</w:t>
            </w:r>
          </w:p>
        </w:tc>
      </w:tr>
      <w:tr w:rsidR="009F1415" w14:paraId="4535B4C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600F038" w14:textId="77777777" w:rsidR="009F1415" w:rsidRDefault="00000000">
            <w:r>
              <w:rPr>
                <w:sz w:val="19"/>
                <w:szCs w:val="19"/>
              </w:rPr>
              <w:t>Autorização para extração e venda do leite afasta cumulação da indenização pelo valor dos animais com lucros cessantes</w:t>
            </w:r>
          </w:p>
        </w:tc>
        <w:tc>
          <w:tcPr>
            <w:tcW w:w="3800" w:type="dxa"/>
            <w:shd w:val="clear" w:color="auto" w:fill="F2F2F2"/>
            <w:tcMar>
              <w:top w:w="60" w:type="dxa"/>
              <w:left w:w="100" w:type="dxa"/>
              <w:bottom w:w="60" w:type="dxa"/>
              <w:right w:w="100" w:type="dxa"/>
            </w:tcMar>
          </w:tcPr>
          <w:p w14:paraId="4D0C77C6"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725BC231" w14:textId="77777777" w:rsidR="009F1415" w:rsidRDefault="00000000">
            <w:pPr>
              <w:jc w:val="center"/>
            </w:pPr>
            <w:r>
              <w:rPr>
                <w:b/>
                <w:bCs/>
                <w:sz w:val="19"/>
                <w:szCs w:val="19"/>
              </w:rPr>
              <w:t>0.30</w:t>
            </w:r>
          </w:p>
        </w:tc>
      </w:tr>
      <w:tr w:rsidR="009F1415" w14:paraId="0BA75ED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865348C" w14:textId="77777777" w:rsidR="009F1415" w:rsidRDefault="00000000">
            <w:r>
              <w:rPr>
                <w:sz w:val="19"/>
                <w:szCs w:val="19"/>
              </w:rPr>
              <w:t>Reconhecimento da prescrição do empréstimo de R$ 5.000,00 (declaração particular vencida em 2017)</w:t>
            </w:r>
          </w:p>
        </w:tc>
        <w:tc>
          <w:tcPr>
            <w:tcW w:w="3800" w:type="dxa"/>
            <w:shd w:val="clear" w:color="auto" w:fill="FFFFFF"/>
            <w:tcMar>
              <w:top w:w="60" w:type="dxa"/>
              <w:left w:w="100" w:type="dxa"/>
              <w:bottom w:w="60" w:type="dxa"/>
              <w:right w:w="100" w:type="dxa"/>
            </w:tcMar>
          </w:tcPr>
          <w:p w14:paraId="1D9DBB2C" w14:textId="77777777" w:rsidR="009F1415" w:rsidRDefault="00000000">
            <w:r>
              <w:rPr>
                <w:sz w:val="19"/>
                <w:szCs w:val="19"/>
              </w:rPr>
              <w:t>art. 206, §5º, I, CC</w:t>
            </w:r>
          </w:p>
        </w:tc>
        <w:tc>
          <w:tcPr>
            <w:tcW w:w="1500" w:type="dxa"/>
            <w:shd w:val="clear" w:color="auto" w:fill="FFFFFF"/>
            <w:tcMar>
              <w:top w:w="60" w:type="dxa"/>
              <w:left w:w="100" w:type="dxa"/>
              <w:bottom w:w="60" w:type="dxa"/>
              <w:right w:w="100" w:type="dxa"/>
            </w:tcMar>
            <w:vAlign w:val="center"/>
          </w:tcPr>
          <w:p w14:paraId="4722586E" w14:textId="77777777" w:rsidR="009F1415" w:rsidRDefault="00000000">
            <w:pPr>
              <w:jc w:val="center"/>
            </w:pPr>
            <w:r>
              <w:rPr>
                <w:b/>
                <w:bCs/>
                <w:sz w:val="19"/>
                <w:szCs w:val="19"/>
              </w:rPr>
              <w:t>0.60</w:t>
            </w:r>
          </w:p>
        </w:tc>
      </w:tr>
      <w:tr w:rsidR="009F1415" w14:paraId="2CF746D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EED05CA" w14:textId="77777777" w:rsidR="009F1415" w:rsidRDefault="00000000">
            <w:r>
              <w:rPr>
                <w:sz w:val="19"/>
                <w:szCs w:val="19"/>
              </w:rPr>
              <w:t>Empréstimo de R$ 10.000,00 (verbal, incontroverso) não prescrito (prazo geral de 10 anos); ausência de juros de mora por falta de estipulação/data certa</w:t>
            </w:r>
          </w:p>
        </w:tc>
        <w:tc>
          <w:tcPr>
            <w:tcW w:w="3800" w:type="dxa"/>
            <w:shd w:val="clear" w:color="auto" w:fill="F2F2F2"/>
            <w:tcMar>
              <w:top w:w="60" w:type="dxa"/>
              <w:left w:w="100" w:type="dxa"/>
              <w:bottom w:w="60" w:type="dxa"/>
              <w:right w:w="100" w:type="dxa"/>
            </w:tcMar>
          </w:tcPr>
          <w:p w14:paraId="5603E103" w14:textId="77777777" w:rsidR="009F1415" w:rsidRDefault="00000000">
            <w:r>
              <w:rPr>
                <w:sz w:val="19"/>
                <w:szCs w:val="19"/>
              </w:rPr>
              <w:t>art. 205, CC; art. 405, CC (caput)</w:t>
            </w:r>
          </w:p>
        </w:tc>
        <w:tc>
          <w:tcPr>
            <w:tcW w:w="1500" w:type="dxa"/>
            <w:shd w:val="clear" w:color="auto" w:fill="F2F2F2"/>
            <w:tcMar>
              <w:top w:w="60" w:type="dxa"/>
              <w:left w:w="100" w:type="dxa"/>
              <w:bottom w:w="60" w:type="dxa"/>
              <w:right w:w="100" w:type="dxa"/>
            </w:tcMar>
            <w:vAlign w:val="center"/>
          </w:tcPr>
          <w:p w14:paraId="6DDC06A1" w14:textId="77777777" w:rsidR="009F1415" w:rsidRDefault="00000000">
            <w:pPr>
              <w:jc w:val="center"/>
            </w:pPr>
            <w:r>
              <w:rPr>
                <w:b/>
                <w:bCs/>
                <w:sz w:val="19"/>
                <w:szCs w:val="19"/>
              </w:rPr>
              <w:t>0.80</w:t>
            </w:r>
          </w:p>
        </w:tc>
      </w:tr>
      <w:tr w:rsidR="009F1415" w14:paraId="6C250ED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564DBB4" w14:textId="77777777" w:rsidR="009F1415" w:rsidRDefault="00000000">
            <w:r>
              <w:rPr>
                <w:sz w:val="19"/>
                <w:szCs w:val="19"/>
              </w:rPr>
              <w:t>Dispositivo de procedência parcial: reintegração de posse da área maior, condenações pecuniárias com correção/juros e expedição de ofício ao registro imobiliário</w:t>
            </w:r>
          </w:p>
        </w:tc>
        <w:tc>
          <w:tcPr>
            <w:tcW w:w="3800" w:type="dxa"/>
            <w:shd w:val="clear" w:color="auto" w:fill="FFFFFF"/>
            <w:tcMar>
              <w:top w:w="60" w:type="dxa"/>
              <w:left w:w="100" w:type="dxa"/>
              <w:bottom w:w="60" w:type="dxa"/>
              <w:right w:w="100" w:type="dxa"/>
            </w:tcMar>
          </w:tcPr>
          <w:p w14:paraId="294D5412" w14:textId="77777777" w:rsidR="009F1415" w:rsidRDefault="00000000">
            <w:r>
              <w:rPr>
                <w:sz w:val="19"/>
                <w:szCs w:val="19"/>
              </w:rPr>
              <w:t>art. 13, Lei nº 10.257/2001; Lei nº 14.905/2024 (correção monetária e juros pela Selic)</w:t>
            </w:r>
          </w:p>
        </w:tc>
        <w:tc>
          <w:tcPr>
            <w:tcW w:w="1500" w:type="dxa"/>
            <w:shd w:val="clear" w:color="auto" w:fill="FFFFFF"/>
            <w:tcMar>
              <w:top w:w="60" w:type="dxa"/>
              <w:left w:w="100" w:type="dxa"/>
              <w:bottom w:w="60" w:type="dxa"/>
              <w:right w:w="100" w:type="dxa"/>
            </w:tcMar>
            <w:vAlign w:val="center"/>
          </w:tcPr>
          <w:p w14:paraId="169EFB8D" w14:textId="77777777" w:rsidR="009F1415" w:rsidRDefault="00000000">
            <w:pPr>
              <w:jc w:val="center"/>
            </w:pPr>
            <w:r>
              <w:rPr>
                <w:b/>
                <w:bCs/>
                <w:sz w:val="19"/>
                <w:szCs w:val="19"/>
              </w:rPr>
              <w:t>1.00</w:t>
            </w:r>
          </w:p>
        </w:tc>
      </w:tr>
      <w:tr w:rsidR="009F1415" w14:paraId="30CD1CB6"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4B8086D" w14:textId="77777777" w:rsidR="009F1415" w:rsidRDefault="00000000">
            <w:r>
              <w:rPr>
                <w:sz w:val="19"/>
                <w:szCs w:val="19"/>
              </w:rPr>
              <w:lastRenderedPageBreak/>
              <w:t>Sucumbência parcial distribuída proporcionalmente entre autor e réus</w:t>
            </w:r>
          </w:p>
        </w:tc>
        <w:tc>
          <w:tcPr>
            <w:tcW w:w="3800" w:type="dxa"/>
            <w:shd w:val="clear" w:color="auto" w:fill="F2F2F2"/>
            <w:tcMar>
              <w:top w:w="60" w:type="dxa"/>
              <w:left w:w="100" w:type="dxa"/>
              <w:bottom w:w="60" w:type="dxa"/>
              <w:right w:w="100" w:type="dxa"/>
            </w:tcMar>
          </w:tcPr>
          <w:p w14:paraId="03283D34" w14:textId="77777777" w:rsidR="009F1415" w:rsidRDefault="00000000">
            <w:r>
              <w:rPr>
                <w:sz w:val="19"/>
                <w:szCs w:val="19"/>
              </w:rPr>
              <w:t>art. 85, CPC</w:t>
            </w:r>
          </w:p>
        </w:tc>
        <w:tc>
          <w:tcPr>
            <w:tcW w:w="1500" w:type="dxa"/>
            <w:shd w:val="clear" w:color="auto" w:fill="F2F2F2"/>
            <w:tcMar>
              <w:top w:w="60" w:type="dxa"/>
              <w:left w:w="100" w:type="dxa"/>
              <w:bottom w:w="60" w:type="dxa"/>
              <w:right w:w="100" w:type="dxa"/>
            </w:tcMar>
            <w:vAlign w:val="center"/>
          </w:tcPr>
          <w:p w14:paraId="39C0B42E" w14:textId="77777777" w:rsidR="009F1415" w:rsidRDefault="00000000">
            <w:pPr>
              <w:jc w:val="center"/>
            </w:pPr>
            <w:r>
              <w:rPr>
                <w:b/>
                <w:bCs/>
                <w:sz w:val="19"/>
                <w:szCs w:val="19"/>
              </w:rPr>
              <w:t>0.60</w:t>
            </w:r>
          </w:p>
        </w:tc>
      </w:tr>
      <w:tr w:rsidR="009F1415" w14:paraId="4056CE47"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7D32DFC" w14:textId="77777777" w:rsidR="009F1415" w:rsidRDefault="00000000">
            <w:r>
              <w:rPr>
                <w:sz w:val="19"/>
                <w:szCs w:val="19"/>
              </w:rPr>
              <w:t>Clareza textual e correção gramatical</w:t>
            </w:r>
          </w:p>
        </w:tc>
        <w:tc>
          <w:tcPr>
            <w:tcW w:w="3800" w:type="dxa"/>
            <w:shd w:val="clear" w:color="auto" w:fill="FFFFFF"/>
            <w:tcMar>
              <w:top w:w="60" w:type="dxa"/>
              <w:left w:w="100" w:type="dxa"/>
              <w:bottom w:w="60" w:type="dxa"/>
              <w:right w:w="100" w:type="dxa"/>
            </w:tcMar>
          </w:tcPr>
          <w:p w14:paraId="0B97FB69"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60949CF8" w14:textId="77777777" w:rsidR="009F1415" w:rsidRDefault="00000000">
            <w:pPr>
              <w:jc w:val="center"/>
            </w:pPr>
            <w:r>
              <w:rPr>
                <w:b/>
                <w:bCs/>
                <w:sz w:val="19"/>
                <w:szCs w:val="19"/>
              </w:rPr>
              <w:t>0.60</w:t>
            </w:r>
          </w:p>
        </w:tc>
      </w:tr>
    </w:tbl>
    <w:p w14:paraId="5D34611E" w14:textId="77777777" w:rsidR="009F1415" w:rsidRDefault="00000000">
      <w:pPr>
        <w:spacing w:before="200" w:after="80"/>
      </w:pPr>
      <w:r>
        <w:rPr>
          <w:b/>
          <w:bCs/>
          <w:color w:val="9C2B2B"/>
          <w:sz w:val="22"/>
          <w:szCs w:val="22"/>
        </w:rPr>
        <w:t>Modo de Cobrança e Armadilhas no Espelho</w:t>
      </w:r>
    </w:p>
    <w:p w14:paraId="3D7EA83F" w14:textId="77777777" w:rsidR="009F1415" w:rsidRDefault="00000000">
      <w:pPr>
        <w:spacing w:after="80"/>
      </w:pPr>
      <w:r>
        <w:rPr>
          <w:b/>
          <w:bCs/>
        </w:rPr>
        <w:t xml:space="preserve">Tipo de abordagem: </w:t>
      </w:r>
      <w:r>
        <w:t>Sentença cível completa que exige o enfrentamento simultâneo de requisitos da ação reivindicatória, de usucapião arguida em defesa por terceiro adquirente (duas áreas com requisitos distintos) e de múltiplos prazos prescricionais aplicáveis a pretensões de cobrança diversas, culminando em dispositivo com critérios específicos de correção monetária e sucumbência.</w:t>
      </w:r>
    </w:p>
    <w:p w14:paraId="3F094564" w14:textId="77777777" w:rsidR="009F1415" w:rsidRDefault="00000000">
      <w:pPr>
        <w:spacing w:after="80"/>
      </w:pPr>
      <w:r>
        <w:rPr>
          <w:b/>
          <w:bCs/>
        </w:rPr>
        <w:t xml:space="preserve">Ponto de atrito / pegadinha da banca: </w:t>
      </w:r>
      <w:r>
        <w:t>O ponto central é não tratar a usucapião da 'área maior' e da 'área menor' com o mesmo raciocínio: a banca dá peso elevado (itens 3 e 4, juntos 1,80 dos 10 pontos, mais os subitens 4.1 a 4.3 somando 1,10) a reconhecer que a área maior não preenche os requisitos do art. 1.242, parágrafo único, nem do art. 1.240, caput (área &gt;250m²), enquanto a área menor preenche todos os requisitos do art. 1.240, caput, podendo ser arguida em defesa (Súmula 237, STF). Também é decisivo identificar os diferentes prazos e marcos prescricionais de cada pretensão de cobrança (actio nata, 3, 5 e 10 anos), sob pena de perder os itens 7, 10 e 11 (juntos, 1,90 ponto).</w:t>
      </w:r>
    </w:p>
    <w:p w14:paraId="61B7D243" w14:textId="77777777" w:rsidR="009F1415" w:rsidRDefault="00000000">
      <w:pPr>
        <w:spacing w:before="200" w:after="80"/>
      </w:pPr>
      <w:r>
        <w:rPr>
          <w:b/>
          <w:bCs/>
          <w:color w:val="9C2B2B"/>
          <w:sz w:val="22"/>
          <w:szCs w:val="22"/>
        </w:rPr>
        <w:t>Exemplo Conciso de Resposta Esperada (Redação Padrão)</w:t>
      </w:r>
    </w:p>
    <w:p w14:paraId="640A325F" w14:textId="77777777" w:rsidR="009F1415" w:rsidRDefault="00000000">
      <w:pPr>
        <w:spacing w:after="120"/>
      </w:pPr>
      <w:r>
        <w:t>1) Requisitos da reivindicatória: prova da propriedade, individualização do bem e injustiça da posse (art. 1.228, CC). 2) Réu não comprovou autorização para venda do imóvel, ônus que lhe cabia (art. 373, II, CPC). 3) Ausência de requisitos de usucapião para a área maior — não preenche o art. 1.242, parágrafo único, nem o art. 1.240, caput, CC (área superior a 250m²). 4) Usucapião pode ser arguida em defesa (Súmula 237, STF); presentes todos os requisitos do art. 1.240, caput, CC para a área menor (área, animus domini, prazo, pacificidade, continuidade, moradia). 4.1) Desnecessidade de justo título (art. 1.240, CC) e ausência de propriedade sobre outro terreno, comprovada apenas posse. 4.2) Inaplicável lei municipal, estranha aos requisitos constitucionais da usucapião urbana (art. 183, CR; Tema 815, STF). 4.3) Cabível o registro da propriedade em nome do usucapiente (art. 13, Lei nº 10.257/2001). 5) Cabível pedido alternativo quanto aos animais (art. 326, parágrafo único, CPC). 6) Cabível cumulação dos pedidos reivindicatório e de devolução de valores (art. 327, CPC). 7) Aplica-se a teoria da actio nata (art. 206, §3º, CC) — prazo não decorrido, contado do conhecimento do dano. 8) Indenização pelo valor do gado alienado a terceiros (arts. 927 e 944, CC), apenas contra quem praticou o ilícito. 9) Autorização para extração e venda do leite afasta cumulação com lucros cessantes. 10) Prescrito o empréstimo de R$ 5.000,00 (art. 206, §5º, I, CC). 11) Não prescrito o empréstimo de R$ 10.000,00 (art. 205, CC); sem juros de mora por ausência de data certa (art. 405, CC). 12) Dispositivo: procedência parcial, reintegração de posse, condenações pecuniárias com correção/juros e ofício ao registro imobiliário (art. 13, Lei nº 10.257/2001). 13) Sucumbência recíproca distribuída proporcionalmente (art. 85, CPC).</w:t>
      </w:r>
    </w:p>
    <w:p w14:paraId="763B6523" w14:textId="77777777" w:rsidR="009F1415" w:rsidRDefault="009F1415">
      <w:pPr>
        <w:pBdr>
          <w:bottom w:val="single" w:sz="6" w:space="1" w:color="BFBFBF"/>
        </w:pBdr>
        <w:spacing w:before="200" w:after="200"/>
      </w:pPr>
    </w:p>
    <w:p w14:paraId="5FA3EEDE" w14:textId="77777777" w:rsidR="009F1415" w:rsidRDefault="00000000">
      <w:pPr>
        <w:pStyle w:val="Ttulo3"/>
        <w:shd w:val="clear" w:color="auto" w:fill="EDEDED"/>
        <w:spacing w:before="320" w:after="120"/>
      </w:pPr>
      <w:bookmarkStart w:id="66" w:name="_Toc236759111"/>
      <w:r>
        <w:rPr>
          <w:b/>
          <w:bCs/>
          <w:color w:val="111111"/>
        </w:rPr>
        <w:t>2024 | TJ-PR | Q122095 — Sentença Cível</w:t>
      </w:r>
      <w:bookmarkEnd w:id="66"/>
    </w:p>
    <w:p w14:paraId="2F0F9DEE" w14:textId="77777777" w:rsidR="009F1415" w:rsidRDefault="00000000">
      <w:pPr>
        <w:spacing w:after="120"/>
      </w:pPr>
      <w:r>
        <w:rPr>
          <w:i/>
          <w:iCs/>
          <w:color w:val="595959"/>
          <w:sz w:val="18"/>
          <w:szCs w:val="18"/>
        </w:rPr>
        <w:t>Juiz de Direito (TJ-PR 2024)  ·  Carreira: Magistratura Estadual  ·  Cargo: Juiz de Direito  ·  Valor: 10 pontos  ·  Extensão: (180 linhas)</w:t>
      </w:r>
    </w:p>
    <w:p w14:paraId="052A80CA" w14:textId="77777777" w:rsidR="009F1415" w:rsidRDefault="00000000">
      <w:pPr>
        <w:spacing w:after="80"/>
      </w:pPr>
      <w:r>
        <w:rPr>
          <w:b/>
          <w:bCs/>
        </w:rPr>
        <w:t xml:space="preserve">Tema Principal (Macrotema): </w:t>
      </w:r>
      <w:r>
        <w:t>Direitos Reais e Posse</w:t>
      </w:r>
    </w:p>
    <w:p w14:paraId="4A9B8A3E" w14:textId="77777777" w:rsidR="009F1415" w:rsidRDefault="00000000">
      <w:pPr>
        <w:spacing w:after="80"/>
      </w:pPr>
      <w:r>
        <w:rPr>
          <w:b/>
          <w:bCs/>
        </w:rPr>
        <w:t xml:space="preserve">Subtema (Microtema): </w:t>
      </w:r>
      <w:r>
        <w:t>Anulação de sentença de usucapião e de venda entre ascendente e descendente</w:t>
      </w:r>
    </w:p>
    <w:p w14:paraId="4C134397" w14:textId="77777777" w:rsidR="009F1415" w:rsidRDefault="00000000">
      <w:pPr>
        <w:spacing w:before="200" w:after="80"/>
      </w:pPr>
      <w:r>
        <w:rPr>
          <w:b/>
          <w:bCs/>
          <w:color w:val="9C2B2B"/>
          <w:sz w:val="22"/>
          <w:szCs w:val="22"/>
        </w:rPr>
        <w:t>Resumo do Enunciado / Fatos Centrais</w:t>
      </w:r>
    </w:p>
    <w:p w14:paraId="1A14D43F" w14:textId="77777777" w:rsidR="009F1415" w:rsidRDefault="00000000">
      <w:pPr>
        <w:spacing w:after="120"/>
      </w:pPr>
      <w:r>
        <w:t>Francisca ajuíza ação anulatória de sentença de usucapião (obtida por sua mãe e padrasto sem sua citação, sendo ela herdeira do imóvel por representação) cumulada com anulação de venda entre ascendente e descendente sem sua anuência. A sentença enfrenta ilegitimidade ativa, litisconsórcio necessário, interesse de agir, prescrição, gratuidade de justiça e o mérito da nulidade processual e negocial.</w:t>
      </w:r>
    </w:p>
    <w:p w14:paraId="2C1F26F1" w14:textId="77777777" w:rsidR="009F1415" w:rsidRDefault="00000000">
      <w:pPr>
        <w:spacing w:before="200" w:after="80"/>
      </w:pPr>
      <w:r>
        <w:rPr>
          <w:b/>
          <w:bCs/>
          <w:color w:val="9C2B2B"/>
          <w:sz w:val="22"/>
          <w:szCs w:val="22"/>
        </w:rPr>
        <w:lastRenderedPageBreak/>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331B19D"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4225ABEA"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3A410AF9"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6C4EB990" w14:textId="77777777" w:rsidR="009F1415" w:rsidRDefault="00000000">
            <w:r>
              <w:rPr>
                <w:b/>
                <w:bCs/>
                <w:color w:val="FFFFFF"/>
                <w:sz w:val="19"/>
                <w:szCs w:val="19"/>
              </w:rPr>
              <w:t>Pontuação</w:t>
            </w:r>
          </w:p>
        </w:tc>
      </w:tr>
      <w:tr w:rsidR="009F1415" w14:paraId="742190C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477A7E1" w14:textId="77777777" w:rsidR="009F1415" w:rsidRDefault="00000000">
            <w:r>
              <w:rPr>
                <w:sz w:val="19"/>
                <w:szCs w:val="19"/>
              </w:rPr>
              <w:t>Rejeição da ilegitimidade ativa: pelo princípio da saisine, a autora é herdeira por representação do imóvel, sendo parte legítima</w:t>
            </w:r>
          </w:p>
        </w:tc>
        <w:tc>
          <w:tcPr>
            <w:tcW w:w="3800" w:type="dxa"/>
            <w:shd w:val="clear" w:color="auto" w:fill="FFFFFF"/>
            <w:tcMar>
              <w:top w:w="60" w:type="dxa"/>
              <w:left w:w="100" w:type="dxa"/>
              <w:bottom w:w="60" w:type="dxa"/>
              <w:right w:w="100" w:type="dxa"/>
            </w:tcMar>
          </w:tcPr>
          <w:p w14:paraId="3D704665" w14:textId="77777777" w:rsidR="009F1415" w:rsidRDefault="00000000">
            <w:r>
              <w:rPr>
                <w:sz w:val="19"/>
                <w:szCs w:val="19"/>
              </w:rPr>
              <w:t>arts. 1.784, 1.833 e 1.835, CC</w:t>
            </w:r>
          </w:p>
        </w:tc>
        <w:tc>
          <w:tcPr>
            <w:tcW w:w="1500" w:type="dxa"/>
            <w:shd w:val="clear" w:color="auto" w:fill="FFFFFF"/>
            <w:tcMar>
              <w:top w:w="60" w:type="dxa"/>
              <w:left w:w="100" w:type="dxa"/>
              <w:bottom w:w="60" w:type="dxa"/>
              <w:right w:w="100" w:type="dxa"/>
            </w:tcMar>
            <w:vAlign w:val="center"/>
          </w:tcPr>
          <w:p w14:paraId="17495A80" w14:textId="77777777" w:rsidR="009F1415" w:rsidRDefault="00000000">
            <w:pPr>
              <w:jc w:val="center"/>
            </w:pPr>
            <w:r>
              <w:rPr>
                <w:b/>
                <w:bCs/>
                <w:sz w:val="19"/>
                <w:szCs w:val="19"/>
              </w:rPr>
              <w:t>0.50</w:t>
            </w:r>
          </w:p>
        </w:tc>
      </w:tr>
      <w:tr w:rsidR="009F1415" w14:paraId="2FC9F0D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6BB150E" w14:textId="77777777" w:rsidR="009F1415" w:rsidRDefault="00000000">
            <w:r>
              <w:rPr>
                <w:sz w:val="19"/>
                <w:szCs w:val="19"/>
              </w:rPr>
              <w:t>Rejeição do litisconsórcio ativo necessário: tratando-se de nulidade absoluta, qualquer herdeiro pode pleitear individualmente a anulação, sem necessidade de litisconsórcio com os demais</w:t>
            </w:r>
          </w:p>
        </w:tc>
        <w:tc>
          <w:tcPr>
            <w:tcW w:w="3800" w:type="dxa"/>
            <w:shd w:val="clear" w:color="auto" w:fill="F2F2F2"/>
            <w:tcMar>
              <w:top w:w="60" w:type="dxa"/>
              <w:left w:w="100" w:type="dxa"/>
              <w:bottom w:w="60" w:type="dxa"/>
              <w:right w:w="100" w:type="dxa"/>
            </w:tcMar>
          </w:tcPr>
          <w:p w14:paraId="122384F1" w14:textId="77777777" w:rsidR="009F1415" w:rsidRDefault="00000000">
            <w:r>
              <w:rPr>
                <w:sz w:val="19"/>
                <w:szCs w:val="19"/>
              </w:rPr>
              <w:t>art. 114, CPC</w:t>
            </w:r>
          </w:p>
        </w:tc>
        <w:tc>
          <w:tcPr>
            <w:tcW w:w="1500" w:type="dxa"/>
            <w:shd w:val="clear" w:color="auto" w:fill="F2F2F2"/>
            <w:tcMar>
              <w:top w:w="60" w:type="dxa"/>
              <w:left w:w="100" w:type="dxa"/>
              <w:bottom w:w="60" w:type="dxa"/>
              <w:right w:w="100" w:type="dxa"/>
            </w:tcMar>
            <w:vAlign w:val="center"/>
          </w:tcPr>
          <w:p w14:paraId="77AFD6A2" w14:textId="77777777" w:rsidR="009F1415" w:rsidRDefault="00000000">
            <w:pPr>
              <w:jc w:val="center"/>
            </w:pPr>
            <w:r>
              <w:rPr>
                <w:b/>
                <w:bCs/>
                <w:sz w:val="19"/>
                <w:szCs w:val="19"/>
              </w:rPr>
              <w:t>0.50</w:t>
            </w:r>
          </w:p>
        </w:tc>
      </w:tr>
      <w:tr w:rsidR="009F1415" w14:paraId="6AB43BB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1289EBF" w14:textId="77777777" w:rsidR="009F1415" w:rsidRDefault="00000000">
            <w:r>
              <w:rPr>
                <w:sz w:val="19"/>
                <w:szCs w:val="19"/>
              </w:rPr>
              <w:t>Rejeição da ausência de interesse de agir: a via adequada é a querela nullitatis (não a ação rescisória, cujas hipóteses são taxativas), sem decurso de prazo decadencial</w:t>
            </w:r>
          </w:p>
        </w:tc>
        <w:tc>
          <w:tcPr>
            <w:tcW w:w="3800" w:type="dxa"/>
            <w:shd w:val="clear" w:color="auto" w:fill="FFFFFF"/>
            <w:tcMar>
              <w:top w:w="60" w:type="dxa"/>
              <w:left w:w="100" w:type="dxa"/>
              <w:bottom w:w="60" w:type="dxa"/>
              <w:right w:w="100" w:type="dxa"/>
            </w:tcMar>
          </w:tcPr>
          <w:p w14:paraId="3E5F0C42" w14:textId="77777777" w:rsidR="009F1415" w:rsidRDefault="00000000">
            <w:r>
              <w:rPr>
                <w:sz w:val="19"/>
                <w:szCs w:val="19"/>
              </w:rPr>
              <w:t>art. 1.784, CC; arts. 966 e 975, CPC</w:t>
            </w:r>
          </w:p>
        </w:tc>
        <w:tc>
          <w:tcPr>
            <w:tcW w:w="1500" w:type="dxa"/>
            <w:shd w:val="clear" w:color="auto" w:fill="FFFFFF"/>
            <w:tcMar>
              <w:top w:w="60" w:type="dxa"/>
              <w:left w:w="100" w:type="dxa"/>
              <w:bottom w:w="60" w:type="dxa"/>
              <w:right w:w="100" w:type="dxa"/>
            </w:tcMar>
            <w:vAlign w:val="center"/>
          </w:tcPr>
          <w:p w14:paraId="5F661804" w14:textId="77777777" w:rsidR="009F1415" w:rsidRDefault="00000000">
            <w:pPr>
              <w:jc w:val="center"/>
            </w:pPr>
            <w:r>
              <w:rPr>
                <w:b/>
                <w:bCs/>
                <w:sz w:val="19"/>
                <w:szCs w:val="19"/>
              </w:rPr>
              <w:t>0.50</w:t>
            </w:r>
          </w:p>
        </w:tc>
      </w:tr>
      <w:tr w:rsidR="009F1415" w14:paraId="7D4F11B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F633199" w14:textId="77777777" w:rsidR="009F1415" w:rsidRDefault="00000000">
            <w:r>
              <w:rPr>
                <w:sz w:val="19"/>
                <w:szCs w:val="19"/>
              </w:rPr>
              <w:t>Rejeição da impugnação à gratuidade de justiça, por ausência de prova da capacidade econômica da autora</w:t>
            </w:r>
          </w:p>
        </w:tc>
        <w:tc>
          <w:tcPr>
            <w:tcW w:w="3800" w:type="dxa"/>
            <w:shd w:val="clear" w:color="auto" w:fill="F2F2F2"/>
            <w:tcMar>
              <w:top w:w="60" w:type="dxa"/>
              <w:left w:w="100" w:type="dxa"/>
              <w:bottom w:w="60" w:type="dxa"/>
              <w:right w:w="100" w:type="dxa"/>
            </w:tcMar>
          </w:tcPr>
          <w:p w14:paraId="3B727FD1" w14:textId="77777777" w:rsidR="009F1415" w:rsidRDefault="00000000">
            <w:r>
              <w:rPr>
                <w:sz w:val="19"/>
                <w:szCs w:val="19"/>
              </w:rPr>
              <w:t>art. 99, §3º, CPC</w:t>
            </w:r>
          </w:p>
        </w:tc>
        <w:tc>
          <w:tcPr>
            <w:tcW w:w="1500" w:type="dxa"/>
            <w:shd w:val="clear" w:color="auto" w:fill="F2F2F2"/>
            <w:tcMar>
              <w:top w:w="60" w:type="dxa"/>
              <w:left w:w="100" w:type="dxa"/>
              <w:bottom w:w="60" w:type="dxa"/>
              <w:right w:w="100" w:type="dxa"/>
            </w:tcMar>
            <w:vAlign w:val="center"/>
          </w:tcPr>
          <w:p w14:paraId="329E4879" w14:textId="77777777" w:rsidR="009F1415" w:rsidRDefault="00000000">
            <w:pPr>
              <w:jc w:val="center"/>
            </w:pPr>
            <w:r>
              <w:rPr>
                <w:b/>
                <w:bCs/>
                <w:sz w:val="19"/>
                <w:szCs w:val="19"/>
              </w:rPr>
              <w:t>0.50</w:t>
            </w:r>
          </w:p>
        </w:tc>
      </w:tr>
      <w:tr w:rsidR="009F1415" w14:paraId="75B3463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D6859F3" w14:textId="77777777" w:rsidR="009F1415" w:rsidRDefault="00000000">
            <w:r>
              <w:rPr>
                <w:sz w:val="19"/>
                <w:szCs w:val="19"/>
              </w:rPr>
              <w:t>Afastamento da prejudicial de prescrição da ação anulatória da escritura, pois o prazo bienal conta do registro (não da celebração) do negócio</w:t>
            </w:r>
          </w:p>
        </w:tc>
        <w:tc>
          <w:tcPr>
            <w:tcW w:w="3800" w:type="dxa"/>
            <w:shd w:val="clear" w:color="auto" w:fill="FFFFFF"/>
            <w:tcMar>
              <w:top w:w="60" w:type="dxa"/>
              <w:left w:w="100" w:type="dxa"/>
              <w:bottom w:w="60" w:type="dxa"/>
              <w:right w:w="100" w:type="dxa"/>
            </w:tcMar>
          </w:tcPr>
          <w:p w14:paraId="074F9479" w14:textId="77777777" w:rsidR="009F1415" w:rsidRDefault="00000000">
            <w:r>
              <w:rPr>
                <w:sz w:val="19"/>
                <w:szCs w:val="19"/>
              </w:rPr>
              <w:t>Enunciado 545, VI Jornada de Direito Civil; arts. 496 e 179, CC</w:t>
            </w:r>
          </w:p>
        </w:tc>
        <w:tc>
          <w:tcPr>
            <w:tcW w:w="1500" w:type="dxa"/>
            <w:shd w:val="clear" w:color="auto" w:fill="FFFFFF"/>
            <w:tcMar>
              <w:top w:w="60" w:type="dxa"/>
              <w:left w:w="100" w:type="dxa"/>
              <w:bottom w:w="60" w:type="dxa"/>
              <w:right w:w="100" w:type="dxa"/>
            </w:tcMar>
            <w:vAlign w:val="center"/>
          </w:tcPr>
          <w:p w14:paraId="12FFAD97" w14:textId="77777777" w:rsidR="009F1415" w:rsidRDefault="00000000">
            <w:pPr>
              <w:jc w:val="center"/>
            </w:pPr>
            <w:r>
              <w:rPr>
                <w:b/>
                <w:bCs/>
                <w:sz w:val="19"/>
                <w:szCs w:val="19"/>
              </w:rPr>
              <w:t>0.50</w:t>
            </w:r>
          </w:p>
        </w:tc>
      </w:tr>
      <w:tr w:rsidR="009F1415" w14:paraId="1120864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9993C9D" w14:textId="77777777" w:rsidR="009F1415" w:rsidRDefault="00000000">
            <w:r>
              <w:rPr>
                <w:sz w:val="19"/>
                <w:szCs w:val="19"/>
              </w:rPr>
              <w:t>Mérito — nulidade da sentença de usucapião (querela nullitatis insanabilis, que não prescreve): reconhecidas as irregularidades da falta de citação da autora, mas afastada a nulidade por ausência de prejuízo, dada a posse animus domini dos réus por quase 40 anos</w:t>
            </w:r>
          </w:p>
        </w:tc>
        <w:tc>
          <w:tcPr>
            <w:tcW w:w="3800" w:type="dxa"/>
            <w:shd w:val="clear" w:color="auto" w:fill="F2F2F2"/>
            <w:tcMar>
              <w:top w:w="60" w:type="dxa"/>
              <w:left w:w="100" w:type="dxa"/>
              <w:bottom w:w="60" w:type="dxa"/>
              <w:right w:w="100" w:type="dxa"/>
            </w:tcMar>
          </w:tcPr>
          <w:p w14:paraId="06B73977" w14:textId="77777777" w:rsidR="009F1415" w:rsidRDefault="00000000">
            <w:r>
              <w:rPr>
                <w:sz w:val="19"/>
                <w:szCs w:val="19"/>
              </w:rPr>
              <w:t>princípio pas de nullité sans grief</w:t>
            </w:r>
          </w:p>
        </w:tc>
        <w:tc>
          <w:tcPr>
            <w:tcW w:w="1500" w:type="dxa"/>
            <w:shd w:val="clear" w:color="auto" w:fill="F2F2F2"/>
            <w:tcMar>
              <w:top w:w="60" w:type="dxa"/>
              <w:left w:w="100" w:type="dxa"/>
              <w:bottom w:w="60" w:type="dxa"/>
              <w:right w:w="100" w:type="dxa"/>
            </w:tcMar>
            <w:vAlign w:val="center"/>
          </w:tcPr>
          <w:p w14:paraId="3E244965" w14:textId="77777777" w:rsidR="009F1415" w:rsidRDefault="00000000">
            <w:pPr>
              <w:jc w:val="center"/>
            </w:pPr>
            <w:r>
              <w:rPr>
                <w:b/>
                <w:bCs/>
                <w:sz w:val="19"/>
                <w:szCs w:val="19"/>
              </w:rPr>
              <w:t>3.00</w:t>
            </w:r>
          </w:p>
        </w:tc>
      </w:tr>
      <w:tr w:rsidR="009F1415" w14:paraId="0690C6F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7CB27EF" w14:textId="77777777" w:rsidR="009F1415" w:rsidRDefault="00000000">
            <w:r>
              <w:rPr>
                <w:sz w:val="19"/>
                <w:szCs w:val="19"/>
              </w:rPr>
              <w:t>Mérito — anulação parcial da escritura de compra e venda entre ascendente e descendente, limitada aos 50% pertencentes à mãe da autora (vendedora), preservada a parte do padrasto, cujos demais descendentes anuíram</w:t>
            </w:r>
          </w:p>
        </w:tc>
        <w:tc>
          <w:tcPr>
            <w:tcW w:w="3800" w:type="dxa"/>
            <w:shd w:val="clear" w:color="auto" w:fill="FFFFFF"/>
            <w:tcMar>
              <w:top w:w="60" w:type="dxa"/>
              <w:left w:w="100" w:type="dxa"/>
              <w:bottom w:w="60" w:type="dxa"/>
              <w:right w:w="100" w:type="dxa"/>
            </w:tcMar>
          </w:tcPr>
          <w:p w14:paraId="37C7B7C5" w14:textId="77777777" w:rsidR="009F1415" w:rsidRDefault="00000000">
            <w:r>
              <w:rPr>
                <w:sz w:val="19"/>
                <w:szCs w:val="19"/>
              </w:rPr>
              <w:t>art. 496, CC (venda de ascendente a descendente sem anuência dos demais descendentes)</w:t>
            </w:r>
          </w:p>
        </w:tc>
        <w:tc>
          <w:tcPr>
            <w:tcW w:w="1500" w:type="dxa"/>
            <w:shd w:val="clear" w:color="auto" w:fill="FFFFFF"/>
            <w:tcMar>
              <w:top w:w="60" w:type="dxa"/>
              <w:left w:w="100" w:type="dxa"/>
              <w:bottom w:w="60" w:type="dxa"/>
              <w:right w:w="100" w:type="dxa"/>
            </w:tcMar>
            <w:vAlign w:val="center"/>
          </w:tcPr>
          <w:p w14:paraId="03E1C009" w14:textId="77777777" w:rsidR="009F1415" w:rsidRDefault="00000000">
            <w:pPr>
              <w:jc w:val="center"/>
            </w:pPr>
            <w:r>
              <w:rPr>
                <w:b/>
                <w:bCs/>
                <w:sz w:val="19"/>
                <w:szCs w:val="19"/>
              </w:rPr>
              <w:t>2.00</w:t>
            </w:r>
          </w:p>
        </w:tc>
      </w:tr>
      <w:tr w:rsidR="009F1415" w14:paraId="1FEB883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B2E3703" w14:textId="77777777" w:rsidR="009F1415" w:rsidRDefault="00000000">
            <w:r>
              <w:rPr>
                <w:sz w:val="19"/>
                <w:szCs w:val="19"/>
              </w:rPr>
              <w:t>Dispositivo de procedência parcial, com distribuição proporcional de sucumbência e suspensão da exigibilidade em razão da gratuidade de justiça</w:t>
            </w:r>
          </w:p>
        </w:tc>
        <w:tc>
          <w:tcPr>
            <w:tcW w:w="3800" w:type="dxa"/>
            <w:shd w:val="clear" w:color="auto" w:fill="F2F2F2"/>
            <w:tcMar>
              <w:top w:w="60" w:type="dxa"/>
              <w:left w:w="100" w:type="dxa"/>
              <w:bottom w:w="60" w:type="dxa"/>
              <w:right w:w="100" w:type="dxa"/>
            </w:tcMar>
          </w:tcPr>
          <w:p w14:paraId="37017842" w14:textId="77777777" w:rsidR="009F1415" w:rsidRDefault="00000000">
            <w:r>
              <w:rPr>
                <w:sz w:val="19"/>
                <w:szCs w:val="19"/>
              </w:rPr>
              <w:t>art. 487, I, CPC; art. 86, CPC; art. 98, §§2º e 3º, CPC</w:t>
            </w:r>
          </w:p>
        </w:tc>
        <w:tc>
          <w:tcPr>
            <w:tcW w:w="1500" w:type="dxa"/>
            <w:shd w:val="clear" w:color="auto" w:fill="F2F2F2"/>
            <w:tcMar>
              <w:top w:w="60" w:type="dxa"/>
              <w:left w:w="100" w:type="dxa"/>
              <w:bottom w:w="60" w:type="dxa"/>
              <w:right w:w="100" w:type="dxa"/>
            </w:tcMar>
            <w:vAlign w:val="center"/>
          </w:tcPr>
          <w:p w14:paraId="4E6F53B8" w14:textId="77777777" w:rsidR="009F1415" w:rsidRDefault="00000000">
            <w:pPr>
              <w:jc w:val="center"/>
            </w:pPr>
            <w:r>
              <w:rPr>
                <w:b/>
                <w:bCs/>
                <w:sz w:val="19"/>
                <w:szCs w:val="19"/>
              </w:rPr>
              <w:t>2.50</w:t>
            </w:r>
          </w:p>
        </w:tc>
      </w:tr>
      <w:tr w:rsidR="009F1415" w14:paraId="3752921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9D5A609" w14:textId="77777777" w:rsidR="009F1415" w:rsidRDefault="00000000">
            <w:r>
              <w:rPr>
                <w:sz w:val="19"/>
                <w:szCs w:val="19"/>
              </w:rPr>
              <w:t>Estrutura da sentença: coerência/coesão, análise das preliminares seguida da prejudicial de prescrição e, por fim, o mérito</w:t>
            </w:r>
          </w:p>
        </w:tc>
        <w:tc>
          <w:tcPr>
            <w:tcW w:w="3800" w:type="dxa"/>
            <w:shd w:val="clear" w:color="auto" w:fill="FFFFFF"/>
            <w:tcMar>
              <w:top w:w="60" w:type="dxa"/>
              <w:left w:w="100" w:type="dxa"/>
              <w:bottom w:w="60" w:type="dxa"/>
              <w:right w:w="100" w:type="dxa"/>
            </w:tcMar>
          </w:tcPr>
          <w:p w14:paraId="044F6B02"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75C8E6FE" w14:textId="77777777" w:rsidR="009F1415" w:rsidRDefault="00000000">
            <w:pPr>
              <w:jc w:val="center"/>
            </w:pPr>
            <w:r>
              <w:rPr>
                <w:b/>
                <w:bCs/>
                <w:sz w:val="19"/>
                <w:szCs w:val="19"/>
              </w:rPr>
              <w:t>0.25</w:t>
            </w:r>
          </w:p>
        </w:tc>
      </w:tr>
    </w:tbl>
    <w:p w14:paraId="75BC357A" w14:textId="77777777" w:rsidR="009F1415" w:rsidRDefault="00000000">
      <w:pPr>
        <w:spacing w:before="200" w:after="80"/>
      </w:pPr>
      <w:r>
        <w:rPr>
          <w:b/>
          <w:bCs/>
          <w:color w:val="9C2B2B"/>
          <w:sz w:val="22"/>
          <w:szCs w:val="22"/>
        </w:rPr>
        <w:t>Modo de Cobrança e Armadilhas no Espelho</w:t>
      </w:r>
    </w:p>
    <w:p w14:paraId="505C8C72" w14:textId="77777777" w:rsidR="009F1415" w:rsidRDefault="00000000">
      <w:pPr>
        <w:spacing w:after="80"/>
      </w:pPr>
      <w:r>
        <w:rPr>
          <w:b/>
          <w:bCs/>
        </w:rPr>
        <w:t xml:space="preserve">Tipo de abordagem: </w:t>
      </w:r>
      <w:r>
        <w:t>Sentença cível extensa que exige domínio da querela nullitatis (ação anulatória de sentença por ausência de citação), do princípio pas de nullité sans grief e da regra de anulabilidade da venda entre ascendente e descendente sem anuência dos demais descendentes, exigindo do candidato a coragem de julgar improcedente a pretensão principal (nulidade da usucapião) apesar de reconhecer a irregularidade processual.</w:t>
      </w:r>
    </w:p>
    <w:p w14:paraId="0984C676" w14:textId="77777777" w:rsidR="009F1415" w:rsidRDefault="00000000">
      <w:pPr>
        <w:spacing w:after="80"/>
      </w:pPr>
      <w:r>
        <w:rPr>
          <w:b/>
          <w:bCs/>
        </w:rPr>
        <w:t xml:space="preserve">Ponto de atrito / pegadinha da banca: </w:t>
      </w:r>
      <w:r>
        <w:t>O ponto mais decisivo — e o item de maior peso isolado da questão (3,00 pontos) — é reconhecer a irregularidade da falta de citação da autora na ação de usucapião, mas ainda assim julgar IMPROCEDENTE o pedido de nulidade, aplicando o princípio pas de nullité sans grief, pois a nulidade seria inútil diante da posse mansa e pacífica dos réus por quase 40 anos após a autora deixar o imóvel. Quem declara a nulidade da sentença de usucapião sem enfrentar a ausência de prejuízo perde a maior fatia da nota. Also relevante: a anulação da venda de ascendente a descendente deve ser limitada à cota da mãe (vendedora), preservando a parte do padrasto, cujos descendentes anuíram (art. 496, CC).</w:t>
      </w:r>
    </w:p>
    <w:p w14:paraId="45BE5690" w14:textId="77777777" w:rsidR="009F1415" w:rsidRDefault="00000000">
      <w:pPr>
        <w:spacing w:before="200" w:after="80"/>
      </w:pPr>
      <w:r>
        <w:rPr>
          <w:b/>
          <w:bCs/>
          <w:color w:val="9C2B2B"/>
          <w:sz w:val="22"/>
          <w:szCs w:val="22"/>
        </w:rPr>
        <w:t>Exemplo Conciso de Resposta Esperada (Redação Padrão)</w:t>
      </w:r>
    </w:p>
    <w:p w14:paraId="320BA6E8" w14:textId="77777777" w:rsidR="009F1415" w:rsidRDefault="00000000">
      <w:pPr>
        <w:spacing w:after="120"/>
      </w:pPr>
      <w:r>
        <w:lastRenderedPageBreak/>
        <w:t>PRELIMINARES: (1) Rejeita-se a ilegitimidade ativa — pelo princípio da saisine, a autora é herdeira por representação (arts. 1.784, 1.833 e 1.835, CC). (2) Rejeita-se o litisconsórcio ativo necessário — tratando-se de nulidade absoluta, qualquer herdeiro pode agir individualmente (art. 114, CPC). (3) Rejeita-se a ausência de interesse de agir — a via adequada é a querela nullitatis, não a ação rescisória, cujas hipóteses são taxativas (art. 1.784, CC; arts. 966 e 975, CPC). (4) Rejeita-se a impugnação à gratuidade de justiça, por ausência de prova da capacidade econômica (art. 99, §3º, CPC). PREJUDICIAL: (5) Afasta-se a prescrição da ação anulatória da escritura, pois o prazo bienal conta do registro, não da celebração (Enunciado 545, VI Jornada de Direito Civil; arts. 496 e 179, CC). MÉRITO: (6) Reconhece-se a irregularidade da falta de citação da autora na ação de usucapião, mas julga-se improcedente o pedido de nulidade da sentença, por ausência de prejuízo, à luz do pas de nullité sans grief, dada a posse animus domini dos réus por quase 40 anos. (7) Anula-se parcialmente a escritura de compra e venda, apenas quanto aos 50% pertencentes à mãe da autora, vendedora sem sua anuência (art. 496, CC), preservada a parte do padrasto. DISPOSITIVO: procedência parcial, sucumbência recíproca proporcional, com suspensão de exigibilidade por gratuidade de justiça (art. 98, §§2º e 3º, CPC).</w:t>
      </w:r>
    </w:p>
    <w:p w14:paraId="040EEEE6" w14:textId="77777777" w:rsidR="009F1415" w:rsidRDefault="009F1415">
      <w:pPr>
        <w:pBdr>
          <w:bottom w:val="single" w:sz="6" w:space="1" w:color="BFBFBF"/>
        </w:pBdr>
        <w:spacing w:before="200" w:after="200"/>
      </w:pPr>
    </w:p>
    <w:p w14:paraId="4BEF8E26" w14:textId="77777777" w:rsidR="009F1415" w:rsidRDefault="00000000">
      <w:pPr>
        <w:pStyle w:val="Ttulo3"/>
        <w:shd w:val="clear" w:color="auto" w:fill="EDEDED"/>
        <w:spacing w:before="320" w:after="120"/>
      </w:pPr>
      <w:bookmarkStart w:id="67" w:name="_Toc236759112"/>
      <w:r>
        <w:rPr>
          <w:b/>
          <w:bCs/>
          <w:color w:val="111111"/>
        </w:rPr>
        <w:t>2025 | TJ-CE | Q141821 — Sentença Cível</w:t>
      </w:r>
      <w:bookmarkEnd w:id="67"/>
    </w:p>
    <w:p w14:paraId="402D222B" w14:textId="77777777" w:rsidR="009F1415" w:rsidRDefault="00000000">
      <w:pPr>
        <w:spacing w:after="120"/>
      </w:pPr>
      <w:r>
        <w:rPr>
          <w:i/>
          <w:iCs/>
          <w:color w:val="595959"/>
          <w:sz w:val="18"/>
          <w:szCs w:val="18"/>
        </w:rPr>
        <w:t>Juiz de Direito (TJ CE - 2025)  ·  Carreira: Magistratura Estadual  ·  Cargo: Juiz de Direito  ·  Valor: 10 pontos  ·  Extensão: (180 linhas)</w:t>
      </w:r>
    </w:p>
    <w:p w14:paraId="1E84A7B6" w14:textId="77777777" w:rsidR="009F1415" w:rsidRDefault="00000000">
      <w:pPr>
        <w:spacing w:after="80"/>
      </w:pPr>
      <w:r>
        <w:rPr>
          <w:b/>
          <w:bCs/>
        </w:rPr>
        <w:t xml:space="preserve">Tema Principal (Macrotema): </w:t>
      </w:r>
      <w:r>
        <w:t>Direitos Reais e Posse</w:t>
      </w:r>
    </w:p>
    <w:p w14:paraId="6222ADA8" w14:textId="77777777" w:rsidR="009F1415" w:rsidRDefault="00000000">
      <w:pPr>
        <w:spacing w:after="80"/>
      </w:pPr>
      <w:r>
        <w:rPr>
          <w:b/>
          <w:bCs/>
        </w:rPr>
        <w:t xml:space="preserve">Subtema (Microtema): </w:t>
      </w:r>
      <w:r>
        <w:t>Condomínio e propriedade fiduciária — obrigação propter rem / penhora em alienação fiduciária por dívida condominial</w:t>
      </w:r>
    </w:p>
    <w:p w14:paraId="676CFD3D" w14:textId="77777777" w:rsidR="009F1415" w:rsidRDefault="00000000">
      <w:pPr>
        <w:spacing w:before="200" w:after="80"/>
      </w:pPr>
      <w:r>
        <w:rPr>
          <w:b/>
          <w:bCs/>
          <w:color w:val="9C2B2B"/>
          <w:sz w:val="22"/>
          <w:szCs w:val="22"/>
        </w:rPr>
        <w:t>Resumo do Enunciado / Fatos Centrais</w:t>
      </w:r>
    </w:p>
    <w:p w14:paraId="5B3C0CFD" w14:textId="77777777" w:rsidR="009F1415" w:rsidRDefault="00000000">
      <w:pPr>
        <w:spacing w:after="120"/>
      </w:pPr>
      <w:r>
        <w:t>Sentenca envolvendo querela nullitatis contra ato processual anterior (nulidade por falta de citacao/curador especial na acao de interdicao), com impugnacao ao valor da causa, oposicao de instituicao financeira a penhora de imovel alienado fiduciariamente por divida condominial, discussao de nulidade de algibeira e da natureza propter rem da obrigacao condominial.</w:t>
      </w:r>
    </w:p>
    <w:p w14:paraId="29CB1B1B"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35FE3171"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6FDBA270"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57F39567"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36B76DDB" w14:textId="77777777" w:rsidR="009F1415" w:rsidRDefault="00000000">
            <w:r>
              <w:rPr>
                <w:b/>
                <w:bCs/>
                <w:color w:val="FFFFFF"/>
                <w:sz w:val="19"/>
                <w:szCs w:val="19"/>
              </w:rPr>
              <w:t>Pontuação</w:t>
            </w:r>
          </w:p>
        </w:tc>
      </w:tr>
      <w:tr w:rsidR="009F1415" w14:paraId="453A57B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3BB8F71" w14:textId="77777777" w:rsidR="009F1415" w:rsidRDefault="00000000">
            <w:r>
              <w:rPr>
                <w:sz w:val="19"/>
                <w:szCs w:val="19"/>
              </w:rPr>
              <w:t>Competência do juízo de primeiro grau que praticou o ato impugnado; diferenciação entre querela nullitatis e ação rescisória; ausência de atribuição originária do Tribunal (de direito estrito); demonstração de prevenção (não conexão) para reunião dos processos</w:t>
            </w:r>
          </w:p>
        </w:tc>
        <w:tc>
          <w:tcPr>
            <w:tcW w:w="3800" w:type="dxa"/>
            <w:shd w:val="clear" w:color="auto" w:fill="FFFFFF"/>
            <w:tcMar>
              <w:top w:w="60" w:type="dxa"/>
              <w:left w:w="100" w:type="dxa"/>
              <w:bottom w:w="60" w:type="dxa"/>
              <w:right w:w="100" w:type="dxa"/>
            </w:tcMar>
          </w:tcPr>
          <w:p w14:paraId="7D7AE89E" w14:textId="77777777" w:rsidR="009F1415" w:rsidRDefault="00000000">
            <w:r>
              <w:rPr>
                <w:sz w:val="19"/>
                <w:szCs w:val="19"/>
              </w:rPr>
              <w:t>jurisprudência do STJ (sem número de precedente específico citado no espelho)</w:t>
            </w:r>
          </w:p>
        </w:tc>
        <w:tc>
          <w:tcPr>
            <w:tcW w:w="1500" w:type="dxa"/>
            <w:shd w:val="clear" w:color="auto" w:fill="FFFFFF"/>
            <w:tcMar>
              <w:top w:w="60" w:type="dxa"/>
              <w:left w:w="100" w:type="dxa"/>
              <w:bottom w:w="60" w:type="dxa"/>
              <w:right w:w="100" w:type="dxa"/>
            </w:tcMar>
            <w:vAlign w:val="center"/>
          </w:tcPr>
          <w:p w14:paraId="6F3AFE4A" w14:textId="77777777" w:rsidR="009F1415" w:rsidRDefault="00000000">
            <w:pPr>
              <w:jc w:val="center"/>
            </w:pPr>
            <w:r>
              <w:rPr>
                <w:b/>
                <w:bCs/>
                <w:sz w:val="19"/>
                <w:szCs w:val="19"/>
              </w:rPr>
              <w:t>1.50</w:t>
            </w:r>
          </w:p>
        </w:tc>
      </w:tr>
      <w:tr w:rsidR="009F1415" w14:paraId="043DE54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A42F00C" w14:textId="77777777" w:rsidR="009F1415" w:rsidRDefault="00000000">
            <w:r>
              <w:rPr>
                <w:sz w:val="19"/>
                <w:szCs w:val="19"/>
              </w:rPr>
              <w:t>Interesse de agir configurado quanto à necessidade, podendo a questão ser suscitada nos próprios autos ou em ação declaratória autônoma; a mera teoria da asserção não pontuava isoladamente</w:t>
            </w:r>
          </w:p>
        </w:tc>
        <w:tc>
          <w:tcPr>
            <w:tcW w:w="3800" w:type="dxa"/>
            <w:shd w:val="clear" w:color="auto" w:fill="F2F2F2"/>
            <w:tcMar>
              <w:top w:w="60" w:type="dxa"/>
              <w:left w:w="100" w:type="dxa"/>
              <w:bottom w:w="60" w:type="dxa"/>
              <w:right w:w="100" w:type="dxa"/>
            </w:tcMar>
          </w:tcPr>
          <w:p w14:paraId="24FFF8E4" w14:textId="77777777" w:rsidR="009F1415" w:rsidRDefault="00000000">
            <w:r>
              <w:rPr>
                <w:sz w:val="19"/>
                <w:szCs w:val="19"/>
              </w:rPr>
              <w:t>Arts. 19 e 20 do CPC</w:t>
            </w:r>
          </w:p>
        </w:tc>
        <w:tc>
          <w:tcPr>
            <w:tcW w:w="1500" w:type="dxa"/>
            <w:shd w:val="clear" w:color="auto" w:fill="F2F2F2"/>
            <w:tcMar>
              <w:top w:w="60" w:type="dxa"/>
              <w:left w:w="100" w:type="dxa"/>
              <w:bottom w:w="60" w:type="dxa"/>
              <w:right w:w="100" w:type="dxa"/>
            </w:tcMar>
            <w:vAlign w:val="center"/>
          </w:tcPr>
          <w:p w14:paraId="0AFC1853" w14:textId="77777777" w:rsidR="009F1415" w:rsidRDefault="00000000">
            <w:pPr>
              <w:jc w:val="center"/>
            </w:pPr>
            <w:r>
              <w:rPr>
                <w:b/>
                <w:bCs/>
                <w:sz w:val="19"/>
                <w:szCs w:val="19"/>
              </w:rPr>
              <w:t>0.75</w:t>
            </w:r>
          </w:p>
        </w:tc>
      </w:tr>
      <w:tr w:rsidR="009F1415" w14:paraId="2DDEEABE"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592507A" w14:textId="77777777" w:rsidR="009F1415" w:rsidRDefault="00000000">
            <w:r>
              <w:rPr>
                <w:sz w:val="19"/>
                <w:szCs w:val="19"/>
              </w:rPr>
              <w:t>Não há prazo para a querela nullitatis (atos nulos não convalescem; ações declaratórias são imprescritíveis; vícios transrescisórios subsistem ao prazo bienal), ressalvada a incidência de prescrição sobre consequências patrimoniais do negócio nulo; no caso, ausente utilidade prática pois já preenchidos os requisitos da usucapião urbana pelo réu</w:t>
            </w:r>
          </w:p>
        </w:tc>
        <w:tc>
          <w:tcPr>
            <w:tcW w:w="3800" w:type="dxa"/>
            <w:shd w:val="clear" w:color="auto" w:fill="FFFFFF"/>
            <w:tcMar>
              <w:top w:w="60" w:type="dxa"/>
              <w:left w:w="100" w:type="dxa"/>
              <w:bottom w:w="60" w:type="dxa"/>
              <w:right w:w="100" w:type="dxa"/>
            </w:tcMar>
          </w:tcPr>
          <w:p w14:paraId="6926372D" w14:textId="77777777" w:rsidR="009F1415" w:rsidRDefault="00000000">
            <w:r>
              <w:rPr>
                <w:sz w:val="19"/>
                <w:szCs w:val="19"/>
              </w:rPr>
              <w:t>Art. 169 do Código Civil; Enunciado nº 536 da VI Jornada de Direito Civil; Art. 488 do CPC</w:t>
            </w:r>
          </w:p>
        </w:tc>
        <w:tc>
          <w:tcPr>
            <w:tcW w:w="1500" w:type="dxa"/>
            <w:shd w:val="clear" w:color="auto" w:fill="FFFFFF"/>
            <w:tcMar>
              <w:top w:w="60" w:type="dxa"/>
              <w:left w:w="100" w:type="dxa"/>
              <w:bottom w:w="60" w:type="dxa"/>
              <w:right w:w="100" w:type="dxa"/>
            </w:tcMar>
            <w:vAlign w:val="center"/>
          </w:tcPr>
          <w:p w14:paraId="7A1FB7E6" w14:textId="77777777" w:rsidR="009F1415" w:rsidRDefault="00000000">
            <w:pPr>
              <w:jc w:val="center"/>
            </w:pPr>
            <w:r>
              <w:rPr>
                <w:b/>
                <w:bCs/>
                <w:sz w:val="19"/>
                <w:szCs w:val="19"/>
              </w:rPr>
              <w:t>1.50</w:t>
            </w:r>
          </w:p>
        </w:tc>
      </w:tr>
      <w:tr w:rsidR="009F1415" w14:paraId="6B0A889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BE03BFC" w14:textId="77777777" w:rsidR="009F1415" w:rsidRDefault="00000000">
            <w:r>
              <w:rPr>
                <w:sz w:val="19"/>
                <w:szCs w:val="19"/>
              </w:rPr>
              <w:t>Procede a impugnação ao valor da causa, devendo ser corrigido para R$ 500.000,00</w:t>
            </w:r>
          </w:p>
        </w:tc>
        <w:tc>
          <w:tcPr>
            <w:tcW w:w="3800" w:type="dxa"/>
            <w:shd w:val="clear" w:color="auto" w:fill="F2F2F2"/>
            <w:tcMar>
              <w:top w:w="60" w:type="dxa"/>
              <w:left w:w="100" w:type="dxa"/>
              <w:bottom w:w="60" w:type="dxa"/>
              <w:right w:w="100" w:type="dxa"/>
            </w:tcMar>
          </w:tcPr>
          <w:p w14:paraId="446A1EE5" w14:textId="77777777" w:rsidR="009F1415" w:rsidRDefault="00000000">
            <w:r>
              <w:rPr>
                <w:sz w:val="19"/>
                <w:szCs w:val="19"/>
              </w:rPr>
              <w:t>Art. 292, II, do CPC</w:t>
            </w:r>
          </w:p>
        </w:tc>
        <w:tc>
          <w:tcPr>
            <w:tcW w:w="1500" w:type="dxa"/>
            <w:shd w:val="clear" w:color="auto" w:fill="F2F2F2"/>
            <w:tcMar>
              <w:top w:w="60" w:type="dxa"/>
              <w:left w:w="100" w:type="dxa"/>
              <w:bottom w:w="60" w:type="dxa"/>
              <w:right w:w="100" w:type="dxa"/>
            </w:tcMar>
            <w:vAlign w:val="center"/>
          </w:tcPr>
          <w:p w14:paraId="363003B2" w14:textId="77777777" w:rsidR="009F1415" w:rsidRDefault="00000000">
            <w:pPr>
              <w:jc w:val="center"/>
            </w:pPr>
            <w:r>
              <w:rPr>
                <w:b/>
                <w:bCs/>
                <w:sz w:val="19"/>
                <w:szCs w:val="19"/>
              </w:rPr>
              <w:t>0.75</w:t>
            </w:r>
          </w:p>
        </w:tc>
      </w:tr>
      <w:tr w:rsidR="009F1415" w14:paraId="06F97DF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E27339F" w14:textId="77777777" w:rsidR="009F1415" w:rsidRDefault="00000000">
            <w:r>
              <w:rPr>
                <w:sz w:val="19"/>
                <w:szCs w:val="19"/>
              </w:rPr>
              <w:lastRenderedPageBreak/>
              <w:t>A oposição da instituição financeira deveria ter sido manifestada em demanda autônoma; mesmo assim, é possível a penhora de imóvel vinculado a dívida condominial ainda que alienado fiduciariamente</w:t>
            </w:r>
          </w:p>
        </w:tc>
        <w:tc>
          <w:tcPr>
            <w:tcW w:w="3800" w:type="dxa"/>
            <w:shd w:val="clear" w:color="auto" w:fill="FFFFFF"/>
            <w:tcMar>
              <w:top w:w="60" w:type="dxa"/>
              <w:left w:w="100" w:type="dxa"/>
              <w:bottom w:w="60" w:type="dxa"/>
              <w:right w:w="100" w:type="dxa"/>
            </w:tcMar>
          </w:tcPr>
          <w:p w14:paraId="10F40CBE" w14:textId="77777777" w:rsidR="009F1415" w:rsidRDefault="00000000">
            <w:r>
              <w:rPr>
                <w:sz w:val="19"/>
                <w:szCs w:val="19"/>
              </w:rPr>
              <w:t>Art. 683 e seguintes do CPC; STJ, 2ª Seção, REsp n. 2.100.103/PR, Rel. Min. Raul Araújo, julgado em 12/3/2025</w:t>
            </w:r>
          </w:p>
        </w:tc>
        <w:tc>
          <w:tcPr>
            <w:tcW w:w="1500" w:type="dxa"/>
            <w:shd w:val="clear" w:color="auto" w:fill="FFFFFF"/>
            <w:tcMar>
              <w:top w:w="60" w:type="dxa"/>
              <w:left w:w="100" w:type="dxa"/>
              <w:bottom w:w="60" w:type="dxa"/>
              <w:right w:w="100" w:type="dxa"/>
            </w:tcMar>
            <w:vAlign w:val="center"/>
          </w:tcPr>
          <w:p w14:paraId="7D998E6A" w14:textId="77777777" w:rsidR="009F1415" w:rsidRDefault="00000000">
            <w:pPr>
              <w:jc w:val="center"/>
            </w:pPr>
            <w:r>
              <w:rPr>
                <w:b/>
                <w:bCs/>
                <w:sz w:val="19"/>
                <w:szCs w:val="19"/>
              </w:rPr>
              <w:t>1.00</w:t>
            </w:r>
          </w:p>
        </w:tc>
      </w:tr>
      <w:tr w:rsidR="009F1415" w14:paraId="0698495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C61E6D0" w14:textId="77777777" w:rsidR="009F1415" w:rsidRDefault="00000000">
            <w:r>
              <w:rPr>
                <w:sz w:val="19"/>
                <w:szCs w:val="19"/>
              </w:rPr>
              <w:t>A inobservância do dever de nomeação de curador especial (ausente sentença de interdição definitiva, mas com curatela pendente) gera nulidade processual absoluta; o mero afastamento da tese sem explicar a ratio legis não pontuava</w:t>
            </w:r>
          </w:p>
        </w:tc>
        <w:tc>
          <w:tcPr>
            <w:tcW w:w="3800" w:type="dxa"/>
            <w:shd w:val="clear" w:color="auto" w:fill="F2F2F2"/>
            <w:tcMar>
              <w:top w:w="60" w:type="dxa"/>
              <w:left w:w="100" w:type="dxa"/>
              <w:bottom w:w="60" w:type="dxa"/>
              <w:right w:w="100" w:type="dxa"/>
            </w:tcMar>
          </w:tcPr>
          <w:p w14:paraId="42E085FD" w14:textId="77777777" w:rsidR="009F1415" w:rsidRDefault="00000000">
            <w:r>
              <w:rPr>
                <w:sz w:val="19"/>
                <w:szCs w:val="19"/>
              </w:rPr>
              <w:t>Art. 245 do CPC</w:t>
            </w:r>
          </w:p>
        </w:tc>
        <w:tc>
          <w:tcPr>
            <w:tcW w:w="1500" w:type="dxa"/>
            <w:shd w:val="clear" w:color="auto" w:fill="F2F2F2"/>
            <w:tcMar>
              <w:top w:w="60" w:type="dxa"/>
              <w:left w:w="100" w:type="dxa"/>
              <w:bottom w:w="60" w:type="dxa"/>
              <w:right w:w="100" w:type="dxa"/>
            </w:tcMar>
            <w:vAlign w:val="center"/>
          </w:tcPr>
          <w:p w14:paraId="3A811F3D" w14:textId="77777777" w:rsidR="009F1415" w:rsidRDefault="00000000">
            <w:pPr>
              <w:jc w:val="center"/>
            </w:pPr>
            <w:r>
              <w:rPr>
                <w:b/>
                <w:bCs/>
                <w:sz w:val="19"/>
                <w:szCs w:val="19"/>
              </w:rPr>
              <w:t>1.00</w:t>
            </w:r>
          </w:p>
        </w:tc>
      </w:tr>
      <w:tr w:rsidR="009F1415" w14:paraId="4485C1A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B418052" w14:textId="77777777" w:rsidR="009F1415" w:rsidRDefault="00000000">
            <w:r>
              <w:rPr>
                <w:sz w:val="19"/>
                <w:szCs w:val="19"/>
              </w:rPr>
              <w:t>Configuração da nulidade de algibeira (de bolso): a autora aguardou a instauração e agravamento do vício (leilão do bem) para só então arguir o error in procedendo, em afronta à boa-fé processual, à instrumentalidade das formas e ao dever de mitigar o próprio prejuízo (duty to mitigate the loss)</w:t>
            </w:r>
          </w:p>
        </w:tc>
        <w:tc>
          <w:tcPr>
            <w:tcW w:w="3800" w:type="dxa"/>
            <w:shd w:val="clear" w:color="auto" w:fill="FFFFFF"/>
            <w:tcMar>
              <w:top w:w="60" w:type="dxa"/>
              <w:left w:w="100" w:type="dxa"/>
              <w:bottom w:w="60" w:type="dxa"/>
              <w:right w:w="100" w:type="dxa"/>
            </w:tcMar>
          </w:tcPr>
          <w:p w14:paraId="3AE47FBD" w14:textId="77777777" w:rsidR="009F1415" w:rsidRDefault="00000000">
            <w:r>
              <w:rPr>
                <w:sz w:val="19"/>
                <w:szCs w:val="19"/>
              </w:rPr>
              <w:t>Enunciado nº 169 da III Jornada de Direito Civil; jurisprudência do STJ sobre superação do conteúdo pela forma</w:t>
            </w:r>
          </w:p>
        </w:tc>
        <w:tc>
          <w:tcPr>
            <w:tcW w:w="1500" w:type="dxa"/>
            <w:shd w:val="clear" w:color="auto" w:fill="FFFFFF"/>
            <w:tcMar>
              <w:top w:w="60" w:type="dxa"/>
              <w:left w:w="100" w:type="dxa"/>
              <w:bottom w:w="60" w:type="dxa"/>
              <w:right w:w="100" w:type="dxa"/>
            </w:tcMar>
            <w:vAlign w:val="center"/>
          </w:tcPr>
          <w:p w14:paraId="6B05471B" w14:textId="77777777" w:rsidR="009F1415" w:rsidRDefault="00000000">
            <w:pPr>
              <w:jc w:val="center"/>
            </w:pPr>
            <w:r>
              <w:rPr>
                <w:b/>
                <w:bCs/>
                <w:sz w:val="19"/>
                <w:szCs w:val="19"/>
              </w:rPr>
              <w:t>1.25</w:t>
            </w:r>
          </w:p>
        </w:tc>
      </w:tr>
      <w:tr w:rsidR="009F1415" w14:paraId="3A83E964"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A6324C5" w14:textId="77777777" w:rsidR="009F1415" w:rsidRDefault="00000000">
            <w:r>
              <w:rPr>
                <w:sz w:val="19"/>
                <w:szCs w:val="19"/>
              </w:rPr>
              <w:t>A obrigação condominial é propter rem, vinculada à própria coisa, constituindo o imóvel garantia da dívida; admite-se a penhora do imóvel do proprietário atual mesmo sem sua participação na fase de conhecimento</w:t>
            </w:r>
          </w:p>
        </w:tc>
        <w:tc>
          <w:tcPr>
            <w:tcW w:w="3800" w:type="dxa"/>
            <w:shd w:val="clear" w:color="auto" w:fill="F2F2F2"/>
            <w:tcMar>
              <w:top w:w="60" w:type="dxa"/>
              <w:left w:w="100" w:type="dxa"/>
              <w:bottom w:w="60" w:type="dxa"/>
              <w:right w:w="100" w:type="dxa"/>
            </w:tcMar>
          </w:tcPr>
          <w:p w14:paraId="28867222" w14:textId="77777777" w:rsidR="009F1415" w:rsidRDefault="00000000">
            <w:r>
              <w:rPr>
                <w:sz w:val="19"/>
                <w:szCs w:val="19"/>
              </w:rPr>
              <w:t>STJ, 4ª Turma, AgInt no AREsp n. 2.142.462/SP, Rel. Min. Maria Isabel Gallotti, julgado em 24/4/2023; AgInt no AREsp n. 2.175.544/PR, Rel. Min. Antonio Carlos Ferreira, julgado em 12/8/2024</w:t>
            </w:r>
          </w:p>
        </w:tc>
        <w:tc>
          <w:tcPr>
            <w:tcW w:w="1500" w:type="dxa"/>
            <w:shd w:val="clear" w:color="auto" w:fill="F2F2F2"/>
            <w:tcMar>
              <w:top w:w="60" w:type="dxa"/>
              <w:left w:w="100" w:type="dxa"/>
              <w:bottom w:w="60" w:type="dxa"/>
              <w:right w:w="100" w:type="dxa"/>
            </w:tcMar>
            <w:vAlign w:val="center"/>
          </w:tcPr>
          <w:p w14:paraId="48D550A7" w14:textId="77777777" w:rsidR="009F1415" w:rsidRDefault="00000000">
            <w:pPr>
              <w:jc w:val="center"/>
            </w:pPr>
            <w:r>
              <w:rPr>
                <w:b/>
                <w:bCs/>
                <w:sz w:val="19"/>
                <w:szCs w:val="19"/>
              </w:rPr>
              <w:t>1.25</w:t>
            </w:r>
          </w:p>
        </w:tc>
      </w:tr>
      <w:tr w:rsidR="009F1415" w14:paraId="0765CA8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19D692F" w14:textId="77777777" w:rsidR="009F1415" w:rsidRDefault="00000000">
            <w:r>
              <w:rPr>
                <w:sz w:val="19"/>
                <w:szCs w:val="19"/>
              </w:rPr>
              <w:t>Estrutura e dispositivo coerentes com a fundamentação, com reconhecimento da revelia na ordem processual adequada (antes do mérito, mas após a preliminar de incompetência)</w:t>
            </w:r>
          </w:p>
        </w:tc>
        <w:tc>
          <w:tcPr>
            <w:tcW w:w="3800" w:type="dxa"/>
            <w:shd w:val="clear" w:color="auto" w:fill="FFFFFF"/>
            <w:tcMar>
              <w:top w:w="60" w:type="dxa"/>
              <w:left w:w="100" w:type="dxa"/>
              <w:bottom w:w="60" w:type="dxa"/>
              <w:right w:w="100" w:type="dxa"/>
            </w:tcMar>
          </w:tcPr>
          <w:p w14:paraId="3ED91155"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287ABB07" w14:textId="77777777" w:rsidR="009F1415" w:rsidRDefault="00000000">
            <w:pPr>
              <w:jc w:val="center"/>
            </w:pPr>
            <w:r>
              <w:rPr>
                <w:b/>
                <w:bCs/>
                <w:sz w:val="19"/>
                <w:szCs w:val="19"/>
              </w:rPr>
              <w:t>1.00</w:t>
            </w:r>
          </w:p>
        </w:tc>
      </w:tr>
      <w:tr w:rsidR="009F1415" w14:paraId="6F77F546"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7171506" w14:textId="77777777" w:rsidR="009F1415" w:rsidRDefault="00000000">
            <w:r>
              <w:rPr>
                <w:sz w:val="19"/>
                <w:szCs w:val="19"/>
              </w:rPr>
              <w:t>Utilização correta da Língua Portuguesa (item de dedução, não somatório)</w:t>
            </w:r>
          </w:p>
        </w:tc>
        <w:tc>
          <w:tcPr>
            <w:tcW w:w="3800" w:type="dxa"/>
            <w:shd w:val="clear" w:color="auto" w:fill="F2F2F2"/>
            <w:tcMar>
              <w:top w:w="60" w:type="dxa"/>
              <w:left w:w="100" w:type="dxa"/>
              <w:bottom w:w="60" w:type="dxa"/>
              <w:right w:w="100" w:type="dxa"/>
            </w:tcMar>
          </w:tcPr>
          <w:p w14:paraId="7B8E76AB"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36B891D" w14:textId="77777777" w:rsidR="009F1415" w:rsidRDefault="00000000">
            <w:pPr>
              <w:jc w:val="center"/>
            </w:pPr>
            <w:r>
              <w:rPr>
                <w:b/>
                <w:bCs/>
                <w:sz w:val="19"/>
                <w:szCs w:val="19"/>
              </w:rPr>
              <w:t>-1.00</w:t>
            </w:r>
          </w:p>
        </w:tc>
      </w:tr>
    </w:tbl>
    <w:p w14:paraId="6809732A" w14:textId="77777777" w:rsidR="009F1415" w:rsidRDefault="00000000">
      <w:pPr>
        <w:spacing w:before="200" w:after="80"/>
      </w:pPr>
      <w:r>
        <w:rPr>
          <w:b/>
          <w:bCs/>
          <w:color w:val="9C2B2B"/>
          <w:sz w:val="22"/>
          <w:szCs w:val="22"/>
        </w:rPr>
        <w:t>Modo de Cobrança e Armadilhas no Espelho</w:t>
      </w:r>
    </w:p>
    <w:p w14:paraId="4D941276" w14:textId="77777777" w:rsidR="009F1415" w:rsidRDefault="00000000">
      <w:pPr>
        <w:spacing w:after="80"/>
      </w:pPr>
      <w:r>
        <w:rPr>
          <w:b/>
          <w:bCs/>
        </w:rPr>
        <w:t xml:space="preserve">Tipo de abordagem: </w:t>
      </w:r>
      <w:r>
        <w:t>A FGV exigiu sentença estruturada enfrentando sucessivas preliminares processuais (competência, interesse de agir, prazo da querela nullitatis, valor da causa, forma de oposição de terceiro) antes de decidir o mérito, combinando institutos de direito civil (nulidade, propter rem, boa-fé objetiva) com jurisprudência recentíssima do STJ (2023-2025) sobre penhora de imóvel alienado fiduciariamente por dívida condominial.</w:t>
      </w:r>
    </w:p>
    <w:p w14:paraId="44950A8A" w14:textId="77777777" w:rsidR="009F1415" w:rsidRDefault="00000000">
      <w:pPr>
        <w:spacing w:after="80"/>
      </w:pPr>
      <w:r>
        <w:rPr>
          <w:b/>
          <w:bCs/>
        </w:rPr>
        <w:t xml:space="preserve">Ponto de atrito / pegadinha da banca: </w:t>
      </w:r>
      <w:r>
        <w:t>Os itens de maior peso (1,25 cada) exigiam dois movimentos finos e pouco intuitivos: reconhecer a 'nulidade de algibeira' — a autora que se cala sobre o vício até o leilão do bem perde o direito de arguir a nulidade por violação à boa-fé processual — e aplicar a tese propter rem para permitir a penhora do imóvel alienado fiduciariamente mesmo sem a participação do proprietário atual na fase de conhecimento (REsp 2.100.103/PR e AgInt no AREsp 2.142.462/SP). Quem tratasse a falta de curador especial como nulidade insanável sem also reconhecer a nulidade de algibeira/caducidade prática (usucapião consumada) perdia os itens de maior peso.</w:t>
      </w:r>
    </w:p>
    <w:p w14:paraId="24C22986" w14:textId="77777777" w:rsidR="009F1415" w:rsidRDefault="00000000">
      <w:pPr>
        <w:spacing w:before="200" w:after="80"/>
      </w:pPr>
      <w:r>
        <w:rPr>
          <w:b/>
          <w:bCs/>
          <w:color w:val="9C2B2B"/>
          <w:sz w:val="22"/>
          <w:szCs w:val="22"/>
        </w:rPr>
        <w:t>Exemplo Conciso de Resposta Esperada (Redação Padrão)</w:t>
      </w:r>
    </w:p>
    <w:p w14:paraId="47BFC7E8" w14:textId="77777777" w:rsidR="009F1415" w:rsidRDefault="00000000">
      <w:pPr>
        <w:spacing w:after="120"/>
      </w:pPr>
      <w:r>
        <w:t xml:space="preserve">Preliminarmente, fixa-se a competência do juízo de primeiro grau que praticou o ato impugnado, distinguindo a querela nullitatis da ação rescisória, por ausência de atribuição originária do Tribunal. Presente o interesse de agir (arts. 19 e 20, CPC). Não há prazo para a querela nullitatis, pois atos nulos não convalescem (art. 169, CC) e as declaratórias são imprescritíveis, ressalvada a prescrição sobre consequências patrimoniais (Enunciado 536, VI Jornada); no caso, o réu já preenche os requisitos da usucapião urbana, esvaziando a utilidade prática, mas segue-se ao mérito (art. 488, CPC). Procede a impugnação ao valor da causa, corrigindo-o para R$ 500.000,00 (art. 292, II, CPC). A oposição da instituição financeira deveria ter sido feita em demanda autônoma, mas é cabível a penhora de imóvel alienado fiduciariamente por dívida condominial (STJ, REsp 2.100.103/PR). No mérito, a ausência de nomeação de </w:t>
      </w:r>
      <w:r>
        <w:lastRenderedPageBreak/>
        <w:t>curador especial viola o art. 245 do CPC, gerando nulidade absoluta; todavia, configura-se a nulidade de algibeira, pois a parte aguardou o agravamento do vício (leilão) para arguir o error in procedendo, violando a boa-fé processual (Enunciado 169, III Jornada). A obrigação condominial é propter rem, vinculando o imóvel à dívida e autorizando a penhora do proprietário atual (STJ, AgInt no AREsp 2.142.462/SP). Dispositivo: reconhecimento da revelia na ordem processual adequada, seguido do julgamento de mérito.</w:t>
      </w:r>
    </w:p>
    <w:p w14:paraId="2364DB09" w14:textId="77777777" w:rsidR="009F1415" w:rsidRDefault="009F1415">
      <w:pPr>
        <w:pBdr>
          <w:bottom w:val="single" w:sz="6" w:space="1" w:color="BFBFBF"/>
        </w:pBdr>
        <w:spacing w:before="200" w:after="200"/>
      </w:pPr>
    </w:p>
    <w:p w14:paraId="6F33B43F" w14:textId="77777777" w:rsidR="009F1415" w:rsidRDefault="00000000">
      <w:pPr>
        <w:pStyle w:val="Ttulo3"/>
        <w:shd w:val="clear" w:color="auto" w:fill="EDEDED"/>
        <w:spacing w:before="320" w:after="120"/>
      </w:pPr>
      <w:bookmarkStart w:id="68" w:name="_Toc236759113"/>
      <w:r>
        <w:rPr>
          <w:b/>
          <w:bCs/>
          <w:color w:val="111111"/>
        </w:rPr>
        <w:t>2024 | TJ-MT | Q135675 — Sentença Cível</w:t>
      </w:r>
      <w:bookmarkEnd w:id="68"/>
    </w:p>
    <w:p w14:paraId="2D96B5C5" w14:textId="77777777" w:rsidR="009F1415" w:rsidRDefault="00000000">
      <w:pPr>
        <w:spacing w:after="120"/>
      </w:pPr>
      <w:r>
        <w:rPr>
          <w:i/>
          <w:iCs/>
          <w:color w:val="595959"/>
          <w:sz w:val="18"/>
          <w:szCs w:val="18"/>
        </w:rPr>
        <w:t>Juiz de Direito (TJ MT - 2024)  ·  Carreira: Magistratura Estadual  ·  Cargo: Juiz de Direito  ·  Valor: 10 pontos  ·  Extensão: (300 linhas)</w:t>
      </w:r>
    </w:p>
    <w:p w14:paraId="09C81B2A" w14:textId="77777777" w:rsidR="009F1415" w:rsidRDefault="00000000">
      <w:pPr>
        <w:spacing w:after="80"/>
      </w:pPr>
      <w:r>
        <w:rPr>
          <w:b/>
          <w:bCs/>
        </w:rPr>
        <w:t xml:space="preserve">Tema Principal (Macrotema): </w:t>
      </w:r>
      <w:r>
        <w:t>Direitos Reais e Posse</w:t>
      </w:r>
    </w:p>
    <w:p w14:paraId="5CC6D081" w14:textId="77777777" w:rsidR="009F1415" w:rsidRDefault="00000000">
      <w:pPr>
        <w:spacing w:after="80"/>
      </w:pPr>
      <w:r>
        <w:rPr>
          <w:b/>
          <w:bCs/>
        </w:rPr>
        <w:t xml:space="preserve">Subtema (Microtema): </w:t>
      </w:r>
      <w:r>
        <w:t>Embargos de terceiro — promitente comprador não registrado e fraude à execução</w:t>
      </w:r>
    </w:p>
    <w:p w14:paraId="5239D22F" w14:textId="77777777" w:rsidR="009F1415" w:rsidRDefault="00000000">
      <w:pPr>
        <w:spacing w:before="200" w:after="80"/>
      </w:pPr>
      <w:r>
        <w:rPr>
          <w:b/>
          <w:bCs/>
          <w:color w:val="9C2B2B"/>
          <w:sz w:val="22"/>
          <w:szCs w:val="22"/>
        </w:rPr>
        <w:t>Resumo do Enunciado / Fatos Centrais</w:t>
      </w:r>
    </w:p>
    <w:p w14:paraId="0F412F71" w14:textId="77777777" w:rsidR="009F1415" w:rsidRDefault="00000000">
      <w:pPr>
        <w:spacing w:after="120"/>
      </w:pPr>
      <w:r>
        <w:t>Embargos de terceiro opostos por promitente comprador contra penhora de terreno de incorporação imobiliária. Discute-se a competência por carta precatória, os direitos possessórios do promitente comprador sem registro, a caracterização de fraude à execução, a convalescença de prenotação irregular e a validade de manifestação do Ministério Público.</w:t>
      </w:r>
    </w:p>
    <w:p w14:paraId="52C5B7C6"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3000FFC"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062809D7"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490E2797"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3F11A552" w14:textId="77777777" w:rsidR="009F1415" w:rsidRDefault="00000000">
            <w:r>
              <w:rPr>
                <w:b/>
                <w:bCs/>
                <w:color w:val="FFFFFF"/>
                <w:sz w:val="19"/>
                <w:szCs w:val="19"/>
              </w:rPr>
              <w:t>Pontuação</w:t>
            </w:r>
          </w:p>
        </w:tc>
      </w:tr>
      <w:tr w:rsidR="009F1415" w14:paraId="1D5DC44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471FE2D" w14:textId="77777777" w:rsidR="009F1415" w:rsidRDefault="00000000">
            <w:r>
              <w:rPr>
                <w:sz w:val="19"/>
                <w:szCs w:val="19"/>
              </w:rPr>
              <w:t>Competência do juízo deprecante, tanto pelas matérias versadas quanto por ele próprio ter indicado o bem penhorado</w:t>
            </w:r>
          </w:p>
        </w:tc>
        <w:tc>
          <w:tcPr>
            <w:tcW w:w="3800" w:type="dxa"/>
            <w:shd w:val="clear" w:color="auto" w:fill="FFFFFF"/>
            <w:tcMar>
              <w:top w:w="60" w:type="dxa"/>
              <w:left w:w="100" w:type="dxa"/>
              <w:bottom w:w="60" w:type="dxa"/>
              <w:right w:w="100" w:type="dxa"/>
            </w:tcMar>
          </w:tcPr>
          <w:p w14:paraId="3430F710"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5582FE2C" w14:textId="77777777" w:rsidR="009F1415" w:rsidRDefault="00000000">
            <w:pPr>
              <w:jc w:val="center"/>
            </w:pPr>
            <w:r>
              <w:rPr>
                <w:b/>
                <w:bCs/>
                <w:sz w:val="19"/>
                <w:szCs w:val="19"/>
              </w:rPr>
              <w:t>1.00</w:t>
            </w:r>
          </w:p>
        </w:tc>
      </w:tr>
      <w:tr w:rsidR="009F1415" w14:paraId="46F8EE36"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13F15DB" w14:textId="77777777" w:rsidR="009F1415" w:rsidRDefault="00000000">
            <w:r>
              <w:rPr>
                <w:sz w:val="19"/>
                <w:szCs w:val="19"/>
              </w:rPr>
              <w:t>Possibilidade de o promitente comprador, mesmo sem registro do contrato, defender sua posse em embargos de terceiro</w:t>
            </w:r>
          </w:p>
        </w:tc>
        <w:tc>
          <w:tcPr>
            <w:tcW w:w="3800" w:type="dxa"/>
            <w:shd w:val="clear" w:color="auto" w:fill="F2F2F2"/>
            <w:tcMar>
              <w:top w:w="60" w:type="dxa"/>
              <w:left w:w="100" w:type="dxa"/>
              <w:bottom w:w="60" w:type="dxa"/>
              <w:right w:w="100" w:type="dxa"/>
            </w:tcMar>
          </w:tcPr>
          <w:p w14:paraId="5C365264" w14:textId="77777777" w:rsidR="009F1415" w:rsidRDefault="00000000">
            <w:r>
              <w:rPr>
                <w:sz w:val="19"/>
                <w:szCs w:val="19"/>
              </w:rPr>
              <w:t>Súmula 84, STJ</w:t>
            </w:r>
          </w:p>
        </w:tc>
        <w:tc>
          <w:tcPr>
            <w:tcW w:w="1500" w:type="dxa"/>
            <w:shd w:val="clear" w:color="auto" w:fill="F2F2F2"/>
            <w:tcMar>
              <w:top w:w="60" w:type="dxa"/>
              <w:left w:w="100" w:type="dxa"/>
              <w:bottom w:w="60" w:type="dxa"/>
              <w:right w:w="100" w:type="dxa"/>
            </w:tcMar>
            <w:vAlign w:val="center"/>
          </w:tcPr>
          <w:p w14:paraId="2B03AC62" w14:textId="77777777" w:rsidR="009F1415" w:rsidRDefault="00000000">
            <w:pPr>
              <w:jc w:val="center"/>
            </w:pPr>
            <w:r>
              <w:rPr>
                <w:b/>
                <w:bCs/>
                <w:sz w:val="19"/>
                <w:szCs w:val="19"/>
              </w:rPr>
              <w:t>1.25</w:t>
            </w:r>
          </w:p>
        </w:tc>
      </w:tr>
      <w:tr w:rsidR="009F1415" w14:paraId="3AAD6A9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6D779D0" w14:textId="77777777" w:rsidR="009F1415" w:rsidRDefault="00000000">
            <w:r>
              <w:rPr>
                <w:sz w:val="19"/>
                <w:szCs w:val="19"/>
              </w:rPr>
              <w:t>Possibilidade de o Ministério Público se manifestar contra os interesses do incapaz quando defende interesse público indisponível da municipalidade; proteção possessória cabível mesmo em disputas entre particulares</w:t>
            </w:r>
          </w:p>
        </w:tc>
        <w:tc>
          <w:tcPr>
            <w:tcW w:w="3800" w:type="dxa"/>
            <w:shd w:val="clear" w:color="auto" w:fill="FFFFFF"/>
            <w:tcMar>
              <w:top w:w="60" w:type="dxa"/>
              <w:left w:w="100" w:type="dxa"/>
              <w:bottom w:w="60" w:type="dxa"/>
              <w:right w:w="100" w:type="dxa"/>
            </w:tcMar>
          </w:tcPr>
          <w:p w14:paraId="2369057E" w14:textId="77777777" w:rsidR="009F1415" w:rsidRDefault="00000000">
            <w:r>
              <w:rPr>
                <w:i/>
                <w:iCs/>
                <w:sz w:val="19"/>
                <w:szCs w:val="19"/>
              </w:rPr>
              <w:t>fundamento não explicitado no espelho — apenas descrição da tese (entendimento do STJ)</w:t>
            </w:r>
          </w:p>
        </w:tc>
        <w:tc>
          <w:tcPr>
            <w:tcW w:w="1500" w:type="dxa"/>
            <w:shd w:val="clear" w:color="auto" w:fill="FFFFFF"/>
            <w:tcMar>
              <w:top w:w="60" w:type="dxa"/>
              <w:left w:w="100" w:type="dxa"/>
              <w:bottom w:w="60" w:type="dxa"/>
              <w:right w:w="100" w:type="dxa"/>
            </w:tcMar>
            <w:vAlign w:val="center"/>
          </w:tcPr>
          <w:p w14:paraId="0F047FF4" w14:textId="77777777" w:rsidR="009F1415" w:rsidRDefault="00000000">
            <w:pPr>
              <w:jc w:val="center"/>
            </w:pPr>
            <w:r>
              <w:rPr>
                <w:b/>
                <w:bCs/>
                <w:sz w:val="19"/>
                <w:szCs w:val="19"/>
              </w:rPr>
              <w:t>1.50</w:t>
            </w:r>
          </w:p>
        </w:tc>
      </w:tr>
      <w:tr w:rsidR="009F1415" w14:paraId="4009432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9DDF59F" w14:textId="77777777" w:rsidR="009F1415" w:rsidRDefault="00000000">
            <w:r>
              <w:rPr>
                <w:sz w:val="19"/>
                <w:szCs w:val="19"/>
              </w:rPr>
              <w:t>Possibilidade de a prenotação irregular convalescer quando a anterior cai em caducidade</w:t>
            </w:r>
          </w:p>
        </w:tc>
        <w:tc>
          <w:tcPr>
            <w:tcW w:w="3800" w:type="dxa"/>
            <w:shd w:val="clear" w:color="auto" w:fill="F2F2F2"/>
            <w:tcMar>
              <w:top w:w="60" w:type="dxa"/>
              <w:left w:w="100" w:type="dxa"/>
              <w:bottom w:w="60" w:type="dxa"/>
              <w:right w:w="100" w:type="dxa"/>
            </w:tcMar>
          </w:tcPr>
          <w:p w14:paraId="4324B066" w14:textId="77777777" w:rsidR="009F1415" w:rsidRDefault="00000000">
            <w:r>
              <w:rPr>
                <w:sz w:val="19"/>
                <w:szCs w:val="19"/>
              </w:rPr>
              <w:t>art. 205, Lei de Registros Públicos; precedente do STJ</w:t>
            </w:r>
          </w:p>
        </w:tc>
        <w:tc>
          <w:tcPr>
            <w:tcW w:w="1500" w:type="dxa"/>
            <w:shd w:val="clear" w:color="auto" w:fill="F2F2F2"/>
            <w:tcMar>
              <w:top w:w="60" w:type="dxa"/>
              <w:left w:w="100" w:type="dxa"/>
              <w:bottom w:w="60" w:type="dxa"/>
              <w:right w:w="100" w:type="dxa"/>
            </w:tcMar>
            <w:vAlign w:val="center"/>
          </w:tcPr>
          <w:p w14:paraId="71901883" w14:textId="77777777" w:rsidR="009F1415" w:rsidRDefault="00000000">
            <w:pPr>
              <w:jc w:val="center"/>
            </w:pPr>
            <w:r>
              <w:rPr>
                <w:b/>
                <w:bCs/>
                <w:sz w:val="19"/>
                <w:szCs w:val="19"/>
              </w:rPr>
              <w:t>1.25</w:t>
            </w:r>
          </w:p>
        </w:tc>
      </w:tr>
      <w:tr w:rsidR="009F1415" w14:paraId="0385893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E62798D" w14:textId="77777777" w:rsidR="009F1415" w:rsidRDefault="00000000">
            <w:r>
              <w:rPr>
                <w:sz w:val="19"/>
                <w:szCs w:val="19"/>
              </w:rPr>
              <w:t>Caracterização do contrato de promessa de compra e venda (preliminar, irrevogável, não solene); quando registrado, transfere direito real ao promitente comprador</w:t>
            </w:r>
          </w:p>
        </w:tc>
        <w:tc>
          <w:tcPr>
            <w:tcW w:w="3800" w:type="dxa"/>
            <w:shd w:val="clear" w:color="auto" w:fill="FFFFFF"/>
            <w:tcMar>
              <w:top w:w="60" w:type="dxa"/>
              <w:left w:w="100" w:type="dxa"/>
              <w:bottom w:w="60" w:type="dxa"/>
              <w:right w:w="100" w:type="dxa"/>
            </w:tcMar>
          </w:tcPr>
          <w:p w14:paraId="62DDE126" w14:textId="77777777" w:rsidR="009F1415" w:rsidRDefault="00000000">
            <w:r>
              <w:rPr>
                <w:sz w:val="19"/>
                <w:szCs w:val="19"/>
              </w:rPr>
              <w:t>art. 1.225, VII, CC</w:t>
            </w:r>
          </w:p>
        </w:tc>
        <w:tc>
          <w:tcPr>
            <w:tcW w:w="1500" w:type="dxa"/>
            <w:shd w:val="clear" w:color="auto" w:fill="FFFFFF"/>
            <w:tcMar>
              <w:top w:w="60" w:type="dxa"/>
              <w:left w:w="100" w:type="dxa"/>
              <w:bottom w:w="60" w:type="dxa"/>
              <w:right w:w="100" w:type="dxa"/>
            </w:tcMar>
            <w:vAlign w:val="center"/>
          </w:tcPr>
          <w:p w14:paraId="75136138" w14:textId="77777777" w:rsidR="009F1415" w:rsidRDefault="00000000">
            <w:pPr>
              <w:jc w:val="center"/>
            </w:pPr>
            <w:r>
              <w:rPr>
                <w:b/>
                <w:bCs/>
                <w:sz w:val="19"/>
                <w:szCs w:val="19"/>
              </w:rPr>
              <w:t>1.25</w:t>
            </w:r>
          </w:p>
        </w:tc>
      </w:tr>
      <w:tr w:rsidR="009F1415" w14:paraId="7853BB7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4ED13B7" w14:textId="77777777" w:rsidR="009F1415" w:rsidRDefault="00000000">
            <w:r>
              <w:rPr>
                <w:sz w:val="19"/>
                <w:szCs w:val="19"/>
              </w:rPr>
              <w:t>Viabilidade de discutir fraude à execução em embargos de terceiro; inaplicabilidade da Súmula 195 (restrita a fraude contra credores); incomprovação de fraude à luz dos requisitos da Súmula 375; mera dispensa de certidões não indica má-fé, pelo princípio da concentração de atos na matrícula</w:t>
            </w:r>
          </w:p>
        </w:tc>
        <w:tc>
          <w:tcPr>
            <w:tcW w:w="3800" w:type="dxa"/>
            <w:shd w:val="clear" w:color="auto" w:fill="F2F2F2"/>
            <w:tcMar>
              <w:top w:w="60" w:type="dxa"/>
              <w:left w:w="100" w:type="dxa"/>
              <w:bottom w:w="60" w:type="dxa"/>
              <w:right w:w="100" w:type="dxa"/>
            </w:tcMar>
          </w:tcPr>
          <w:p w14:paraId="061A1113" w14:textId="77777777" w:rsidR="009F1415" w:rsidRDefault="00000000">
            <w:r>
              <w:rPr>
                <w:sz w:val="19"/>
                <w:szCs w:val="19"/>
              </w:rPr>
              <w:t>Súmula 195, STJ (inaplicável ao caso); Súmula 375, STJ; art. 792, CPC</w:t>
            </w:r>
          </w:p>
        </w:tc>
        <w:tc>
          <w:tcPr>
            <w:tcW w:w="1500" w:type="dxa"/>
            <w:shd w:val="clear" w:color="auto" w:fill="F2F2F2"/>
            <w:tcMar>
              <w:top w:w="60" w:type="dxa"/>
              <w:left w:w="100" w:type="dxa"/>
              <w:bottom w:w="60" w:type="dxa"/>
              <w:right w:w="100" w:type="dxa"/>
            </w:tcMar>
            <w:vAlign w:val="center"/>
          </w:tcPr>
          <w:p w14:paraId="310DC538" w14:textId="77777777" w:rsidR="009F1415" w:rsidRDefault="00000000">
            <w:pPr>
              <w:jc w:val="center"/>
            </w:pPr>
            <w:r>
              <w:rPr>
                <w:b/>
                <w:bCs/>
                <w:sz w:val="19"/>
                <w:szCs w:val="19"/>
              </w:rPr>
              <w:t>1.50</w:t>
            </w:r>
          </w:p>
        </w:tc>
      </w:tr>
      <w:tr w:rsidR="009F1415" w14:paraId="198584E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F4C11C2" w14:textId="77777777" w:rsidR="009F1415" w:rsidRDefault="00000000">
            <w:r>
              <w:rPr>
                <w:sz w:val="19"/>
                <w:szCs w:val="19"/>
              </w:rPr>
              <w:t>Desnecessidade de registro do memorial de incorporação; sua ausência não implica nulidade ou anulabilidade do contrato de promessa, não podendo prejudicar o promitente comprador por omissão do loteador</w:t>
            </w:r>
          </w:p>
        </w:tc>
        <w:tc>
          <w:tcPr>
            <w:tcW w:w="3800" w:type="dxa"/>
            <w:shd w:val="clear" w:color="auto" w:fill="FFFFFF"/>
            <w:tcMar>
              <w:top w:w="60" w:type="dxa"/>
              <w:left w:w="100" w:type="dxa"/>
              <w:bottom w:w="60" w:type="dxa"/>
              <w:right w:w="100" w:type="dxa"/>
            </w:tcMar>
          </w:tcPr>
          <w:p w14:paraId="6452229B" w14:textId="77777777" w:rsidR="009F1415" w:rsidRDefault="00000000">
            <w:r>
              <w:rPr>
                <w:sz w:val="19"/>
                <w:szCs w:val="19"/>
              </w:rPr>
              <w:t>art. 32, Lei 4.591/1964</w:t>
            </w:r>
          </w:p>
        </w:tc>
        <w:tc>
          <w:tcPr>
            <w:tcW w:w="1500" w:type="dxa"/>
            <w:shd w:val="clear" w:color="auto" w:fill="FFFFFF"/>
            <w:tcMar>
              <w:top w:w="60" w:type="dxa"/>
              <w:left w:w="100" w:type="dxa"/>
              <w:bottom w:w="60" w:type="dxa"/>
              <w:right w:w="100" w:type="dxa"/>
            </w:tcMar>
            <w:vAlign w:val="center"/>
          </w:tcPr>
          <w:p w14:paraId="3E067A10" w14:textId="77777777" w:rsidR="009F1415" w:rsidRDefault="00000000">
            <w:pPr>
              <w:jc w:val="center"/>
            </w:pPr>
            <w:r>
              <w:rPr>
                <w:b/>
                <w:bCs/>
                <w:sz w:val="19"/>
                <w:szCs w:val="19"/>
              </w:rPr>
              <w:t>1.25</w:t>
            </w:r>
          </w:p>
        </w:tc>
      </w:tr>
      <w:tr w:rsidR="009F1415" w14:paraId="7D8B644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248DB54" w14:textId="77777777" w:rsidR="009F1415" w:rsidRDefault="00000000">
            <w:r>
              <w:rPr>
                <w:sz w:val="19"/>
                <w:szCs w:val="19"/>
              </w:rPr>
              <w:lastRenderedPageBreak/>
              <w:t>Estrutura e dispositivo congruentes com a fundamentação</w:t>
            </w:r>
          </w:p>
        </w:tc>
        <w:tc>
          <w:tcPr>
            <w:tcW w:w="3800" w:type="dxa"/>
            <w:shd w:val="clear" w:color="auto" w:fill="F2F2F2"/>
            <w:tcMar>
              <w:top w:w="60" w:type="dxa"/>
              <w:left w:w="100" w:type="dxa"/>
              <w:bottom w:w="60" w:type="dxa"/>
              <w:right w:w="100" w:type="dxa"/>
            </w:tcMar>
          </w:tcPr>
          <w:p w14:paraId="3012E295"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5F8B4964" w14:textId="77777777" w:rsidR="009F1415" w:rsidRDefault="00000000">
            <w:pPr>
              <w:jc w:val="center"/>
            </w:pPr>
            <w:r>
              <w:rPr>
                <w:b/>
                <w:bCs/>
                <w:sz w:val="19"/>
                <w:szCs w:val="19"/>
              </w:rPr>
              <w:t>1.00</w:t>
            </w:r>
          </w:p>
        </w:tc>
      </w:tr>
    </w:tbl>
    <w:p w14:paraId="67940283" w14:textId="77777777" w:rsidR="009F1415" w:rsidRDefault="00000000">
      <w:pPr>
        <w:spacing w:before="200" w:after="80"/>
      </w:pPr>
      <w:r>
        <w:rPr>
          <w:b/>
          <w:bCs/>
          <w:color w:val="9C2B2B"/>
          <w:sz w:val="22"/>
          <w:szCs w:val="22"/>
        </w:rPr>
        <w:t>Modo de Cobrança e Armadilhas no Espelho</w:t>
      </w:r>
    </w:p>
    <w:p w14:paraId="3431574C" w14:textId="77777777" w:rsidR="009F1415" w:rsidRDefault="00000000">
      <w:pPr>
        <w:spacing w:after="80"/>
      </w:pPr>
      <w:r>
        <w:rPr>
          <w:b/>
          <w:bCs/>
        </w:rPr>
        <w:t xml:space="preserve">Tipo de abordagem: </w:t>
      </w:r>
      <w:r>
        <w:t>Sentença cível sobre embargos de terceiro que exige aplicação de jurisprudência sumulada do STJ em cadeia (Súmulas 84, 195 e 375), articulada com direito registral (Lei de Registros Públicos), direito imobiliário (promessa de compra e venda, Lei 4.591/1964) e questões processuais de competência por carta precatória e legitimidade do Ministério Público.</w:t>
      </w:r>
    </w:p>
    <w:p w14:paraId="63EED42D" w14:textId="77777777" w:rsidR="009F1415" w:rsidRDefault="00000000">
      <w:pPr>
        <w:spacing w:after="80"/>
      </w:pPr>
      <w:r>
        <w:rPr>
          <w:b/>
          <w:bCs/>
        </w:rPr>
        <w:t xml:space="preserve">Ponto de atrito / pegadinha da banca: </w:t>
      </w:r>
      <w:r>
        <w:t>Os itens de maior peso (1,50) exigiam duas distinções finas: primeiro, admitir a manifestação do MP contra os interesses do incapaz quando em jogo interesse público da municipalidade, mesmo sendo, em regra, sua função proteger o incapaz; segundo, e mais decisivo, aplicar corretamente a Súmula 375 do STJ (não a Súmula 195, restrita a fraude contra credores) para concluir pela incomprovação de fraude à execução — a mera dispensa de certidões, por si só, não configura má-fé do adquirente, dado o princípio da concentração de atos na matrícula.</w:t>
      </w:r>
    </w:p>
    <w:p w14:paraId="5C4EACD2" w14:textId="77777777" w:rsidR="009F1415" w:rsidRDefault="00000000">
      <w:pPr>
        <w:spacing w:before="200" w:after="80"/>
      </w:pPr>
      <w:r>
        <w:rPr>
          <w:b/>
          <w:bCs/>
          <w:color w:val="9C2B2B"/>
          <w:sz w:val="22"/>
          <w:szCs w:val="22"/>
        </w:rPr>
        <w:t>Exemplo Conciso de Resposta Esperada (Redação Padrão)</w:t>
      </w:r>
    </w:p>
    <w:p w14:paraId="5148D266" w14:textId="77777777" w:rsidR="009F1415" w:rsidRDefault="00000000">
      <w:pPr>
        <w:spacing w:after="120"/>
      </w:pPr>
      <w:r>
        <w:t>Reconhecer a competência do juízo deprecante, pelas matérias e por ter indicado o bem penhorado. Admitir que o promitente comprador, mesmo sem registro, pode defender sua posse em embargos de terceiro (Súmula 84, STJ). Admitir a manifestação do MP contra os interesses do incapaz quando em jogo interesse público indisponível da municipalidade, cabendo proteção possessória entre particulares. Reconhecer que a prenotação irregular convalesce quando a anterior cai em caducidade (art. 205, LRP). Caracterizar o contrato de promessa de compra e venda como preliminar, irrevogável e não solene, que, registrado, gera direito real (art. 1.225, VII, CC). Admitir a discussão de fraude à execução em embargos de terceiro, afastando a Súmula 195 (restrita a fraude contra credores) e aplicando os requisitos da Súmula 375 e do art. 792, CPC, para concluir pela incomprovação de fraude — a dispensa de certidões não indica má-fé, pelo princípio da concentração de atos na matrícula. Afastar a nulidade do contrato pela ausência de registro do memorial de incorporação (art. 32, Lei 4.591/1964). Estruturar o dispositivo de forma congruente.</w:t>
      </w:r>
    </w:p>
    <w:p w14:paraId="71BC7249" w14:textId="77777777" w:rsidR="009F1415" w:rsidRDefault="009F1415">
      <w:pPr>
        <w:pBdr>
          <w:bottom w:val="single" w:sz="6" w:space="1" w:color="BFBFBF"/>
        </w:pBdr>
        <w:spacing w:before="200" w:after="200"/>
      </w:pPr>
    </w:p>
    <w:p w14:paraId="6579558D" w14:textId="77777777" w:rsidR="009F1415" w:rsidRDefault="00000000">
      <w:pPr>
        <w:pStyle w:val="Ttulo3"/>
        <w:shd w:val="clear" w:color="auto" w:fill="EDEDED"/>
        <w:spacing w:before="320" w:after="120"/>
      </w:pPr>
      <w:bookmarkStart w:id="69" w:name="_Toc236759114"/>
      <w:r>
        <w:rPr>
          <w:b/>
          <w:bCs/>
          <w:color w:val="111111"/>
        </w:rPr>
        <w:t>2022 | TJ-SC | Q64715 — Sentença Cível</w:t>
      </w:r>
      <w:bookmarkEnd w:id="69"/>
    </w:p>
    <w:p w14:paraId="7AD3E5F3" w14:textId="77777777" w:rsidR="009F1415" w:rsidRDefault="00000000">
      <w:pPr>
        <w:spacing w:after="120"/>
      </w:pPr>
      <w:r>
        <w:rPr>
          <w:i/>
          <w:iCs/>
          <w:color w:val="595959"/>
          <w:sz w:val="18"/>
          <w:szCs w:val="18"/>
        </w:rPr>
        <w:t xml:space="preserve">Juiz de Direito (TJ SC - 2022)  ·  Carreira: Magistratura Estadual  ·  Cargo: Juiz de Direito  ·  Valor: 10 pontos (de 0 a 10)  ·  Extensão: </w:t>
      </w:r>
    </w:p>
    <w:p w14:paraId="2E29926A" w14:textId="77777777" w:rsidR="009F1415" w:rsidRDefault="00000000">
      <w:pPr>
        <w:spacing w:after="80"/>
      </w:pPr>
      <w:r>
        <w:rPr>
          <w:b/>
          <w:bCs/>
        </w:rPr>
        <w:t xml:space="preserve">Tema Principal (Macrotema): </w:t>
      </w:r>
      <w:r>
        <w:t>Direitos Reais e Posse</w:t>
      </w:r>
    </w:p>
    <w:p w14:paraId="0BE2BF28" w14:textId="77777777" w:rsidR="009F1415" w:rsidRDefault="00000000">
      <w:pPr>
        <w:spacing w:after="80"/>
      </w:pPr>
      <w:r>
        <w:rPr>
          <w:b/>
          <w:bCs/>
        </w:rPr>
        <w:t xml:space="preserve">Subtema (Microtema): </w:t>
      </w:r>
      <w:r>
        <w:t>Reintegração de posse entre herdeiros — benfeitorias e direito de retenção</w:t>
      </w:r>
    </w:p>
    <w:p w14:paraId="14CC226C" w14:textId="77777777" w:rsidR="009F1415" w:rsidRDefault="00000000">
      <w:pPr>
        <w:spacing w:before="200" w:after="80"/>
      </w:pPr>
      <w:r>
        <w:rPr>
          <w:b/>
          <w:bCs/>
          <w:color w:val="9C2B2B"/>
          <w:sz w:val="22"/>
          <w:szCs w:val="22"/>
        </w:rPr>
        <w:t>Resumo do Enunciado / Fatos Centrais</w:t>
      </w:r>
    </w:p>
    <w:p w14:paraId="7651483F" w14:textId="77777777" w:rsidR="009F1415" w:rsidRDefault="00000000">
      <w:pPr>
        <w:spacing w:after="120"/>
      </w:pPr>
      <w:r>
        <w:t>João da Silva ajuíza reintegração de posse contra José de Souza, alegando invasão de imóvel herdado do pai Paulo (em condomínio com a tia Maria). José contesta com nulidade processual, questiona a gratuidade e a legitimidade/litisconsórcio, e alega posse justa e de boa-fé há quase cinco anos, herdada de seu próprio pai, pedindo indenização por benfeitorias (garagem, telhado, macieiras) e direito de retenção. Testemunhas confirmam que José ocupou o imóvel logo após a morte de Paulo.</w:t>
      </w:r>
    </w:p>
    <w:p w14:paraId="274D8FE0"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165F1117"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659548EF"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2B1BDA62"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6695A81B" w14:textId="77777777" w:rsidR="009F1415" w:rsidRDefault="00000000">
            <w:r>
              <w:rPr>
                <w:b/>
                <w:bCs/>
                <w:color w:val="FFFFFF"/>
                <w:sz w:val="19"/>
                <w:szCs w:val="19"/>
              </w:rPr>
              <w:t>Pontuação</w:t>
            </w:r>
          </w:p>
        </w:tc>
      </w:tr>
      <w:tr w:rsidR="009F1415" w14:paraId="6C600AC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81F6DCE" w14:textId="77777777" w:rsidR="009F1415" w:rsidRDefault="00000000">
            <w:r>
              <w:rPr>
                <w:sz w:val="19"/>
                <w:szCs w:val="19"/>
              </w:rPr>
              <w:t>Nulidade por ausência de audiência de conciliação prévia: afastar</w:t>
            </w:r>
          </w:p>
        </w:tc>
        <w:tc>
          <w:tcPr>
            <w:tcW w:w="3800" w:type="dxa"/>
            <w:shd w:val="clear" w:color="auto" w:fill="FFFFFF"/>
            <w:tcMar>
              <w:top w:w="60" w:type="dxa"/>
              <w:left w:w="100" w:type="dxa"/>
              <w:bottom w:w="60" w:type="dxa"/>
              <w:right w:w="100" w:type="dxa"/>
            </w:tcMar>
          </w:tcPr>
          <w:p w14:paraId="48C4587E" w14:textId="77777777" w:rsidR="009F1415" w:rsidRDefault="00000000">
            <w:r>
              <w:rPr>
                <w:sz w:val="19"/>
                <w:szCs w:val="19"/>
              </w:rPr>
              <w:t>entendimento dominante do STJ (não numerado no espelho)</w:t>
            </w:r>
          </w:p>
        </w:tc>
        <w:tc>
          <w:tcPr>
            <w:tcW w:w="1500" w:type="dxa"/>
            <w:shd w:val="clear" w:color="auto" w:fill="FFFFFF"/>
            <w:tcMar>
              <w:top w:w="60" w:type="dxa"/>
              <w:left w:w="100" w:type="dxa"/>
              <w:bottom w:w="60" w:type="dxa"/>
              <w:right w:w="100" w:type="dxa"/>
            </w:tcMar>
            <w:vAlign w:val="center"/>
          </w:tcPr>
          <w:p w14:paraId="2F83BFC1" w14:textId="77777777" w:rsidR="009F1415" w:rsidRDefault="00000000">
            <w:pPr>
              <w:jc w:val="center"/>
            </w:pPr>
            <w:r>
              <w:rPr>
                <w:b/>
                <w:bCs/>
                <w:sz w:val="19"/>
                <w:szCs w:val="19"/>
              </w:rPr>
              <w:t>0.20</w:t>
            </w:r>
          </w:p>
        </w:tc>
      </w:tr>
      <w:tr w:rsidR="009F1415" w14:paraId="42E34A16"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B897E6E" w14:textId="77777777" w:rsidR="009F1415" w:rsidRDefault="00000000">
            <w:r>
              <w:rPr>
                <w:sz w:val="19"/>
                <w:szCs w:val="19"/>
              </w:rPr>
              <w:lastRenderedPageBreak/>
              <w:t>Revogação da gratuidade do autor: afastar</w:t>
            </w:r>
          </w:p>
        </w:tc>
        <w:tc>
          <w:tcPr>
            <w:tcW w:w="3800" w:type="dxa"/>
            <w:shd w:val="clear" w:color="auto" w:fill="F2F2F2"/>
            <w:tcMar>
              <w:top w:w="60" w:type="dxa"/>
              <w:left w:w="100" w:type="dxa"/>
              <w:bottom w:w="60" w:type="dxa"/>
              <w:right w:w="100" w:type="dxa"/>
            </w:tcMar>
          </w:tcPr>
          <w:p w14:paraId="24C42697" w14:textId="77777777" w:rsidR="009F1415" w:rsidRDefault="00000000">
            <w:r>
              <w:rPr>
                <w:sz w:val="19"/>
                <w:szCs w:val="19"/>
              </w:rPr>
              <w:t>entendimento dominante do TJSC (renda líquida abaixo de três salários mínimos)</w:t>
            </w:r>
          </w:p>
        </w:tc>
        <w:tc>
          <w:tcPr>
            <w:tcW w:w="1500" w:type="dxa"/>
            <w:shd w:val="clear" w:color="auto" w:fill="F2F2F2"/>
            <w:tcMar>
              <w:top w:w="60" w:type="dxa"/>
              <w:left w:w="100" w:type="dxa"/>
              <w:bottom w:w="60" w:type="dxa"/>
              <w:right w:w="100" w:type="dxa"/>
            </w:tcMar>
            <w:vAlign w:val="center"/>
          </w:tcPr>
          <w:p w14:paraId="14094686" w14:textId="77777777" w:rsidR="009F1415" w:rsidRDefault="00000000">
            <w:pPr>
              <w:jc w:val="center"/>
            </w:pPr>
            <w:r>
              <w:rPr>
                <w:b/>
                <w:bCs/>
                <w:sz w:val="19"/>
                <w:szCs w:val="19"/>
              </w:rPr>
              <w:t>0.20</w:t>
            </w:r>
          </w:p>
        </w:tc>
      </w:tr>
      <w:tr w:rsidR="009F1415" w14:paraId="22BD6582"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49E0BCE" w14:textId="77777777" w:rsidR="009F1415" w:rsidRDefault="00000000">
            <w:r>
              <w:rPr>
                <w:sz w:val="19"/>
                <w:szCs w:val="19"/>
              </w:rPr>
              <w:t>Ilegitimidade ativa (autor nunca morou/trabalhou no imóvel): afastar, pois a posse se transmite aos herdeiros com os mesmos caracteres</w:t>
            </w:r>
          </w:p>
        </w:tc>
        <w:tc>
          <w:tcPr>
            <w:tcW w:w="3800" w:type="dxa"/>
            <w:shd w:val="clear" w:color="auto" w:fill="FFFFFF"/>
            <w:tcMar>
              <w:top w:w="60" w:type="dxa"/>
              <w:left w:w="100" w:type="dxa"/>
              <w:bottom w:w="60" w:type="dxa"/>
              <w:right w:w="100" w:type="dxa"/>
            </w:tcMar>
          </w:tcPr>
          <w:p w14:paraId="5E37A132" w14:textId="77777777" w:rsidR="009F1415" w:rsidRDefault="00000000">
            <w:r>
              <w:rPr>
                <w:sz w:val="19"/>
                <w:szCs w:val="19"/>
              </w:rPr>
              <w:t>Art. 1.206 do Código Civil</w:t>
            </w:r>
          </w:p>
        </w:tc>
        <w:tc>
          <w:tcPr>
            <w:tcW w:w="1500" w:type="dxa"/>
            <w:shd w:val="clear" w:color="auto" w:fill="FFFFFF"/>
            <w:tcMar>
              <w:top w:w="60" w:type="dxa"/>
              <w:left w:w="100" w:type="dxa"/>
              <w:bottom w:w="60" w:type="dxa"/>
              <w:right w:w="100" w:type="dxa"/>
            </w:tcMar>
            <w:vAlign w:val="center"/>
          </w:tcPr>
          <w:p w14:paraId="172FE052" w14:textId="77777777" w:rsidR="009F1415" w:rsidRDefault="00000000">
            <w:pPr>
              <w:jc w:val="center"/>
            </w:pPr>
            <w:r>
              <w:rPr>
                <w:b/>
                <w:bCs/>
                <w:sz w:val="19"/>
                <w:szCs w:val="19"/>
              </w:rPr>
              <w:t>0.40</w:t>
            </w:r>
          </w:p>
        </w:tc>
      </w:tr>
      <w:tr w:rsidR="009F1415" w14:paraId="311059C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6EBFD26" w14:textId="77777777" w:rsidR="009F1415" w:rsidRDefault="00000000">
            <w:r>
              <w:rPr>
                <w:sz w:val="19"/>
                <w:szCs w:val="19"/>
              </w:rPr>
              <w:t>Ilegitimidade ativa (bem pertenceria ao espólio, sem inventário): afastar, pelo direito de saisine</w:t>
            </w:r>
          </w:p>
        </w:tc>
        <w:tc>
          <w:tcPr>
            <w:tcW w:w="3800" w:type="dxa"/>
            <w:shd w:val="clear" w:color="auto" w:fill="F2F2F2"/>
            <w:tcMar>
              <w:top w:w="60" w:type="dxa"/>
              <w:left w:w="100" w:type="dxa"/>
              <w:bottom w:w="60" w:type="dxa"/>
              <w:right w:w="100" w:type="dxa"/>
            </w:tcMar>
          </w:tcPr>
          <w:p w14:paraId="365B7B3D" w14:textId="77777777" w:rsidR="009F1415" w:rsidRDefault="00000000">
            <w:r>
              <w:rPr>
                <w:sz w:val="19"/>
                <w:szCs w:val="19"/>
              </w:rPr>
              <w:t>Art. 1.784 do Código Civil</w:t>
            </w:r>
          </w:p>
        </w:tc>
        <w:tc>
          <w:tcPr>
            <w:tcW w:w="1500" w:type="dxa"/>
            <w:shd w:val="clear" w:color="auto" w:fill="F2F2F2"/>
            <w:tcMar>
              <w:top w:w="60" w:type="dxa"/>
              <w:left w:w="100" w:type="dxa"/>
              <w:bottom w:w="60" w:type="dxa"/>
              <w:right w:w="100" w:type="dxa"/>
            </w:tcMar>
            <w:vAlign w:val="center"/>
          </w:tcPr>
          <w:p w14:paraId="6E93A43B" w14:textId="77777777" w:rsidR="009F1415" w:rsidRDefault="00000000">
            <w:pPr>
              <w:jc w:val="center"/>
            </w:pPr>
            <w:r>
              <w:rPr>
                <w:b/>
                <w:bCs/>
                <w:sz w:val="19"/>
                <w:szCs w:val="19"/>
              </w:rPr>
              <w:t>0.40</w:t>
            </w:r>
          </w:p>
        </w:tc>
      </w:tr>
      <w:tr w:rsidR="009F1415" w14:paraId="31AEDA3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B51FCBD" w14:textId="77777777" w:rsidR="009F1415" w:rsidRDefault="00000000">
            <w:r>
              <w:rPr>
                <w:sz w:val="19"/>
                <w:szCs w:val="19"/>
              </w:rPr>
              <w:t>Litisconsórcio ativo necessário com coproprietária e demais herdeiros: afastar</w:t>
            </w:r>
          </w:p>
        </w:tc>
        <w:tc>
          <w:tcPr>
            <w:tcW w:w="3800" w:type="dxa"/>
            <w:shd w:val="clear" w:color="auto" w:fill="FFFFFF"/>
            <w:tcMar>
              <w:top w:w="60" w:type="dxa"/>
              <w:left w:w="100" w:type="dxa"/>
              <w:bottom w:w="60" w:type="dxa"/>
              <w:right w:w="100" w:type="dxa"/>
            </w:tcMar>
          </w:tcPr>
          <w:p w14:paraId="7359D4BF" w14:textId="77777777" w:rsidR="009F1415" w:rsidRDefault="00000000">
            <w:r>
              <w:rPr>
                <w:sz w:val="19"/>
                <w:szCs w:val="19"/>
              </w:rPr>
              <w:t>Arts. 1.199 e 1.314, caput, do Código Civil</w:t>
            </w:r>
          </w:p>
        </w:tc>
        <w:tc>
          <w:tcPr>
            <w:tcW w:w="1500" w:type="dxa"/>
            <w:shd w:val="clear" w:color="auto" w:fill="FFFFFF"/>
            <w:tcMar>
              <w:top w:w="60" w:type="dxa"/>
              <w:left w:w="100" w:type="dxa"/>
              <w:bottom w:w="60" w:type="dxa"/>
              <w:right w:w="100" w:type="dxa"/>
            </w:tcMar>
            <w:vAlign w:val="center"/>
          </w:tcPr>
          <w:p w14:paraId="5843876A" w14:textId="77777777" w:rsidR="009F1415" w:rsidRDefault="00000000">
            <w:pPr>
              <w:jc w:val="center"/>
            </w:pPr>
            <w:r>
              <w:rPr>
                <w:b/>
                <w:bCs/>
                <w:sz w:val="19"/>
                <w:szCs w:val="19"/>
              </w:rPr>
              <w:t>0.40</w:t>
            </w:r>
          </w:p>
        </w:tc>
      </w:tr>
      <w:tr w:rsidR="009F1415" w14:paraId="782DDE57"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BF6D26B" w14:textId="77777777" w:rsidR="009F1415" w:rsidRDefault="00000000">
            <w:r>
              <w:rPr>
                <w:sz w:val="19"/>
                <w:szCs w:val="19"/>
              </w:rPr>
              <w:t>Pedido de indenização por benfeitorias/retenção deveria ser por reconvenção: afastar (cabível em contestação)</w:t>
            </w:r>
          </w:p>
        </w:tc>
        <w:tc>
          <w:tcPr>
            <w:tcW w:w="3800" w:type="dxa"/>
            <w:shd w:val="clear" w:color="auto" w:fill="F2F2F2"/>
            <w:tcMar>
              <w:top w:w="60" w:type="dxa"/>
              <w:left w:w="100" w:type="dxa"/>
              <w:bottom w:w="60" w:type="dxa"/>
              <w:right w:w="100" w:type="dxa"/>
            </w:tcMar>
          </w:tcPr>
          <w:p w14:paraId="66F30333" w14:textId="77777777" w:rsidR="009F1415" w:rsidRDefault="00000000">
            <w:r>
              <w:rPr>
                <w:sz w:val="19"/>
                <w:szCs w:val="19"/>
              </w:rPr>
              <w:t>Art. 538, §§ 1º e 2º, do CPC</w:t>
            </w:r>
          </w:p>
        </w:tc>
        <w:tc>
          <w:tcPr>
            <w:tcW w:w="1500" w:type="dxa"/>
            <w:shd w:val="clear" w:color="auto" w:fill="F2F2F2"/>
            <w:tcMar>
              <w:top w:w="60" w:type="dxa"/>
              <w:left w:w="100" w:type="dxa"/>
              <w:bottom w:w="60" w:type="dxa"/>
              <w:right w:w="100" w:type="dxa"/>
            </w:tcMar>
            <w:vAlign w:val="center"/>
          </w:tcPr>
          <w:p w14:paraId="13CE9B70" w14:textId="77777777" w:rsidR="009F1415" w:rsidRDefault="00000000">
            <w:pPr>
              <w:jc w:val="center"/>
            </w:pPr>
            <w:r>
              <w:rPr>
                <w:b/>
                <w:bCs/>
                <w:sz w:val="19"/>
                <w:szCs w:val="19"/>
              </w:rPr>
              <w:t>0.40</w:t>
            </w:r>
          </w:p>
        </w:tc>
      </w:tr>
      <w:tr w:rsidR="009F1415" w14:paraId="1219443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2B7BAD3" w14:textId="77777777" w:rsidR="009F1415" w:rsidRDefault="00000000">
            <w:r>
              <w:rPr>
                <w:sz w:val="19"/>
                <w:szCs w:val="19"/>
              </w:rPr>
              <w:t>Novo pedido de gratuidade nas alegações finais: afastar</w:t>
            </w:r>
          </w:p>
        </w:tc>
        <w:tc>
          <w:tcPr>
            <w:tcW w:w="3800" w:type="dxa"/>
            <w:shd w:val="clear" w:color="auto" w:fill="FFFFFF"/>
            <w:tcMar>
              <w:top w:w="60" w:type="dxa"/>
              <w:left w:w="100" w:type="dxa"/>
              <w:bottom w:w="60" w:type="dxa"/>
              <w:right w:w="100" w:type="dxa"/>
            </w:tcMar>
          </w:tcPr>
          <w:p w14:paraId="2D86F703" w14:textId="77777777" w:rsidR="009F1415" w:rsidRDefault="00000000">
            <w:r>
              <w:rPr>
                <w:sz w:val="19"/>
                <w:szCs w:val="19"/>
              </w:rPr>
              <w:t>Súmula 53 do TJSC</w:t>
            </w:r>
          </w:p>
        </w:tc>
        <w:tc>
          <w:tcPr>
            <w:tcW w:w="1500" w:type="dxa"/>
            <w:shd w:val="clear" w:color="auto" w:fill="FFFFFF"/>
            <w:tcMar>
              <w:top w:w="60" w:type="dxa"/>
              <w:left w:w="100" w:type="dxa"/>
              <w:bottom w:w="60" w:type="dxa"/>
              <w:right w:w="100" w:type="dxa"/>
            </w:tcMar>
            <w:vAlign w:val="center"/>
          </w:tcPr>
          <w:p w14:paraId="2DBEF712" w14:textId="77777777" w:rsidR="009F1415" w:rsidRDefault="00000000">
            <w:pPr>
              <w:jc w:val="center"/>
            </w:pPr>
            <w:r>
              <w:rPr>
                <w:b/>
                <w:bCs/>
                <w:sz w:val="19"/>
                <w:szCs w:val="19"/>
              </w:rPr>
              <w:t>0.20</w:t>
            </w:r>
          </w:p>
        </w:tc>
      </w:tr>
      <w:tr w:rsidR="009F1415" w14:paraId="30EF264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E5B6B57" w14:textId="77777777" w:rsidR="009F1415" w:rsidRDefault="00000000">
            <w:r>
              <w:rPr>
                <w:sz w:val="19"/>
                <w:szCs w:val="19"/>
              </w:rPr>
              <w:t>Nulidade por ausência de intimação de testemunha arrolada pelo réu: afastar (dever de intimação é do advogado)</w:t>
            </w:r>
          </w:p>
        </w:tc>
        <w:tc>
          <w:tcPr>
            <w:tcW w:w="3800" w:type="dxa"/>
            <w:shd w:val="clear" w:color="auto" w:fill="F2F2F2"/>
            <w:tcMar>
              <w:top w:w="60" w:type="dxa"/>
              <w:left w:w="100" w:type="dxa"/>
              <w:bottom w:w="60" w:type="dxa"/>
              <w:right w:w="100" w:type="dxa"/>
            </w:tcMar>
          </w:tcPr>
          <w:p w14:paraId="4431D5A0" w14:textId="77777777" w:rsidR="009F1415" w:rsidRDefault="00000000">
            <w:r>
              <w:rPr>
                <w:sz w:val="19"/>
                <w:szCs w:val="19"/>
              </w:rPr>
              <w:t>Art. 455, caput, do CPC</w:t>
            </w:r>
          </w:p>
        </w:tc>
        <w:tc>
          <w:tcPr>
            <w:tcW w:w="1500" w:type="dxa"/>
            <w:shd w:val="clear" w:color="auto" w:fill="F2F2F2"/>
            <w:tcMar>
              <w:top w:w="60" w:type="dxa"/>
              <w:left w:w="100" w:type="dxa"/>
              <w:bottom w:w="60" w:type="dxa"/>
              <w:right w:w="100" w:type="dxa"/>
            </w:tcMar>
            <w:vAlign w:val="center"/>
          </w:tcPr>
          <w:p w14:paraId="46DD400E" w14:textId="77777777" w:rsidR="009F1415" w:rsidRDefault="00000000">
            <w:pPr>
              <w:jc w:val="center"/>
            </w:pPr>
            <w:r>
              <w:rPr>
                <w:b/>
                <w:bCs/>
                <w:sz w:val="19"/>
                <w:szCs w:val="19"/>
              </w:rPr>
              <w:t>0.40</w:t>
            </w:r>
          </w:p>
        </w:tc>
      </w:tr>
      <w:tr w:rsidR="009F1415" w14:paraId="7D0C0FD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19BB5A0" w14:textId="77777777" w:rsidR="009F1415" w:rsidRDefault="00000000">
            <w:r>
              <w:rPr>
                <w:sz w:val="19"/>
                <w:szCs w:val="19"/>
              </w:rPr>
              <w:t>Mérito: direito à reintegração apenas quanto à área da casa (posse anterior, injustiça da posse e esbulho)</w:t>
            </w:r>
          </w:p>
        </w:tc>
        <w:tc>
          <w:tcPr>
            <w:tcW w:w="3800" w:type="dxa"/>
            <w:shd w:val="clear" w:color="auto" w:fill="FFFFFF"/>
            <w:tcMar>
              <w:top w:w="60" w:type="dxa"/>
              <w:left w:w="100" w:type="dxa"/>
              <w:bottom w:w="60" w:type="dxa"/>
              <w:right w:w="100" w:type="dxa"/>
            </w:tcMar>
          </w:tcPr>
          <w:p w14:paraId="2D939A6F" w14:textId="77777777" w:rsidR="009F1415" w:rsidRDefault="00000000">
            <w:r>
              <w:rPr>
                <w:sz w:val="19"/>
                <w:szCs w:val="19"/>
              </w:rPr>
              <w:t>Art. 1.196 e Art. 1.210 do Código Civil; Arts. 560 e 561 do CPC</w:t>
            </w:r>
          </w:p>
        </w:tc>
        <w:tc>
          <w:tcPr>
            <w:tcW w:w="1500" w:type="dxa"/>
            <w:shd w:val="clear" w:color="auto" w:fill="FFFFFF"/>
            <w:tcMar>
              <w:top w:w="60" w:type="dxa"/>
              <w:left w:w="100" w:type="dxa"/>
              <w:bottom w:w="60" w:type="dxa"/>
              <w:right w:w="100" w:type="dxa"/>
            </w:tcMar>
            <w:vAlign w:val="center"/>
          </w:tcPr>
          <w:p w14:paraId="12986FF7" w14:textId="77777777" w:rsidR="009F1415" w:rsidRDefault="00000000">
            <w:pPr>
              <w:jc w:val="center"/>
            </w:pPr>
            <w:r>
              <w:rPr>
                <w:b/>
                <w:bCs/>
                <w:sz w:val="19"/>
                <w:szCs w:val="19"/>
              </w:rPr>
              <w:t>1.00</w:t>
            </w:r>
          </w:p>
        </w:tc>
      </w:tr>
      <w:tr w:rsidR="009F1415" w14:paraId="47C9798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2C7FB3A" w14:textId="77777777" w:rsidR="009F1415" w:rsidRDefault="00000000">
            <w:r>
              <w:rPr>
                <w:sz w:val="19"/>
                <w:szCs w:val="19"/>
              </w:rPr>
              <w:t>Benfeitorias: a posse se transmite aos herdeiros com os mesmos caracteres (aplicado ao réu)</w:t>
            </w:r>
          </w:p>
        </w:tc>
        <w:tc>
          <w:tcPr>
            <w:tcW w:w="3800" w:type="dxa"/>
            <w:shd w:val="clear" w:color="auto" w:fill="F2F2F2"/>
            <w:tcMar>
              <w:top w:w="60" w:type="dxa"/>
              <w:left w:w="100" w:type="dxa"/>
              <w:bottom w:w="60" w:type="dxa"/>
              <w:right w:w="100" w:type="dxa"/>
            </w:tcMar>
          </w:tcPr>
          <w:p w14:paraId="5CFDB75C" w14:textId="77777777" w:rsidR="009F1415" w:rsidRDefault="00000000">
            <w:r>
              <w:rPr>
                <w:sz w:val="19"/>
                <w:szCs w:val="19"/>
              </w:rPr>
              <w:t>Art. 1.206 do Código Civil</w:t>
            </w:r>
          </w:p>
        </w:tc>
        <w:tc>
          <w:tcPr>
            <w:tcW w:w="1500" w:type="dxa"/>
            <w:shd w:val="clear" w:color="auto" w:fill="F2F2F2"/>
            <w:tcMar>
              <w:top w:w="60" w:type="dxa"/>
              <w:left w:w="100" w:type="dxa"/>
              <w:bottom w:w="60" w:type="dxa"/>
              <w:right w:w="100" w:type="dxa"/>
            </w:tcMar>
            <w:vAlign w:val="center"/>
          </w:tcPr>
          <w:p w14:paraId="0C7035B8" w14:textId="77777777" w:rsidR="009F1415" w:rsidRDefault="00000000">
            <w:pPr>
              <w:jc w:val="center"/>
            </w:pPr>
            <w:r>
              <w:rPr>
                <w:b/>
                <w:bCs/>
                <w:sz w:val="19"/>
                <w:szCs w:val="19"/>
              </w:rPr>
              <w:t>0.40</w:t>
            </w:r>
          </w:p>
        </w:tc>
      </w:tr>
      <w:tr w:rsidR="009F1415" w14:paraId="50F2FABF"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7483E42" w14:textId="77777777" w:rsidR="009F1415" w:rsidRDefault="00000000">
            <w:r>
              <w:rPr>
                <w:sz w:val="19"/>
                <w:szCs w:val="19"/>
              </w:rPr>
              <w:t>Reconhecimento da má-fé do pai do réu (e, por consequência, do réu) quanto à área da casa</w:t>
            </w:r>
          </w:p>
        </w:tc>
        <w:tc>
          <w:tcPr>
            <w:tcW w:w="3800" w:type="dxa"/>
            <w:shd w:val="clear" w:color="auto" w:fill="FFFFFF"/>
            <w:tcMar>
              <w:top w:w="60" w:type="dxa"/>
              <w:left w:w="100" w:type="dxa"/>
              <w:bottom w:w="60" w:type="dxa"/>
              <w:right w:w="100" w:type="dxa"/>
            </w:tcMar>
          </w:tcPr>
          <w:p w14:paraId="49893A60" w14:textId="77777777" w:rsidR="009F1415" w:rsidRDefault="00000000">
            <w:r>
              <w:rPr>
                <w:sz w:val="19"/>
                <w:szCs w:val="19"/>
              </w:rPr>
              <w:t>Art. 1.201, caput, do Código Civil</w:t>
            </w:r>
          </w:p>
        </w:tc>
        <w:tc>
          <w:tcPr>
            <w:tcW w:w="1500" w:type="dxa"/>
            <w:shd w:val="clear" w:color="auto" w:fill="FFFFFF"/>
            <w:tcMar>
              <w:top w:w="60" w:type="dxa"/>
              <w:left w:w="100" w:type="dxa"/>
              <w:bottom w:w="60" w:type="dxa"/>
              <w:right w:w="100" w:type="dxa"/>
            </w:tcMar>
            <w:vAlign w:val="center"/>
          </w:tcPr>
          <w:p w14:paraId="30914AE5" w14:textId="77777777" w:rsidR="009F1415" w:rsidRDefault="00000000">
            <w:pPr>
              <w:jc w:val="center"/>
            </w:pPr>
            <w:r>
              <w:rPr>
                <w:b/>
                <w:bCs/>
                <w:sz w:val="19"/>
                <w:szCs w:val="19"/>
              </w:rPr>
              <w:t>0.60</w:t>
            </w:r>
          </w:p>
        </w:tc>
      </w:tr>
      <w:tr w:rsidR="009F1415" w14:paraId="14B2E43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48A5D23" w14:textId="77777777" w:rsidR="009F1415" w:rsidRDefault="00000000">
            <w:r>
              <w:rPr>
                <w:sz w:val="19"/>
                <w:szCs w:val="19"/>
              </w:rPr>
              <w:t>Reforma do telhado da casa qualificada como benfeitoria necessária, com direito indenizatório</w:t>
            </w:r>
          </w:p>
        </w:tc>
        <w:tc>
          <w:tcPr>
            <w:tcW w:w="3800" w:type="dxa"/>
            <w:shd w:val="clear" w:color="auto" w:fill="F2F2F2"/>
            <w:tcMar>
              <w:top w:w="60" w:type="dxa"/>
              <w:left w:w="100" w:type="dxa"/>
              <w:bottom w:w="60" w:type="dxa"/>
              <w:right w:w="100" w:type="dxa"/>
            </w:tcMar>
          </w:tcPr>
          <w:p w14:paraId="1B23C2D6" w14:textId="77777777" w:rsidR="009F1415" w:rsidRDefault="00000000">
            <w:r>
              <w:rPr>
                <w:sz w:val="19"/>
                <w:szCs w:val="19"/>
              </w:rPr>
              <w:t>Arts. 96 e 1.220 do Código Civil</w:t>
            </w:r>
          </w:p>
        </w:tc>
        <w:tc>
          <w:tcPr>
            <w:tcW w:w="1500" w:type="dxa"/>
            <w:shd w:val="clear" w:color="auto" w:fill="F2F2F2"/>
            <w:tcMar>
              <w:top w:w="60" w:type="dxa"/>
              <w:left w:w="100" w:type="dxa"/>
              <w:bottom w:w="60" w:type="dxa"/>
              <w:right w:w="100" w:type="dxa"/>
            </w:tcMar>
            <w:vAlign w:val="center"/>
          </w:tcPr>
          <w:p w14:paraId="45F64B48" w14:textId="77777777" w:rsidR="009F1415" w:rsidRDefault="00000000">
            <w:pPr>
              <w:jc w:val="center"/>
            </w:pPr>
            <w:r>
              <w:rPr>
                <w:b/>
                <w:bCs/>
                <w:sz w:val="19"/>
                <w:szCs w:val="19"/>
              </w:rPr>
              <w:t>0.60</w:t>
            </w:r>
          </w:p>
        </w:tc>
      </w:tr>
      <w:tr w:rsidR="009F1415" w14:paraId="3121AFC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DE9203E" w14:textId="77777777" w:rsidR="009F1415" w:rsidRDefault="00000000">
            <w:r>
              <w:rPr>
                <w:sz w:val="19"/>
                <w:szCs w:val="19"/>
              </w:rPr>
              <w:t>Reforma do telhado da casa qualificada como benfeitoria útil, sem direito indenizatório</w:t>
            </w:r>
          </w:p>
        </w:tc>
        <w:tc>
          <w:tcPr>
            <w:tcW w:w="3800" w:type="dxa"/>
            <w:shd w:val="clear" w:color="auto" w:fill="FFFFFF"/>
            <w:tcMar>
              <w:top w:w="60" w:type="dxa"/>
              <w:left w:w="100" w:type="dxa"/>
              <w:bottom w:w="60" w:type="dxa"/>
              <w:right w:w="100" w:type="dxa"/>
            </w:tcMar>
          </w:tcPr>
          <w:p w14:paraId="6386A856" w14:textId="77777777" w:rsidR="009F1415" w:rsidRDefault="00000000">
            <w:r>
              <w:rPr>
                <w:sz w:val="19"/>
                <w:szCs w:val="19"/>
              </w:rPr>
              <w:t>Arts. 96 e 1.220 do Código Civil</w:t>
            </w:r>
          </w:p>
        </w:tc>
        <w:tc>
          <w:tcPr>
            <w:tcW w:w="1500" w:type="dxa"/>
            <w:shd w:val="clear" w:color="auto" w:fill="FFFFFF"/>
            <w:tcMar>
              <w:top w:w="60" w:type="dxa"/>
              <w:left w:w="100" w:type="dxa"/>
              <w:bottom w:w="60" w:type="dxa"/>
              <w:right w:w="100" w:type="dxa"/>
            </w:tcMar>
            <w:vAlign w:val="center"/>
          </w:tcPr>
          <w:p w14:paraId="3FF4E5D3" w14:textId="77777777" w:rsidR="009F1415" w:rsidRDefault="00000000">
            <w:pPr>
              <w:jc w:val="center"/>
            </w:pPr>
            <w:r>
              <w:rPr>
                <w:b/>
                <w:bCs/>
                <w:sz w:val="19"/>
                <w:szCs w:val="19"/>
              </w:rPr>
              <w:t>0.60</w:t>
            </w:r>
          </w:p>
        </w:tc>
      </w:tr>
      <w:tr w:rsidR="009F1415" w14:paraId="338AEB6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4618D94" w14:textId="77777777" w:rsidR="009F1415" w:rsidRDefault="00000000">
            <w:r>
              <w:rPr>
                <w:sz w:val="19"/>
                <w:szCs w:val="19"/>
              </w:rPr>
              <w:t>Ausência de direito de retenção do possuidor de má-fé</w:t>
            </w:r>
          </w:p>
        </w:tc>
        <w:tc>
          <w:tcPr>
            <w:tcW w:w="3800" w:type="dxa"/>
            <w:shd w:val="clear" w:color="auto" w:fill="F2F2F2"/>
            <w:tcMar>
              <w:top w:w="60" w:type="dxa"/>
              <w:left w:w="100" w:type="dxa"/>
              <w:bottom w:w="60" w:type="dxa"/>
              <w:right w:w="100" w:type="dxa"/>
            </w:tcMar>
          </w:tcPr>
          <w:p w14:paraId="5D81659E" w14:textId="77777777" w:rsidR="009F1415" w:rsidRDefault="00000000">
            <w:r>
              <w:rPr>
                <w:sz w:val="19"/>
                <w:szCs w:val="19"/>
              </w:rPr>
              <w:t>Art. 1.220 do Código Civil</w:t>
            </w:r>
          </w:p>
        </w:tc>
        <w:tc>
          <w:tcPr>
            <w:tcW w:w="1500" w:type="dxa"/>
            <w:shd w:val="clear" w:color="auto" w:fill="F2F2F2"/>
            <w:tcMar>
              <w:top w:w="60" w:type="dxa"/>
              <w:left w:w="100" w:type="dxa"/>
              <w:bottom w:w="60" w:type="dxa"/>
              <w:right w:w="100" w:type="dxa"/>
            </w:tcMar>
            <w:vAlign w:val="center"/>
          </w:tcPr>
          <w:p w14:paraId="48244C2B" w14:textId="77777777" w:rsidR="009F1415" w:rsidRDefault="00000000">
            <w:pPr>
              <w:jc w:val="center"/>
            </w:pPr>
            <w:r>
              <w:rPr>
                <w:b/>
                <w:bCs/>
                <w:sz w:val="19"/>
                <w:szCs w:val="19"/>
              </w:rPr>
              <w:t>0.60</w:t>
            </w:r>
          </w:p>
        </w:tc>
      </w:tr>
      <w:tr w:rsidR="009F1415" w14:paraId="30EE165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376C4AF" w14:textId="77777777" w:rsidR="009F1415" w:rsidRDefault="00000000">
            <w:r>
              <w:rPr>
                <w:sz w:val="19"/>
                <w:szCs w:val="19"/>
              </w:rPr>
              <w:t>Ausência de posse anterior de Paulo/autor quanto à área de plantio (macieiras): afasta requisito da reintegração nessa área</w:t>
            </w:r>
          </w:p>
        </w:tc>
        <w:tc>
          <w:tcPr>
            <w:tcW w:w="3800" w:type="dxa"/>
            <w:shd w:val="clear" w:color="auto" w:fill="FFFFFF"/>
            <w:tcMar>
              <w:top w:w="60" w:type="dxa"/>
              <w:left w:w="100" w:type="dxa"/>
              <w:bottom w:w="60" w:type="dxa"/>
              <w:right w:w="100" w:type="dxa"/>
            </w:tcMar>
          </w:tcPr>
          <w:p w14:paraId="2E6452BB" w14:textId="77777777" w:rsidR="009F1415" w:rsidRDefault="00000000">
            <w:r>
              <w:rPr>
                <w:sz w:val="19"/>
                <w:szCs w:val="19"/>
              </w:rPr>
              <w:t>Art. 561, I, do CPC</w:t>
            </w:r>
          </w:p>
        </w:tc>
        <w:tc>
          <w:tcPr>
            <w:tcW w:w="1500" w:type="dxa"/>
            <w:shd w:val="clear" w:color="auto" w:fill="FFFFFF"/>
            <w:tcMar>
              <w:top w:w="60" w:type="dxa"/>
              <w:left w:w="100" w:type="dxa"/>
              <w:bottom w:w="60" w:type="dxa"/>
              <w:right w:w="100" w:type="dxa"/>
            </w:tcMar>
            <w:vAlign w:val="center"/>
          </w:tcPr>
          <w:p w14:paraId="59C68BCD" w14:textId="77777777" w:rsidR="009F1415" w:rsidRDefault="00000000">
            <w:pPr>
              <w:jc w:val="center"/>
            </w:pPr>
            <w:r>
              <w:rPr>
                <w:b/>
                <w:bCs/>
                <w:sz w:val="19"/>
                <w:szCs w:val="19"/>
              </w:rPr>
              <w:t>1.40</w:t>
            </w:r>
          </w:p>
        </w:tc>
      </w:tr>
      <w:tr w:rsidR="009F1415" w14:paraId="69BFFEB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8DB9312" w14:textId="77777777" w:rsidR="009F1415" w:rsidRDefault="00000000">
            <w:r>
              <w:rPr>
                <w:sz w:val="19"/>
                <w:szCs w:val="19"/>
              </w:rPr>
              <w:t>Dispositivo: procedência em parte, reintegração apenas da área da casa</w:t>
            </w:r>
          </w:p>
        </w:tc>
        <w:tc>
          <w:tcPr>
            <w:tcW w:w="3800" w:type="dxa"/>
            <w:shd w:val="clear" w:color="auto" w:fill="F2F2F2"/>
            <w:tcMar>
              <w:top w:w="60" w:type="dxa"/>
              <w:left w:w="100" w:type="dxa"/>
              <w:bottom w:w="60" w:type="dxa"/>
              <w:right w:w="100" w:type="dxa"/>
            </w:tcMar>
          </w:tcPr>
          <w:p w14:paraId="5AA5EB5C"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A430FC0" w14:textId="77777777" w:rsidR="009F1415" w:rsidRDefault="00000000">
            <w:pPr>
              <w:jc w:val="center"/>
            </w:pPr>
            <w:r>
              <w:rPr>
                <w:b/>
                <w:bCs/>
                <w:sz w:val="19"/>
                <w:szCs w:val="19"/>
              </w:rPr>
              <w:t>0.70</w:t>
            </w:r>
          </w:p>
        </w:tc>
      </w:tr>
      <w:tr w:rsidR="009F1415" w14:paraId="277F4C3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59C3ECD" w14:textId="77777777" w:rsidR="009F1415" w:rsidRDefault="00000000">
            <w:r>
              <w:rPr>
                <w:sz w:val="19"/>
                <w:szCs w:val="19"/>
              </w:rPr>
              <w:t>Dispositivo: indenização de R$ 10.000,00 apenas pela benfeitoria necessária, com correção e juros</w:t>
            </w:r>
          </w:p>
        </w:tc>
        <w:tc>
          <w:tcPr>
            <w:tcW w:w="3800" w:type="dxa"/>
            <w:shd w:val="clear" w:color="auto" w:fill="FFFFFF"/>
            <w:tcMar>
              <w:top w:w="60" w:type="dxa"/>
              <w:left w:w="100" w:type="dxa"/>
              <w:bottom w:w="60" w:type="dxa"/>
              <w:right w:w="100" w:type="dxa"/>
            </w:tcMar>
          </w:tcPr>
          <w:p w14:paraId="56220368"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71E98AD0" w14:textId="77777777" w:rsidR="009F1415" w:rsidRDefault="00000000">
            <w:pPr>
              <w:jc w:val="center"/>
            </w:pPr>
            <w:r>
              <w:rPr>
                <w:b/>
                <w:bCs/>
                <w:sz w:val="19"/>
                <w:szCs w:val="19"/>
              </w:rPr>
              <w:t>0.30</w:t>
            </w:r>
          </w:p>
        </w:tc>
      </w:tr>
      <w:tr w:rsidR="009F1415" w14:paraId="0D739D60"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99ACCBD" w14:textId="77777777" w:rsidR="009F1415" w:rsidRDefault="00000000">
            <w:r>
              <w:rPr>
                <w:sz w:val="19"/>
                <w:szCs w:val="19"/>
              </w:rPr>
              <w:t>Sucumbência recíproca quanto ao pedido de reintegração</w:t>
            </w:r>
          </w:p>
        </w:tc>
        <w:tc>
          <w:tcPr>
            <w:tcW w:w="3800" w:type="dxa"/>
            <w:shd w:val="clear" w:color="auto" w:fill="F2F2F2"/>
            <w:tcMar>
              <w:top w:w="60" w:type="dxa"/>
              <w:left w:w="100" w:type="dxa"/>
              <w:bottom w:w="60" w:type="dxa"/>
              <w:right w:w="100" w:type="dxa"/>
            </w:tcMar>
          </w:tcPr>
          <w:p w14:paraId="22AD5FCE" w14:textId="77777777" w:rsidR="009F1415" w:rsidRDefault="00000000">
            <w:r>
              <w:rPr>
                <w:sz w:val="19"/>
                <w:szCs w:val="19"/>
              </w:rPr>
              <w:t>Arts. 85 e 86 do CPC</w:t>
            </w:r>
          </w:p>
        </w:tc>
        <w:tc>
          <w:tcPr>
            <w:tcW w:w="1500" w:type="dxa"/>
            <w:shd w:val="clear" w:color="auto" w:fill="F2F2F2"/>
            <w:tcMar>
              <w:top w:w="60" w:type="dxa"/>
              <w:left w:w="100" w:type="dxa"/>
              <w:bottom w:w="60" w:type="dxa"/>
              <w:right w:w="100" w:type="dxa"/>
            </w:tcMar>
            <w:vAlign w:val="center"/>
          </w:tcPr>
          <w:p w14:paraId="70411FF3" w14:textId="77777777" w:rsidR="009F1415" w:rsidRDefault="00000000">
            <w:pPr>
              <w:jc w:val="center"/>
            </w:pPr>
            <w:r>
              <w:rPr>
                <w:b/>
                <w:bCs/>
                <w:sz w:val="19"/>
                <w:szCs w:val="19"/>
              </w:rPr>
              <w:t>0.60</w:t>
            </w:r>
          </w:p>
        </w:tc>
      </w:tr>
      <w:tr w:rsidR="009F1415" w14:paraId="0A5C8CC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769152A" w14:textId="77777777" w:rsidR="009F1415" w:rsidRDefault="00000000">
            <w:r>
              <w:rPr>
                <w:sz w:val="19"/>
                <w:szCs w:val="19"/>
              </w:rPr>
              <w:t>Uso correto da Língua Portuguesa</w:t>
            </w:r>
          </w:p>
        </w:tc>
        <w:tc>
          <w:tcPr>
            <w:tcW w:w="3800" w:type="dxa"/>
            <w:shd w:val="clear" w:color="auto" w:fill="FFFFFF"/>
            <w:tcMar>
              <w:top w:w="60" w:type="dxa"/>
              <w:left w:w="100" w:type="dxa"/>
              <w:bottom w:w="60" w:type="dxa"/>
              <w:right w:w="100" w:type="dxa"/>
            </w:tcMar>
          </w:tcPr>
          <w:p w14:paraId="055DA2F6"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74415B68" w14:textId="77777777" w:rsidR="009F1415" w:rsidRDefault="00000000">
            <w:pPr>
              <w:jc w:val="center"/>
            </w:pPr>
            <w:r>
              <w:rPr>
                <w:b/>
                <w:bCs/>
                <w:sz w:val="19"/>
                <w:szCs w:val="19"/>
              </w:rPr>
              <w:t>0.60</w:t>
            </w:r>
          </w:p>
        </w:tc>
      </w:tr>
    </w:tbl>
    <w:p w14:paraId="1B91B2FE" w14:textId="77777777" w:rsidR="009F1415" w:rsidRDefault="00000000">
      <w:pPr>
        <w:spacing w:before="200" w:after="80"/>
      </w:pPr>
      <w:r>
        <w:rPr>
          <w:b/>
          <w:bCs/>
          <w:color w:val="9C2B2B"/>
          <w:sz w:val="22"/>
          <w:szCs w:val="22"/>
        </w:rPr>
        <w:t>Modo de Cobrança e Armadilhas no Espelho</w:t>
      </w:r>
    </w:p>
    <w:p w14:paraId="3F8C880D" w14:textId="77777777" w:rsidR="009F1415" w:rsidRDefault="00000000">
      <w:pPr>
        <w:spacing w:after="80"/>
      </w:pPr>
      <w:r>
        <w:rPr>
          <w:b/>
          <w:bCs/>
        </w:rPr>
        <w:t xml:space="preserve">Tipo de abordagem: </w:t>
      </w:r>
      <w:r>
        <w:t>Sentença cível extensa com oito preliminares/questões processuais a serem enfrentadas antes do mérito, seguida de análise fina de posse (transmissão aos herdeiros), boa-fé/má-fé, e classificação individualizada de cada benfeitoria (necessária x útil) com seus efeitos indenizatórios e de retenção distintos.</w:t>
      </w:r>
    </w:p>
    <w:p w14:paraId="0D4C2308" w14:textId="77777777" w:rsidR="009F1415" w:rsidRDefault="00000000">
      <w:pPr>
        <w:spacing w:after="80"/>
      </w:pPr>
      <w:r>
        <w:rPr>
          <w:b/>
          <w:bCs/>
        </w:rPr>
        <w:lastRenderedPageBreak/>
        <w:t xml:space="preserve">Ponto de atrito / pegadinha da banca: </w:t>
      </w:r>
      <w:r>
        <w:t>O item de maior peso isolado (1,40 pontos) exige reconhecer que, quanto à área de plantio das macieiras, falta um requisito específico da reintegração — a posse anterior de Paulo/autor — o que afasta a reintegração nessa área especificamente (não na área da casa). É preciso, ainda, diferenciar minuciosamente as benfeitorias: a mesma referência a 'reforma do telhado' aparece no espelho classificada ora como necessária (indenizável), ora como útil (não indenizável, por possuidor de má-fé) — sinal de que a resposta exigia tratar separadamente cada benfeitoria alegada (garagem, telhado, plantio), sob pena de perder pontos por generalização.</w:t>
      </w:r>
    </w:p>
    <w:p w14:paraId="3CE8A83F" w14:textId="77777777" w:rsidR="009F1415" w:rsidRDefault="00000000">
      <w:pPr>
        <w:spacing w:before="200" w:after="80"/>
      </w:pPr>
      <w:r>
        <w:rPr>
          <w:b/>
          <w:bCs/>
          <w:color w:val="9C2B2B"/>
          <w:sz w:val="22"/>
          <w:szCs w:val="22"/>
        </w:rPr>
        <w:t>Exemplo Conciso de Resposta Esperada (Redação Padrão)</w:t>
      </w:r>
    </w:p>
    <w:p w14:paraId="448B5785" w14:textId="77777777" w:rsidR="009F1415" w:rsidRDefault="00000000">
      <w:pPr>
        <w:spacing w:after="120"/>
      </w:pPr>
      <w:r>
        <w:t>PRELIMINARES: 1) Afastar nulidade por ausência de audiência de conciliação (entendimento do STJ). 2) Afastar revogação da gratuidade do autor (parâmetro do TJSC). 3) Afastar ilegitimidade ativa: a posse transmite-se aos herdeiros com os mesmos caracteres (CC, art. 1.206). 4) Afastar ilegitimidade por ausência de inventário: direito de saisine (CC, art. 1.784). 5) Afastar litisconsórcio ativo necessário (CC, arts. 1.199 e 1.314, caput). 6) Afastar exigência de reconvenção para benfeitorias/retenção (CPC, art. 538, §§1º e 2º). 7) Afastar novo pedido de gratuidade em alegações finais (Súmula 53 TJSC). 8) Afastar nulidade por falta de intimação de testemunha (CPC, art. 455, caput). MÉRITO: 9) Reconhecer reintegração apenas quanto à área da casa (CC, arts. 1.196 e 1.210; CPC, arts. 560 e 561), reconhecendo a má-fé do réu quanto a essa área (CC, art. 1.201, caput). 10) Classificar a reforma do telhado como benfeitoria necessária (indenizável) e outra benfeitoria como útil (não indenizável ao possuidor de má-fé) — CC, arts. 96 e 1.220. 11) Negar direito de retenção ao possuidor de má-fé (CC, art. 1.220). 12) Quanto à área de plantio, negar a reintegração por ausência de posse anterior de Paulo (CPC, art. 561, I). DISPOSITIVO: 13) Julgar procedente em parte, reintegrando somente a área da casa; indenizar R$ 10.000,00 pela benfeitoria necessária; fixar sucumbência recíproca (CPC, arts. 85 e 86).</w:t>
      </w:r>
    </w:p>
    <w:p w14:paraId="30A972F7" w14:textId="77777777" w:rsidR="009F1415" w:rsidRDefault="009F1415">
      <w:pPr>
        <w:pBdr>
          <w:bottom w:val="single" w:sz="6" w:space="1" w:color="BFBFBF"/>
        </w:pBdr>
        <w:spacing w:before="200" w:after="200"/>
      </w:pPr>
    </w:p>
    <w:p w14:paraId="6FAC4BEA" w14:textId="77777777" w:rsidR="009F1415" w:rsidRDefault="00000000">
      <w:pPr>
        <w:pStyle w:val="Ttulo2"/>
        <w:spacing w:before="360" w:after="180"/>
      </w:pPr>
      <w:bookmarkStart w:id="70" w:name="_Toc236759115"/>
      <w:r>
        <w:rPr>
          <w:b/>
          <w:bCs/>
          <w:color w:val="1F3864"/>
        </w:rPr>
        <w:t>CONTRATOS</w:t>
      </w:r>
      <w:bookmarkEnd w:id="70"/>
    </w:p>
    <w:p w14:paraId="3FE93636" w14:textId="77777777" w:rsidR="009F1415" w:rsidRDefault="00000000">
      <w:pPr>
        <w:pStyle w:val="Ttulo3"/>
        <w:shd w:val="clear" w:color="auto" w:fill="EDEDED"/>
        <w:spacing w:before="320" w:after="120"/>
      </w:pPr>
      <w:bookmarkStart w:id="71" w:name="_Toc236759116"/>
      <w:r>
        <w:rPr>
          <w:b/>
          <w:bCs/>
          <w:color w:val="111111"/>
        </w:rPr>
        <w:t>2023 | TJ-ES | Q119710 — Sentença Cível</w:t>
      </w:r>
      <w:bookmarkEnd w:id="71"/>
    </w:p>
    <w:p w14:paraId="70D1862A" w14:textId="77777777" w:rsidR="009F1415" w:rsidRDefault="00000000">
      <w:pPr>
        <w:spacing w:after="120"/>
      </w:pPr>
      <w:r>
        <w:rPr>
          <w:i/>
          <w:iCs/>
          <w:color w:val="595959"/>
          <w:sz w:val="18"/>
          <w:szCs w:val="18"/>
        </w:rPr>
        <w:t>Juiz de Direito (TJ-ES 2023)  ·  Carreira: Magistratura Estadual  ·  Cargo: Juiz de Direito  ·  Valor: 10 pontos  ·  Extensão: (300 linhas)</w:t>
      </w:r>
    </w:p>
    <w:p w14:paraId="3114DD37" w14:textId="77777777" w:rsidR="009F1415" w:rsidRDefault="00000000">
      <w:pPr>
        <w:spacing w:after="80"/>
      </w:pPr>
      <w:r>
        <w:rPr>
          <w:b/>
          <w:bCs/>
        </w:rPr>
        <w:t xml:space="preserve">Tema Principal (Macrotema): </w:t>
      </w:r>
      <w:r>
        <w:t>Contratos</w:t>
      </w:r>
    </w:p>
    <w:p w14:paraId="08774673" w14:textId="77777777" w:rsidR="009F1415" w:rsidRDefault="00000000">
      <w:pPr>
        <w:spacing w:after="80"/>
      </w:pPr>
      <w:r>
        <w:rPr>
          <w:b/>
          <w:bCs/>
        </w:rPr>
        <w:t xml:space="preserve">Subtema (Microtema): </w:t>
      </w:r>
      <w:r>
        <w:t>Alteração estatutária em entidade de previdência privada — direito adquirido</w:t>
      </w:r>
    </w:p>
    <w:p w14:paraId="62D6577B" w14:textId="77777777" w:rsidR="009F1415" w:rsidRDefault="00000000">
      <w:pPr>
        <w:spacing w:before="200" w:after="80"/>
      </w:pPr>
      <w:r>
        <w:rPr>
          <w:b/>
          <w:bCs/>
          <w:color w:val="9C2B2B"/>
          <w:sz w:val="22"/>
          <w:szCs w:val="22"/>
        </w:rPr>
        <w:t>Resumo do Enunciado / Fatos Centrais</w:t>
      </w:r>
    </w:p>
    <w:p w14:paraId="53E7023E" w14:textId="77777777" w:rsidR="009F1415" w:rsidRDefault="00000000">
      <w:pPr>
        <w:spacing w:after="120"/>
      </w:pPr>
      <w:r>
        <w:t>Associação de aposentados ajuíza ação civil pública contra entidade de previdência privada por alteração estatutária no índice de correção da reserva de poupança. Discute-se direito adquirido, nulidade por enriquecimento sem causa, legitimidade ativa da associação, adequação da via e substituição processual por outra associação após dissolução da autora original.</w:t>
      </w:r>
    </w:p>
    <w:p w14:paraId="604DE854"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380E27C7"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27D6B642"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731AD059"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66B7E662" w14:textId="77777777" w:rsidR="009F1415" w:rsidRDefault="00000000">
            <w:r>
              <w:rPr>
                <w:b/>
                <w:bCs/>
                <w:color w:val="FFFFFF"/>
                <w:sz w:val="19"/>
                <w:szCs w:val="19"/>
              </w:rPr>
              <w:t>Pontuação</w:t>
            </w:r>
          </w:p>
        </w:tc>
      </w:tr>
      <w:tr w:rsidR="009F1415" w14:paraId="72DB4F6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218BF88" w14:textId="77777777" w:rsidR="009F1415" w:rsidRDefault="00000000">
            <w:r>
              <w:rPr>
                <w:sz w:val="19"/>
                <w:szCs w:val="19"/>
              </w:rPr>
              <w:t>Possibilidade de alteração do polo ativo, com substituição pela associação sucessora após dissolução da autora original</w:t>
            </w:r>
          </w:p>
        </w:tc>
        <w:tc>
          <w:tcPr>
            <w:tcW w:w="3800" w:type="dxa"/>
            <w:shd w:val="clear" w:color="auto" w:fill="FFFFFF"/>
            <w:tcMar>
              <w:top w:w="60" w:type="dxa"/>
              <w:left w:w="100" w:type="dxa"/>
              <w:bottom w:w="60" w:type="dxa"/>
              <w:right w:w="100" w:type="dxa"/>
            </w:tcMar>
          </w:tcPr>
          <w:p w14:paraId="5A788DC2"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5DE34502" w14:textId="77777777" w:rsidR="009F1415" w:rsidRDefault="00000000">
            <w:pPr>
              <w:jc w:val="center"/>
            </w:pPr>
            <w:r>
              <w:rPr>
                <w:b/>
                <w:bCs/>
                <w:sz w:val="19"/>
                <w:szCs w:val="19"/>
              </w:rPr>
              <w:t>1.00</w:t>
            </w:r>
          </w:p>
        </w:tc>
      </w:tr>
      <w:tr w:rsidR="009F1415" w14:paraId="27138A6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2819E38" w14:textId="77777777" w:rsidR="009F1415" w:rsidRDefault="00000000">
            <w:r>
              <w:rPr>
                <w:sz w:val="19"/>
                <w:szCs w:val="19"/>
              </w:rPr>
              <w:t>Legitimidade ativa da associação para a ação civil pública</w:t>
            </w:r>
          </w:p>
        </w:tc>
        <w:tc>
          <w:tcPr>
            <w:tcW w:w="3800" w:type="dxa"/>
            <w:shd w:val="clear" w:color="auto" w:fill="F2F2F2"/>
            <w:tcMar>
              <w:top w:w="60" w:type="dxa"/>
              <w:left w:w="100" w:type="dxa"/>
              <w:bottom w:w="60" w:type="dxa"/>
              <w:right w:w="100" w:type="dxa"/>
            </w:tcMar>
          </w:tcPr>
          <w:p w14:paraId="219FC3F4"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092D39EA" w14:textId="77777777" w:rsidR="009F1415" w:rsidRDefault="00000000">
            <w:pPr>
              <w:jc w:val="center"/>
            </w:pPr>
            <w:r>
              <w:rPr>
                <w:b/>
                <w:bCs/>
                <w:sz w:val="19"/>
                <w:szCs w:val="19"/>
              </w:rPr>
              <w:t>1.00</w:t>
            </w:r>
          </w:p>
        </w:tc>
      </w:tr>
      <w:tr w:rsidR="009F1415" w14:paraId="4499825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3B1FE7E" w14:textId="77777777" w:rsidR="009F1415" w:rsidRDefault="00000000">
            <w:r>
              <w:rPr>
                <w:sz w:val="19"/>
                <w:szCs w:val="19"/>
              </w:rPr>
              <w:t>Adequação da via eleita (ação civil pública)</w:t>
            </w:r>
          </w:p>
        </w:tc>
        <w:tc>
          <w:tcPr>
            <w:tcW w:w="3800" w:type="dxa"/>
            <w:shd w:val="clear" w:color="auto" w:fill="FFFFFF"/>
            <w:tcMar>
              <w:top w:w="60" w:type="dxa"/>
              <w:left w:w="100" w:type="dxa"/>
              <w:bottom w:w="60" w:type="dxa"/>
              <w:right w:w="100" w:type="dxa"/>
            </w:tcMar>
          </w:tcPr>
          <w:p w14:paraId="4E7CF686"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2B0A48D9" w14:textId="77777777" w:rsidR="009F1415" w:rsidRDefault="00000000">
            <w:pPr>
              <w:jc w:val="center"/>
            </w:pPr>
            <w:r>
              <w:rPr>
                <w:b/>
                <w:bCs/>
                <w:sz w:val="19"/>
                <w:szCs w:val="19"/>
              </w:rPr>
              <w:t>0.50</w:t>
            </w:r>
          </w:p>
        </w:tc>
      </w:tr>
      <w:tr w:rsidR="009F1415" w14:paraId="31E9A9B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0298DA8" w14:textId="77777777" w:rsidR="009F1415" w:rsidRDefault="00000000">
            <w:r>
              <w:rPr>
                <w:sz w:val="19"/>
                <w:szCs w:val="19"/>
              </w:rPr>
              <w:lastRenderedPageBreak/>
              <w:t>Aplicabilidade do Código de Defesa do Consumidor à relação com a entidade de previdência privada</w:t>
            </w:r>
          </w:p>
        </w:tc>
        <w:tc>
          <w:tcPr>
            <w:tcW w:w="3800" w:type="dxa"/>
            <w:shd w:val="clear" w:color="auto" w:fill="F2F2F2"/>
            <w:tcMar>
              <w:top w:w="60" w:type="dxa"/>
              <w:left w:w="100" w:type="dxa"/>
              <w:bottom w:w="60" w:type="dxa"/>
              <w:right w:w="100" w:type="dxa"/>
            </w:tcMar>
          </w:tcPr>
          <w:p w14:paraId="652C4843" w14:textId="77777777" w:rsidR="009F1415" w:rsidRDefault="00000000">
            <w:r>
              <w:rPr>
                <w:sz w:val="19"/>
                <w:szCs w:val="19"/>
              </w:rPr>
              <w:t>enunciado sumular do STJ (número não especificado no espelho)</w:t>
            </w:r>
          </w:p>
        </w:tc>
        <w:tc>
          <w:tcPr>
            <w:tcW w:w="1500" w:type="dxa"/>
            <w:shd w:val="clear" w:color="auto" w:fill="F2F2F2"/>
            <w:tcMar>
              <w:top w:w="60" w:type="dxa"/>
              <w:left w:w="100" w:type="dxa"/>
              <w:bottom w:w="60" w:type="dxa"/>
              <w:right w:w="100" w:type="dxa"/>
            </w:tcMar>
            <w:vAlign w:val="center"/>
          </w:tcPr>
          <w:p w14:paraId="6EDD1132" w14:textId="77777777" w:rsidR="009F1415" w:rsidRDefault="00000000">
            <w:pPr>
              <w:jc w:val="center"/>
            </w:pPr>
            <w:r>
              <w:rPr>
                <w:b/>
                <w:bCs/>
                <w:sz w:val="19"/>
                <w:szCs w:val="19"/>
              </w:rPr>
              <w:t>1.00</w:t>
            </w:r>
          </w:p>
        </w:tc>
      </w:tr>
      <w:tr w:rsidR="009F1415" w14:paraId="4045D686"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C20C9BD" w14:textId="77777777" w:rsidR="009F1415" w:rsidRDefault="00000000">
            <w:r>
              <w:rPr>
                <w:sz w:val="19"/>
                <w:szCs w:val="19"/>
              </w:rPr>
              <w:t>Eficácia da alteração do estatuto e ausência de ato jurídico perfeito quanto ao índice de correção</w:t>
            </w:r>
          </w:p>
        </w:tc>
        <w:tc>
          <w:tcPr>
            <w:tcW w:w="3800" w:type="dxa"/>
            <w:shd w:val="clear" w:color="auto" w:fill="FFFFFF"/>
            <w:tcMar>
              <w:top w:w="60" w:type="dxa"/>
              <w:left w:w="100" w:type="dxa"/>
              <w:bottom w:w="60" w:type="dxa"/>
              <w:right w:w="100" w:type="dxa"/>
            </w:tcMar>
          </w:tcPr>
          <w:p w14:paraId="40E845F4"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29D089DE" w14:textId="77777777" w:rsidR="009F1415" w:rsidRDefault="00000000">
            <w:pPr>
              <w:jc w:val="center"/>
            </w:pPr>
            <w:r>
              <w:rPr>
                <w:b/>
                <w:bCs/>
                <w:sz w:val="19"/>
                <w:szCs w:val="19"/>
              </w:rPr>
              <w:t>1.00</w:t>
            </w:r>
          </w:p>
        </w:tc>
      </w:tr>
      <w:tr w:rsidR="009F1415" w14:paraId="2358C7E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243BA74" w14:textId="77777777" w:rsidR="009F1415" w:rsidRDefault="00000000">
            <w:r>
              <w:rPr>
                <w:sz w:val="19"/>
                <w:szCs w:val="19"/>
              </w:rPr>
              <w:t>Nulidade da previsão de índice que não reflita a real inflação</w:t>
            </w:r>
          </w:p>
        </w:tc>
        <w:tc>
          <w:tcPr>
            <w:tcW w:w="3800" w:type="dxa"/>
            <w:shd w:val="clear" w:color="auto" w:fill="F2F2F2"/>
            <w:tcMar>
              <w:top w:w="60" w:type="dxa"/>
              <w:left w:w="100" w:type="dxa"/>
              <w:bottom w:w="60" w:type="dxa"/>
              <w:right w:w="100" w:type="dxa"/>
            </w:tcMar>
          </w:tcPr>
          <w:p w14:paraId="0B54E3F0" w14:textId="77777777" w:rsidR="009F1415" w:rsidRDefault="00000000">
            <w:r>
              <w:rPr>
                <w:sz w:val="19"/>
                <w:szCs w:val="19"/>
              </w:rPr>
              <w:t>enunciado sumular do STJ (número não especificado no espelho)</w:t>
            </w:r>
          </w:p>
        </w:tc>
        <w:tc>
          <w:tcPr>
            <w:tcW w:w="1500" w:type="dxa"/>
            <w:shd w:val="clear" w:color="auto" w:fill="F2F2F2"/>
            <w:tcMar>
              <w:top w:w="60" w:type="dxa"/>
              <w:left w:w="100" w:type="dxa"/>
              <w:bottom w:w="60" w:type="dxa"/>
              <w:right w:w="100" w:type="dxa"/>
            </w:tcMar>
            <w:vAlign w:val="center"/>
          </w:tcPr>
          <w:p w14:paraId="52B921F6" w14:textId="77777777" w:rsidR="009F1415" w:rsidRDefault="00000000">
            <w:pPr>
              <w:jc w:val="center"/>
            </w:pPr>
            <w:r>
              <w:rPr>
                <w:b/>
                <w:bCs/>
                <w:sz w:val="19"/>
                <w:szCs w:val="19"/>
              </w:rPr>
              <w:t>1.00</w:t>
            </w:r>
          </w:p>
        </w:tc>
      </w:tr>
      <w:tr w:rsidR="009F1415" w14:paraId="149E030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FFA24EA" w14:textId="77777777" w:rsidR="009F1415" w:rsidRDefault="00000000">
            <w:r>
              <w:rPr>
                <w:sz w:val="19"/>
                <w:szCs w:val="19"/>
              </w:rPr>
              <w:t>Conceituação e diferenciação entre danos morais coletivos e danos sociais</w:t>
            </w:r>
          </w:p>
        </w:tc>
        <w:tc>
          <w:tcPr>
            <w:tcW w:w="3800" w:type="dxa"/>
            <w:shd w:val="clear" w:color="auto" w:fill="FFFFFF"/>
            <w:tcMar>
              <w:top w:w="60" w:type="dxa"/>
              <w:left w:w="100" w:type="dxa"/>
              <w:bottom w:w="60" w:type="dxa"/>
              <w:right w:w="100" w:type="dxa"/>
            </w:tcMar>
          </w:tcPr>
          <w:p w14:paraId="5A66F4BB"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3AC78DF7" w14:textId="77777777" w:rsidR="009F1415" w:rsidRDefault="00000000">
            <w:pPr>
              <w:jc w:val="center"/>
            </w:pPr>
            <w:r>
              <w:rPr>
                <w:b/>
                <w:bCs/>
                <w:sz w:val="19"/>
                <w:szCs w:val="19"/>
              </w:rPr>
              <w:t>1.00</w:t>
            </w:r>
          </w:p>
        </w:tc>
      </w:tr>
      <w:tr w:rsidR="009F1415" w14:paraId="19BDE6A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CE67278" w14:textId="77777777" w:rsidR="009F1415" w:rsidRDefault="00000000">
            <w:r>
              <w:rPr>
                <w:sz w:val="19"/>
                <w:szCs w:val="19"/>
              </w:rPr>
              <w:t>Rejeição do pleito de limitação territorial da eficácia da sentença</w:t>
            </w:r>
          </w:p>
        </w:tc>
        <w:tc>
          <w:tcPr>
            <w:tcW w:w="3800" w:type="dxa"/>
            <w:shd w:val="clear" w:color="auto" w:fill="F2F2F2"/>
            <w:tcMar>
              <w:top w:w="60" w:type="dxa"/>
              <w:left w:w="100" w:type="dxa"/>
              <w:bottom w:w="60" w:type="dxa"/>
              <w:right w:w="100" w:type="dxa"/>
            </w:tcMar>
          </w:tcPr>
          <w:p w14:paraId="7FC21A0A" w14:textId="77777777" w:rsidR="009F1415" w:rsidRDefault="00000000">
            <w:r>
              <w:rPr>
                <w:sz w:val="19"/>
                <w:szCs w:val="19"/>
              </w:rPr>
              <w:t>declaração de inconstitucionalidade do art. 16, Lei nº 7.347/1985 (LACP)</w:t>
            </w:r>
          </w:p>
        </w:tc>
        <w:tc>
          <w:tcPr>
            <w:tcW w:w="1500" w:type="dxa"/>
            <w:shd w:val="clear" w:color="auto" w:fill="F2F2F2"/>
            <w:tcMar>
              <w:top w:w="60" w:type="dxa"/>
              <w:left w:w="100" w:type="dxa"/>
              <w:bottom w:w="60" w:type="dxa"/>
              <w:right w:w="100" w:type="dxa"/>
            </w:tcMar>
            <w:vAlign w:val="center"/>
          </w:tcPr>
          <w:p w14:paraId="546DF787" w14:textId="77777777" w:rsidR="009F1415" w:rsidRDefault="00000000">
            <w:pPr>
              <w:jc w:val="center"/>
            </w:pPr>
            <w:r>
              <w:rPr>
                <w:b/>
                <w:bCs/>
                <w:sz w:val="19"/>
                <w:szCs w:val="19"/>
              </w:rPr>
              <w:t>1.00</w:t>
            </w:r>
          </w:p>
        </w:tc>
      </w:tr>
      <w:tr w:rsidR="009F1415" w14:paraId="7F2EB46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546BB76" w14:textId="77777777" w:rsidR="009F1415" w:rsidRDefault="00000000">
            <w:r>
              <w:rPr>
                <w:sz w:val="19"/>
                <w:szCs w:val="19"/>
              </w:rPr>
              <w:t>Condenação em honorários sucumbenciais</w:t>
            </w:r>
          </w:p>
        </w:tc>
        <w:tc>
          <w:tcPr>
            <w:tcW w:w="3800" w:type="dxa"/>
            <w:shd w:val="clear" w:color="auto" w:fill="FFFFFF"/>
            <w:tcMar>
              <w:top w:w="60" w:type="dxa"/>
              <w:left w:w="100" w:type="dxa"/>
              <w:bottom w:w="60" w:type="dxa"/>
              <w:right w:w="100" w:type="dxa"/>
            </w:tcMar>
          </w:tcPr>
          <w:p w14:paraId="25925E15"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7B3018A7" w14:textId="77777777" w:rsidR="009F1415" w:rsidRDefault="00000000">
            <w:pPr>
              <w:jc w:val="center"/>
            </w:pPr>
            <w:r>
              <w:rPr>
                <w:b/>
                <w:bCs/>
                <w:sz w:val="19"/>
                <w:szCs w:val="19"/>
              </w:rPr>
              <w:t>1.00</w:t>
            </w:r>
          </w:p>
        </w:tc>
      </w:tr>
      <w:tr w:rsidR="009F1415" w14:paraId="4946CE3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DCAD4DD" w14:textId="77777777" w:rsidR="009F1415" w:rsidRDefault="00000000">
            <w:r>
              <w:rPr>
                <w:sz w:val="19"/>
                <w:szCs w:val="19"/>
              </w:rPr>
              <w:t>Estrutura da sentença e dispositivo</w:t>
            </w:r>
          </w:p>
        </w:tc>
        <w:tc>
          <w:tcPr>
            <w:tcW w:w="3800" w:type="dxa"/>
            <w:shd w:val="clear" w:color="auto" w:fill="F2F2F2"/>
            <w:tcMar>
              <w:top w:w="60" w:type="dxa"/>
              <w:left w:w="100" w:type="dxa"/>
              <w:bottom w:w="60" w:type="dxa"/>
              <w:right w:w="100" w:type="dxa"/>
            </w:tcMar>
          </w:tcPr>
          <w:p w14:paraId="29550438"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3D8F9B55" w14:textId="77777777" w:rsidR="009F1415" w:rsidRDefault="00000000">
            <w:pPr>
              <w:jc w:val="center"/>
            </w:pPr>
            <w:r>
              <w:rPr>
                <w:b/>
                <w:bCs/>
                <w:sz w:val="19"/>
                <w:szCs w:val="19"/>
              </w:rPr>
              <w:t>1.00</w:t>
            </w:r>
          </w:p>
        </w:tc>
      </w:tr>
      <w:tr w:rsidR="009F1415" w14:paraId="2B5AB83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C60FE20" w14:textId="77777777" w:rsidR="009F1415" w:rsidRDefault="00000000">
            <w:r>
              <w:rPr>
                <w:sz w:val="19"/>
                <w:szCs w:val="19"/>
              </w:rPr>
              <w:t>Utilização correta do idioma oficial e capacidade de exposição</w:t>
            </w:r>
          </w:p>
        </w:tc>
        <w:tc>
          <w:tcPr>
            <w:tcW w:w="3800" w:type="dxa"/>
            <w:shd w:val="clear" w:color="auto" w:fill="FFFFFF"/>
            <w:tcMar>
              <w:top w:w="60" w:type="dxa"/>
              <w:left w:w="100" w:type="dxa"/>
              <w:bottom w:w="60" w:type="dxa"/>
              <w:right w:w="100" w:type="dxa"/>
            </w:tcMar>
          </w:tcPr>
          <w:p w14:paraId="7001E0AC"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13151887" w14:textId="77777777" w:rsidR="009F1415" w:rsidRDefault="00000000">
            <w:pPr>
              <w:jc w:val="center"/>
            </w:pPr>
            <w:r>
              <w:rPr>
                <w:b/>
                <w:bCs/>
                <w:sz w:val="19"/>
                <w:szCs w:val="19"/>
              </w:rPr>
              <w:t>0.50</w:t>
            </w:r>
          </w:p>
        </w:tc>
      </w:tr>
    </w:tbl>
    <w:p w14:paraId="52596F77" w14:textId="77777777" w:rsidR="009F1415" w:rsidRDefault="00000000">
      <w:pPr>
        <w:spacing w:before="200" w:after="80"/>
      </w:pPr>
      <w:r>
        <w:rPr>
          <w:b/>
          <w:bCs/>
          <w:color w:val="9C2B2B"/>
          <w:sz w:val="22"/>
          <w:szCs w:val="22"/>
        </w:rPr>
        <w:t>Modo de Cobrança e Armadilhas no Espelho</w:t>
      </w:r>
    </w:p>
    <w:p w14:paraId="4C161A7F" w14:textId="77777777" w:rsidR="009F1415" w:rsidRDefault="00000000">
      <w:pPr>
        <w:spacing w:after="80"/>
      </w:pPr>
      <w:r>
        <w:rPr>
          <w:b/>
          <w:bCs/>
        </w:rPr>
        <w:t xml:space="preserve">Tipo de abordagem: </w:t>
      </w:r>
      <w:r>
        <w:t>Sentença cível em ação civil pública coletiva envolvendo previdência privada, exigindo domínio processual coletivo (legitimidade, substituição processual, extensão territorial da coisa julgada após a declaração de inconstitucionalidade do art. 16 da LACP) e de direito material (aplicabilidade do CDC, direito adquirido/ato jurídico perfeito quanto a índices de correção, e a distinção conceitual entre dano moral coletivo e dano social).</w:t>
      </w:r>
    </w:p>
    <w:p w14:paraId="0703540E" w14:textId="77777777" w:rsidR="009F1415" w:rsidRDefault="00000000">
      <w:pPr>
        <w:spacing w:after="80"/>
      </w:pPr>
      <w:r>
        <w:rPr>
          <w:b/>
          <w:bCs/>
        </w:rPr>
        <w:t xml:space="preserve">Ponto de atrito / pegadinha da banca: </w:t>
      </w:r>
      <w:r>
        <w:t>O ponto de maior atrito é rejeitar o pleito de limitação territorial (ou aos associados) da eficácia da sentença coletiva, com fundamento expresso na declaração de inconstitucionalidade do art. 16 da LACP — item isolado de 1,00 ponto que muitos candidatos erram por aplicar a redação literal do dispositivo (hoje inconstitucional). Também exige-se, com peso equivalente (1,00 cada), o correto enquadramento da aplicabilidade do CDC e a nulidade do índice de correção que não reflete a inflação real, ambos exigindo referência expressa a enunciado sumular do STJ.</w:t>
      </w:r>
    </w:p>
    <w:p w14:paraId="25BC4F5D" w14:textId="77777777" w:rsidR="009F1415" w:rsidRDefault="00000000">
      <w:pPr>
        <w:spacing w:before="200" w:after="80"/>
      </w:pPr>
      <w:r>
        <w:rPr>
          <w:b/>
          <w:bCs/>
          <w:color w:val="9C2B2B"/>
          <w:sz w:val="22"/>
          <w:szCs w:val="22"/>
        </w:rPr>
        <w:t>Exemplo Conciso de Resposta Esperada (Redação Padrão)</w:t>
      </w:r>
    </w:p>
    <w:p w14:paraId="443D780E" w14:textId="77777777" w:rsidR="009F1415" w:rsidRDefault="00000000">
      <w:pPr>
        <w:spacing w:after="120"/>
      </w:pPr>
      <w:r>
        <w:t>1) É possível a alteração do polo ativo, com substituição pela associação sucessora após a dissolução da autora original. 2) A associação tem legitimidade ativa para a ação civil pública. 3) A via eleita (ação civil pública) é adequada. 4) Aplica-se o CDC à relação com a entidade de previdência privada, conforme enunciado sumular do STJ. 5) A alteração estatutária é eficaz apenas para o futuro, não havendo ato jurídico perfeito que a blinde retroativamente quanto ao índice já incorporado. 6) É nula a previsão de índice de correção que não reflita a real inflação, conforme enunciado sumular do STJ. 7) Diferenciam-se danos morais coletivos (lesão a direitos extrapatrimoniais da coletividade) e danos sociais (afetação ao bem-estar social, com destinação difusa). 8) Rejeita-se o pleito de limitação territorial da eficácia da sentença, dada a declaração de inconstitucionalidade do art. 16 da Lei nº 7.347/1985 (LACP). 9) Condenação em honorários sucumbenciais. Dispositivo estruturado com os pedidos julgados procedentes conforme a fundamentação.</w:t>
      </w:r>
    </w:p>
    <w:p w14:paraId="05337FB1" w14:textId="77777777" w:rsidR="009F1415" w:rsidRDefault="009F1415">
      <w:pPr>
        <w:pBdr>
          <w:bottom w:val="single" w:sz="6" w:space="1" w:color="BFBFBF"/>
        </w:pBdr>
        <w:spacing w:before="200" w:after="200"/>
      </w:pPr>
    </w:p>
    <w:p w14:paraId="23B64B2C" w14:textId="77777777" w:rsidR="009F1415" w:rsidRDefault="00000000">
      <w:pPr>
        <w:pStyle w:val="Ttulo3"/>
        <w:shd w:val="clear" w:color="auto" w:fill="EDEDED"/>
        <w:spacing w:before="320" w:after="120"/>
      </w:pPr>
      <w:bookmarkStart w:id="72" w:name="_Toc236759117"/>
      <w:r>
        <w:rPr>
          <w:b/>
          <w:bCs/>
          <w:color w:val="111111"/>
        </w:rPr>
        <w:t>2025 | TJ-SE | Q138050 — Sentença Cível</w:t>
      </w:r>
      <w:bookmarkEnd w:id="72"/>
    </w:p>
    <w:p w14:paraId="236E8E5C" w14:textId="77777777" w:rsidR="009F1415" w:rsidRDefault="00000000">
      <w:pPr>
        <w:spacing w:after="120"/>
      </w:pPr>
      <w:r>
        <w:rPr>
          <w:i/>
          <w:iCs/>
          <w:color w:val="595959"/>
          <w:sz w:val="18"/>
          <w:szCs w:val="18"/>
        </w:rPr>
        <w:t>Juiz de Direito (TJ SE - 2025)  ·  Carreira: Magistratura Estadual  ·  Cargo: Juiz de Direito  ·  Valor: 10 pontos  ·  Extensão: (300 linhas)</w:t>
      </w:r>
    </w:p>
    <w:p w14:paraId="63581BD0" w14:textId="77777777" w:rsidR="009F1415" w:rsidRDefault="00000000">
      <w:pPr>
        <w:spacing w:after="80"/>
      </w:pPr>
      <w:r>
        <w:rPr>
          <w:b/>
          <w:bCs/>
        </w:rPr>
        <w:t xml:space="preserve">Tema Principal (Macrotema): </w:t>
      </w:r>
      <w:r>
        <w:t>Contratos</w:t>
      </w:r>
    </w:p>
    <w:p w14:paraId="462FE3D6" w14:textId="77777777" w:rsidR="009F1415" w:rsidRDefault="00000000">
      <w:pPr>
        <w:spacing w:after="80"/>
      </w:pPr>
      <w:r>
        <w:rPr>
          <w:b/>
          <w:bCs/>
        </w:rPr>
        <w:lastRenderedPageBreak/>
        <w:t xml:space="preserve">Subtema (Microtema): </w:t>
      </w:r>
      <w:r>
        <w:t>Anulação de compra e venda por dolo — CDC e restituição</w:t>
      </w:r>
    </w:p>
    <w:p w14:paraId="36446A73" w14:textId="77777777" w:rsidR="009F1415" w:rsidRDefault="00000000">
      <w:pPr>
        <w:spacing w:before="200" w:after="80"/>
      </w:pPr>
      <w:r>
        <w:rPr>
          <w:b/>
          <w:bCs/>
          <w:color w:val="9C2B2B"/>
          <w:sz w:val="22"/>
          <w:szCs w:val="22"/>
        </w:rPr>
        <w:t>Resumo do Enunciado / Fatos Centrais</w:t>
      </w:r>
    </w:p>
    <w:p w14:paraId="79B49238" w14:textId="77777777" w:rsidR="009F1415" w:rsidRDefault="00000000">
      <w:pPr>
        <w:spacing w:after="120"/>
      </w:pPr>
      <w:r>
        <w:t>Regina ajuíza ação anulatória de compra e venda de apartamento contra João, alegando dolo quanto à vaga de garagem. A sentença cível deve enfrentar preliminares (competência, legitimidade passiva, interesse de agir), prejudicial de decadência, aplicação do CDC, mérito da anulação por dolo omissivo, ônus da prova, restituição das partes, danos materiais/morais e sucumbência.</w:t>
      </w:r>
    </w:p>
    <w:p w14:paraId="1F5A6362"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7E1E296B"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69A375F3"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3EF0D2D4"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37D4E9E8" w14:textId="77777777" w:rsidR="009F1415" w:rsidRDefault="00000000">
            <w:r>
              <w:rPr>
                <w:b/>
                <w:bCs/>
                <w:color w:val="FFFFFF"/>
                <w:sz w:val="19"/>
                <w:szCs w:val="19"/>
              </w:rPr>
              <w:t>Pontuação</w:t>
            </w:r>
          </w:p>
        </w:tc>
      </w:tr>
      <w:tr w:rsidR="009F1415" w14:paraId="2C306E5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627DA4A" w14:textId="77777777" w:rsidR="009F1415" w:rsidRDefault="00000000">
            <w:r>
              <w:rPr>
                <w:sz w:val="19"/>
                <w:szCs w:val="19"/>
              </w:rPr>
              <w:t>Rejeição da preliminar de incompetência relativa — ação sobre direito pessoal, foro do domicílio do réu</w:t>
            </w:r>
          </w:p>
        </w:tc>
        <w:tc>
          <w:tcPr>
            <w:tcW w:w="3800" w:type="dxa"/>
            <w:shd w:val="clear" w:color="auto" w:fill="FFFFFF"/>
            <w:tcMar>
              <w:top w:w="60" w:type="dxa"/>
              <w:left w:w="100" w:type="dxa"/>
              <w:bottom w:w="60" w:type="dxa"/>
              <w:right w:w="100" w:type="dxa"/>
            </w:tcMar>
          </w:tcPr>
          <w:p w14:paraId="21EE42CB" w14:textId="77777777" w:rsidR="009F1415" w:rsidRDefault="00000000">
            <w:r>
              <w:rPr>
                <w:sz w:val="19"/>
                <w:szCs w:val="19"/>
              </w:rPr>
              <w:t>art. 46, CPC (não aplicação do art. 47, CPC)</w:t>
            </w:r>
          </w:p>
        </w:tc>
        <w:tc>
          <w:tcPr>
            <w:tcW w:w="1500" w:type="dxa"/>
            <w:shd w:val="clear" w:color="auto" w:fill="FFFFFF"/>
            <w:tcMar>
              <w:top w:w="60" w:type="dxa"/>
              <w:left w:w="100" w:type="dxa"/>
              <w:bottom w:w="60" w:type="dxa"/>
              <w:right w:w="100" w:type="dxa"/>
            </w:tcMar>
            <w:vAlign w:val="center"/>
          </w:tcPr>
          <w:p w14:paraId="4C852D87" w14:textId="77777777" w:rsidR="009F1415" w:rsidRDefault="00000000">
            <w:pPr>
              <w:jc w:val="center"/>
            </w:pPr>
            <w:r>
              <w:rPr>
                <w:b/>
                <w:bCs/>
                <w:sz w:val="19"/>
                <w:szCs w:val="19"/>
              </w:rPr>
              <w:t>0.50</w:t>
            </w:r>
          </w:p>
        </w:tc>
      </w:tr>
      <w:tr w:rsidR="009F1415" w14:paraId="3518FE6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90587FF" w14:textId="77777777" w:rsidR="009F1415" w:rsidRDefault="00000000">
            <w:r>
              <w:rPr>
                <w:sz w:val="19"/>
                <w:szCs w:val="19"/>
              </w:rPr>
              <w:t>Rejeição da preliminar de ilegitimidade passiva — aferida pela teoria da asserção a partir da narrativa da inicial</w:t>
            </w:r>
          </w:p>
        </w:tc>
        <w:tc>
          <w:tcPr>
            <w:tcW w:w="3800" w:type="dxa"/>
            <w:shd w:val="clear" w:color="auto" w:fill="F2F2F2"/>
            <w:tcMar>
              <w:top w:w="60" w:type="dxa"/>
              <w:left w:w="100" w:type="dxa"/>
              <w:bottom w:w="60" w:type="dxa"/>
              <w:right w:w="100" w:type="dxa"/>
            </w:tcMar>
          </w:tcPr>
          <w:p w14:paraId="443F28AA" w14:textId="77777777" w:rsidR="009F1415" w:rsidRDefault="00000000">
            <w:r>
              <w:rPr>
                <w:i/>
                <w:iCs/>
                <w:sz w:val="19"/>
                <w:szCs w:val="19"/>
              </w:rPr>
              <w:t>fundamento não explicitado no espelho — apenas descrição da tese (teoria da asserção)</w:t>
            </w:r>
          </w:p>
        </w:tc>
        <w:tc>
          <w:tcPr>
            <w:tcW w:w="1500" w:type="dxa"/>
            <w:shd w:val="clear" w:color="auto" w:fill="F2F2F2"/>
            <w:tcMar>
              <w:top w:w="60" w:type="dxa"/>
              <w:left w:w="100" w:type="dxa"/>
              <w:bottom w:w="60" w:type="dxa"/>
              <w:right w:w="100" w:type="dxa"/>
            </w:tcMar>
            <w:vAlign w:val="center"/>
          </w:tcPr>
          <w:p w14:paraId="4607D23B" w14:textId="77777777" w:rsidR="009F1415" w:rsidRDefault="00000000">
            <w:pPr>
              <w:jc w:val="center"/>
            </w:pPr>
            <w:r>
              <w:rPr>
                <w:b/>
                <w:bCs/>
                <w:sz w:val="19"/>
                <w:szCs w:val="19"/>
              </w:rPr>
              <w:t>0.50</w:t>
            </w:r>
          </w:p>
        </w:tc>
      </w:tr>
      <w:tr w:rsidR="009F1415" w14:paraId="38F5F25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AE538AC" w14:textId="77777777" w:rsidR="009F1415" w:rsidRDefault="00000000">
            <w:r>
              <w:rPr>
                <w:sz w:val="19"/>
                <w:szCs w:val="19"/>
              </w:rPr>
              <w:t>Rejeição da preliminar de falta de interesse de agir — dispensa de tentativa prévia de conciliação</w:t>
            </w:r>
          </w:p>
        </w:tc>
        <w:tc>
          <w:tcPr>
            <w:tcW w:w="3800" w:type="dxa"/>
            <w:shd w:val="clear" w:color="auto" w:fill="FFFFFF"/>
            <w:tcMar>
              <w:top w:w="60" w:type="dxa"/>
              <w:left w:w="100" w:type="dxa"/>
              <w:bottom w:w="60" w:type="dxa"/>
              <w:right w:w="100" w:type="dxa"/>
            </w:tcMar>
          </w:tcPr>
          <w:p w14:paraId="66BBE43E" w14:textId="77777777" w:rsidR="009F1415" w:rsidRDefault="00000000">
            <w:r>
              <w:rPr>
                <w:sz w:val="19"/>
                <w:szCs w:val="19"/>
              </w:rPr>
              <w:t>art. 17, CPC</w:t>
            </w:r>
          </w:p>
        </w:tc>
        <w:tc>
          <w:tcPr>
            <w:tcW w:w="1500" w:type="dxa"/>
            <w:shd w:val="clear" w:color="auto" w:fill="FFFFFF"/>
            <w:tcMar>
              <w:top w:w="60" w:type="dxa"/>
              <w:left w:w="100" w:type="dxa"/>
              <w:bottom w:w="60" w:type="dxa"/>
              <w:right w:w="100" w:type="dxa"/>
            </w:tcMar>
            <w:vAlign w:val="center"/>
          </w:tcPr>
          <w:p w14:paraId="512FFC7C" w14:textId="77777777" w:rsidR="009F1415" w:rsidRDefault="00000000">
            <w:pPr>
              <w:jc w:val="center"/>
            </w:pPr>
            <w:r>
              <w:rPr>
                <w:b/>
                <w:bCs/>
                <w:sz w:val="19"/>
                <w:szCs w:val="19"/>
              </w:rPr>
              <w:t>0.50</w:t>
            </w:r>
          </w:p>
        </w:tc>
      </w:tr>
      <w:tr w:rsidR="009F1415" w14:paraId="3B578EF5"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E5EF6E1" w14:textId="77777777" w:rsidR="009F1415" w:rsidRDefault="00000000">
            <w:r>
              <w:rPr>
                <w:sz w:val="19"/>
                <w:szCs w:val="19"/>
              </w:rPr>
              <w:t>Rejeição da prejudicial de decadência — prazo decadencial de 4 anos para anulação por dolo, contado da celebração do negócio; irrelevância da demora na citação</w:t>
            </w:r>
          </w:p>
        </w:tc>
        <w:tc>
          <w:tcPr>
            <w:tcW w:w="3800" w:type="dxa"/>
            <w:shd w:val="clear" w:color="auto" w:fill="F2F2F2"/>
            <w:tcMar>
              <w:top w:w="60" w:type="dxa"/>
              <w:left w:w="100" w:type="dxa"/>
              <w:bottom w:w="60" w:type="dxa"/>
              <w:right w:w="100" w:type="dxa"/>
            </w:tcMar>
          </w:tcPr>
          <w:p w14:paraId="2C31F892" w14:textId="77777777" w:rsidR="009F1415" w:rsidRDefault="00000000">
            <w:r>
              <w:rPr>
                <w:sz w:val="19"/>
                <w:szCs w:val="19"/>
              </w:rPr>
              <w:t>art. 178, II, CC; art. 482, CC; Súmula 106, STJ</w:t>
            </w:r>
          </w:p>
        </w:tc>
        <w:tc>
          <w:tcPr>
            <w:tcW w:w="1500" w:type="dxa"/>
            <w:shd w:val="clear" w:color="auto" w:fill="F2F2F2"/>
            <w:tcMar>
              <w:top w:w="60" w:type="dxa"/>
              <w:left w:w="100" w:type="dxa"/>
              <w:bottom w:w="60" w:type="dxa"/>
              <w:right w:w="100" w:type="dxa"/>
            </w:tcMar>
            <w:vAlign w:val="center"/>
          </w:tcPr>
          <w:p w14:paraId="1419C2EC" w14:textId="77777777" w:rsidR="009F1415" w:rsidRDefault="00000000">
            <w:pPr>
              <w:jc w:val="center"/>
            </w:pPr>
            <w:r>
              <w:rPr>
                <w:b/>
                <w:bCs/>
                <w:sz w:val="19"/>
                <w:szCs w:val="19"/>
              </w:rPr>
              <w:t>0.50</w:t>
            </w:r>
          </w:p>
        </w:tc>
      </w:tr>
      <w:tr w:rsidR="009F1415" w14:paraId="28F9C03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91421D3" w14:textId="77777777" w:rsidR="009F1415" w:rsidRDefault="00000000">
            <w:r>
              <w:rPr>
                <w:sz w:val="19"/>
                <w:szCs w:val="19"/>
              </w:rPr>
              <w:t>Caracterização da relação como consumerista entre Regina (consumidora) e João (fornecedor)</w:t>
            </w:r>
          </w:p>
        </w:tc>
        <w:tc>
          <w:tcPr>
            <w:tcW w:w="3800" w:type="dxa"/>
            <w:shd w:val="clear" w:color="auto" w:fill="FFFFFF"/>
            <w:tcMar>
              <w:top w:w="60" w:type="dxa"/>
              <w:left w:w="100" w:type="dxa"/>
              <w:bottom w:w="60" w:type="dxa"/>
              <w:right w:w="100" w:type="dxa"/>
            </w:tcMar>
          </w:tcPr>
          <w:p w14:paraId="046266CF" w14:textId="77777777" w:rsidR="009F1415" w:rsidRDefault="00000000">
            <w:r>
              <w:rPr>
                <w:sz w:val="19"/>
                <w:szCs w:val="19"/>
              </w:rPr>
              <w:t>arts. 2º e 3º, CDC (Lei 8.078/1990)</w:t>
            </w:r>
          </w:p>
        </w:tc>
        <w:tc>
          <w:tcPr>
            <w:tcW w:w="1500" w:type="dxa"/>
            <w:shd w:val="clear" w:color="auto" w:fill="FFFFFF"/>
            <w:tcMar>
              <w:top w:w="60" w:type="dxa"/>
              <w:left w:w="100" w:type="dxa"/>
              <w:bottom w:w="60" w:type="dxa"/>
              <w:right w:w="100" w:type="dxa"/>
            </w:tcMar>
            <w:vAlign w:val="center"/>
          </w:tcPr>
          <w:p w14:paraId="4E0ECDCB" w14:textId="77777777" w:rsidR="009F1415" w:rsidRDefault="00000000">
            <w:pPr>
              <w:jc w:val="center"/>
            </w:pPr>
            <w:r>
              <w:rPr>
                <w:b/>
                <w:bCs/>
                <w:sz w:val="19"/>
                <w:szCs w:val="19"/>
              </w:rPr>
              <w:t>0.50</w:t>
            </w:r>
          </w:p>
        </w:tc>
      </w:tr>
      <w:tr w:rsidR="009F1415" w14:paraId="4F79C36D"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0508F52" w14:textId="77777777" w:rsidR="009F1415" w:rsidRDefault="00000000">
            <w:r>
              <w:rPr>
                <w:sz w:val="19"/>
                <w:szCs w:val="19"/>
              </w:rPr>
              <w:t>Pretensão de anulação do negócio jurídico por dolo, que só autoriza a anulação quando referente a elemento essencial do negócio</w:t>
            </w:r>
          </w:p>
        </w:tc>
        <w:tc>
          <w:tcPr>
            <w:tcW w:w="3800" w:type="dxa"/>
            <w:shd w:val="clear" w:color="auto" w:fill="F2F2F2"/>
            <w:tcMar>
              <w:top w:w="60" w:type="dxa"/>
              <w:left w:w="100" w:type="dxa"/>
              <w:bottom w:w="60" w:type="dxa"/>
              <w:right w:w="100" w:type="dxa"/>
            </w:tcMar>
          </w:tcPr>
          <w:p w14:paraId="7D97083D"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62408FE" w14:textId="77777777" w:rsidR="009F1415" w:rsidRDefault="00000000">
            <w:pPr>
              <w:jc w:val="center"/>
            </w:pPr>
            <w:r>
              <w:rPr>
                <w:b/>
                <w:bCs/>
                <w:sz w:val="19"/>
                <w:szCs w:val="19"/>
              </w:rPr>
              <w:t>0.40</w:t>
            </w:r>
          </w:p>
        </w:tc>
      </w:tr>
      <w:tr w:rsidR="009F1415" w14:paraId="7D4D9F0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D4B0D8F" w14:textId="77777777" w:rsidR="009F1415" w:rsidRDefault="00000000">
            <w:r>
              <w:rPr>
                <w:sz w:val="19"/>
                <w:szCs w:val="19"/>
              </w:rPr>
              <w:t>Conclusão pela existência de dolo omissivo na conduta de João</w:t>
            </w:r>
          </w:p>
        </w:tc>
        <w:tc>
          <w:tcPr>
            <w:tcW w:w="3800" w:type="dxa"/>
            <w:shd w:val="clear" w:color="auto" w:fill="FFFFFF"/>
            <w:tcMar>
              <w:top w:w="60" w:type="dxa"/>
              <w:left w:w="100" w:type="dxa"/>
              <w:bottom w:w="60" w:type="dxa"/>
              <w:right w:w="100" w:type="dxa"/>
            </w:tcMar>
          </w:tcPr>
          <w:p w14:paraId="1353DC14"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132E966D" w14:textId="77777777" w:rsidR="009F1415" w:rsidRDefault="00000000">
            <w:pPr>
              <w:jc w:val="center"/>
            </w:pPr>
            <w:r>
              <w:rPr>
                <w:b/>
                <w:bCs/>
                <w:sz w:val="19"/>
                <w:szCs w:val="19"/>
              </w:rPr>
              <w:t>0.40</w:t>
            </w:r>
          </w:p>
        </w:tc>
      </w:tr>
      <w:tr w:rsidR="009F1415" w14:paraId="77724437"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5DB8C31" w14:textId="77777777" w:rsidR="009F1415" w:rsidRDefault="00000000">
            <w:r>
              <w:rPr>
                <w:sz w:val="19"/>
                <w:szCs w:val="19"/>
              </w:rPr>
              <w:t>Distribuição do ônus da prova entre Regina e João</w:t>
            </w:r>
          </w:p>
        </w:tc>
        <w:tc>
          <w:tcPr>
            <w:tcW w:w="3800" w:type="dxa"/>
            <w:shd w:val="clear" w:color="auto" w:fill="F2F2F2"/>
            <w:tcMar>
              <w:top w:w="60" w:type="dxa"/>
              <w:left w:w="100" w:type="dxa"/>
              <w:bottom w:w="60" w:type="dxa"/>
              <w:right w:w="100" w:type="dxa"/>
            </w:tcMar>
          </w:tcPr>
          <w:p w14:paraId="729DFEF3" w14:textId="77777777" w:rsidR="009F1415" w:rsidRDefault="00000000">
            <w:r>
              <w:rPr>
                <w:sz w:val="19"/>
                <w:szCs w:val="19"/>
              </w:rPr>
              <w:t>art. 373, I e II, CPC</w:t>
            </w:r>
          </w:p>
        </w:tc>
        <w:tc>
          <w:tcPr>
            <w:tcW w:w="1500" w:type="dxa"/>
            <w:shd w:val="clear" w:color="auto" w:fill="F2F2F2"/>
            <w:tcMar>
              <w:top w:w="60" w:type="dxa"/>
              <w:left w:w="100" w:type="dxa"/>
              <w:bottom w:w="60" w:type="dxa"/>
              <w:right w:w="100" w:type="dxa"/>
            </w:tcMar>
            <w:vAlign w:val="center"/>
          </w:tcPr>
          <w:p w14:paraId="324AB799" w14:textId="77777777" w:rsidR="009F1415" w:rsidRDefault="00000000">
            <w:pPr>
              <w:jc w:val="center"/>
            </w:pPr>
            <w:r>
              <w:rPr>
                <w:b/>
                <w:bCs/>
                <w:sz w:val="19"/>
                <w:szCs w:val="19"/>
              </w:rPr>
              <w:t>1.20</w:t>
            </w:r>
          </w:p>
        </w:tc>
      </w:tr>
      <w:tr w:rsidR="009F1415" w14:paraId="3C79E17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5AFF7CD" w14:textId="77777777" w:rsidR="009F1415" w:rsidRDefault="00000000">
            <w:r>
              <w:rPr>
                <w:sz w:val="19"/>
                <w:szCs w:val="19"/>
              </w:rPr>
              <w:t>Restituição das partes ao estado anterior (devolução do valor pago e do apartamento) como efeito da anulação por dolo</w:t>
            </w:r>
          </w:p>
        </w:tc>
        <w:tc>
          <w:tcPr>
            <w:tcW w:w="3800" w:type="dxa"/>
            <w:shd w:val="clear" w:color="auto" w:fill="FFFFFF"/>
            <w:tcMar>
              <w:top w:w="60" w:type="dxa"/>
              <w:left w:w="100" w:type="dxa"/>
              <w:bottom w:w="60" w:type="dxa"/>
              <w:right w:w="100" w:type="dxa"/>
            </w:tcMar>
          </w:tcPr>
          <w:p w14:paraId="7AC25D31" w14:textId="77777777" w:rsidR="009F1415" w:rsidRDefault="00000000">
            <w:r>
              <w:rPr>
                <w:sz w:val="19"/>
                <w:szCs w:val="19"/>
              </w:rPr>
              <w:t>art. 182, CC</w:t>
            </w:r>
          </w:p>
        </w:tc>
        <w:tc>
          <w:tcPr>
            <w:tcW w:w="1500" w:type="dxa"/>
            <w:shd w:val="clear" w:color="auto" w:fill="FFFFFF"/>
            <w:tcMar>
              <w:top w:w="60" w:type="dxa"/>
              <w:left w:w="100" w:type="dxa"/>
              <w:bottom w:w="60" w:type="dxa"/>
              <w:right w:w="100" w:type="dxa"/>
            </w:tcMar>
            <w:vAlign w:val="center"/>
          </w:tcPr>
          <w:p w14:paraId="0D7E2C65" w14:textId="77777777" w:rsidR="009F1415" w:rsidRDefault="00000000">
            <w:pPr>
              <w:jc w:val="center"/>
            </w:pPr>
            <w:r>
              <w:rPr>
                <w:b/>
                <w:bCs/>
                <w:sz w:val="19"/>
                <w:szCs w:val="19"/>
              </w:rPr>
              <w:t>1.00</w:t>
            </w:r>
          </w:p>
        </w:tc>
      </w:tr>
      <w:tr w:rsidR="009F1415" w14:paraId="2E63D014"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ACAF2E9" w14:textId="77777777" w:rsidR="009F1415" w:rsidRDefault="00000000">
            <w:r>
              <w:rPr>
                <w:sz w:val="19"/>
                <w:szCs w:val="19"/>
              </w:rPr>
              <w:t>Análise do pedido de indenização por danos materiais e morais</w:t>
            </w:r>
          </w:p>
        </w:tc>
        <w:tc>
          <w:tcPr>
            <w:tcW w:w="3800" w:type="dxa"/>
            <w:shd w:val="clear" w:color="auto" w:fill="F2F2F2"/>
            <w:tcMar>
              <w:top w:w="60" w:type="dxa"/>
              <w:left w:w="100" w:type="dxa"/>
              <w:bottom w:w="60" w:type="dxa"/>
              <w:right w:w="100" w:type="dxa"/>
            </w:tcMar>
          </w:tcPr>
          <w:p w14:paraId="46D5B155"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0F00D7CF" w14:textId="77777777" w:rsidR="009F1415" w:rsidRDefault="00000000">
            <w:pPr>
              <w:jc w:val="center"/>
            </w:pPr>
            <w:r>
              <w:rPr>
                <w:b/>
                <w:bCs/>
                <w:sz w:val="19"/>
                <w:szCs w:val="19"/>
              </w:rPr>
              <w:t>1.50</w:t>
            </w:r>
          </w:p>
        </w:tc>
      </w:tr>
      <w:tr w:rsidR="009F1415" w14:paraId="6FF6583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6326BBA" w14:textId="77777777" w:rsidR="009F1415" w:rsidRDefault="00000000">
            <w:r>
              <w:rPr>
                <w:sz w:val="19"/>
                <w:szCs w:val="19"/>
              </w:rPr>
              <w:t>Julgamento de procedência dos pedidos</w:t>
            </w:r>
          </w:p>
        </w:tc>
        <w:tc>
          <w:tcPr>
            <w:tcW w:w="3800" w:type="dxa"/>
            <w:shd w:val="clear" w:color="auto" w:fill="FFFFFF"/>
            <w:tcMar>
              <w:top w:w="60" w:type="dxa"/>
              <w:left w:w="100" w:type="dxa"/>
              <w:bottom w:w="60" w:type="dxa"/>
              <w:right w:w="100" w:type="dxa"/>
            </w:tcMar>
          </w:tcPr>
          <w:p w14:paraId="175B9DF5" w14:textId="77777777" w:rsidR="009F1415" w:rsidRDefault="00000000">
            <w:r>
              <w:rPr>
                <w:i/>
                <w:iCs/>
                <w:sz w:val="19"/>
                <w:szCs w:val="19"/>
              </w:rPr>
              <w:t>fundamento não explicitado no espelho — apenas descrição da tese (dispositivo)</w:t>
            </w:r>
          </w:p>
        </w:tc>
        <w:tc>
          <w:tcPr>
            <w:tcW w:w="1500" w:type="dxa"/>
            <w:shd w:val="clear" w:color="auto" w:fill="FFFFFF"/>
            <w:tcMar>
              <w:top w:w="60" w:type="dxa"/>
              <w:left w:w="100" w:type="dxa"/>
              <w:bottom w:w="60" w:type="dxa"/>
              <w:right w:w="100" w:type="dxa"/>
            </w:tcMar>
            <w:vAlign w:val="center"/>
          </w:tcPr>
          <w:p w14:paraId="30C77C3F" w14:textId="77777777" w:rsidR="009F1415" w:rsidRDefault="00000000">
            <w:pPr>
              <w:jc w:val="center"/>
            </w:pPr>
            <w:r>
              <w:rPr>
                <w:b/>
                <w:bCs/>
                <w:sz w:val="19"/>
                <w:szCs w:val="19"/>
              </w:rPr>
              <w:t>1.55</w:t>
            </w:r>
          </w:p>
        </w:tc>
      </w:tr>
      <w:tr w:rsidR="009F1415" w14:paraId="2AB399B6"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8A36CA8" w14:textId="77777777" w:rsidR="009F1415" w:rsidRDefault="00000000">
            <w:r>
              <w:rPr>
                <w:sz w:val="19"/>
                <w:szCs w:val="19"/>
              </w:rPr>
              <w:t>Sucumbência em desfavor do réu João — custas e honorários</w:t>
            </w:r>
          </w:p>
        </w:tc>
        <w:tc>
          <w:tcPr>
            <w:tcW w:w="3800" w:type="dxa"/>
            <w:shd w:val="clear" w:color="auto" w:fill="F2F2F2"/>
            <w:tcMar>
              <w:top w:w="60" w:type="dxa"/>
              <w:left w:w="100" w:type="dxa"/>
              <w:bottom w:w="60" w:type="dxa"/>
              <w:right w:w="100" w:type="dxa"/>
            </w:tcMar>
          </w:tcPr>
          <w:p w14:paraId="108C3CE1" w14:textId="77777777" w:rsidR="009F1415" w:rsidRDefault="00000000">
            <w:r>
              <w:rPr>
                <w:sz w:val="19"/>
                <w:szCs w:val="19"/>
              </w:rPr>
              <w:t>art. 82, §2º, CPC</w:t>
            </w:r>
          </w:p>
        </w:tc>
        <w:tc>
          <w:tcPr>
            <w:tcW w:w="1500" w:type="dxa"/>
            <w:shd w:val="clear" w:color="auto" w:fill="F2F2F2"/>
            <w:tcMar>
              <w:top w:w="60" w:type="dxa"/>
              <w:left w:w="100" w:type="dxa"/>
              <w:bottom w:w="60" w:type="dxa"/>
              <w:right w:w="100" w:type="dxa"/>
            </w:tcMar>
            <w:vAlign w:val="center"/>
          </w:tcPr>
          <w:p w14:paraId="6F084107" w14:textId="77777777" w:rsidR="009F1415" w:rsidRDefault="00000000">
            <w:pPr>
              <w:jc w:val="center"/>
            </w:pPr>
            <w:r>
              <w:rPr>
                <w:b/>
                <w:bCs/>
                <w:sz w:val="19"/>
                <w:szCs w:val="19"/>
              </w:rPr>
              <w:t>0.65</w:t>
            </w:r>
          </w:p>
        </w:tc>
      </w:tr>
      <w:tr w:rsidR="009F1415" w14:paraId="3E8603DF"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71CB1CF" w14:textId="77777777" w:rsidR="009F1415" w:rsidRDefault="00000000">
            <w:r>
              <w:rPr>
                <w:sz w:val="19"/>
                <w:szCs w:val="19"/>
              </w:rPr>
              <w:t>Fixação de honorários integralmente contra João, reconhecendo sucumbência mínima de Regina apenas quanto ao dano moral</w:t>
            </w:r>
          </w:p>
        </w:tc>
        <w:tc>
          <w:tcPr>
            <w:tcW w:w="3800" w:type="dxa"/>
            <w:shd w:val="clear" w:color="auto" w:fill="FFFFFF"/>
            <w:tcMar>
              <w:top w:w="60" w:type="dxa"/>
              <w:left w:w="100" w:type="dxa"/>
              <w:bottom w:w="60" w:type="dxa"/>
              <w:right w:w="100" w:type="dxa"/>
            </w:tcMar>
          </w:tcPr>
          <w:p w14:paraId="32DE321C" w14:textId="77777777" w:rsidR="009F1415" w:rsidRDefault="00000000">
            <w:r>
              <w:rPr>
                <w:sz w:val="19"/>
                <w:szCs w:val="19"/>
              </w:rPr>
              <w:t>art. 85, §2º, CPC; Súmula 326, STJ</w:t>
            </w:r>
          </w:p>
        </w:tc>
        <w:tc>
          <w:tcPr>
            <w:tcW w:w="1500" w:type="dxa"/>
            <w:shd w:val="clear" w:color="auto" w:fill="FFFFFF"/>
            <w:tcMar>
              <w:top w:w="60" w:type="dxa"/>
              <w:left w:w="100" w:type="dxa"/>
              <w:bottom w:w="60" w:type="dxa"/>
              <w:right w:w="100" w:type="dxa"/>
            </w:tcMar>
            <w:vAlign w:val="center"/>
          </w:tcPr>
          <w:p w14:paraId="113522D5" w14:textId="77777777" w:rsidR="009F1415" w:rsidRDefault="00000000">
            <w:pPr>
              <w:jc w:val="center"/>
            </w:pPr>
            <w:r>
              <w:rPr>
                <w:b/>
                <w:bCs/>
                <w:sz w:val="19"/>
                <w:szCs w:val="19"/>
              </w:rPr>
              <w:t>0.65</w:t>
            </w:r>
          </w:p>
        </w:tc>
      </w:tr>
      <w:tr w:rsidR="009F1415" w14:paraId="721041B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64F4838" w14:textId="77777777" w:rsidR="009F1415" w:rsidRDefault="00000000">
            <w:r>
              <w:rPr>
                <w:sz w:val="19"/>
                <w:szCs w:val="19"/>
              </w:rPr>
              <w:t>Estrutura formal da sentença</w:t>
            </w:r>
          </w:p>
        </w:tc>
        <w:tc>
          <w:tcPr>
            <w:tcW w:w="3800" w:type="dxa"/>
            <w:shd w:val="clear" w:color="auto" w:fill="F2F2F2"/>
            <w:tcMar>
              <w:top w:w="60" w:type="dxa"/>
              <w:left w:w="100" w:type="dxa"/>
              <w:bottom w:w="60" w:type="dxa"/>
              <w:right w:w="100" w:type="dxa"/>
            </w:tcMar>
          </w:tcPr>
          <w:p w14:paraId="1A926DC1"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7E893DAE" w14:textId="77777777" w:rsidR="009F1415" w:rsidRDefault="00000000">
            <w:pPr>
              <w:jc w:val="center"/>
            </w:pPr>
            <w:r>
              <w:rPr>
                <w:b/>
                <w:bCs/>
                <w:sz w:val="19"/>
                <w:szCs w:val="19"/>
              </w:rPr>
              <w:t>0.15</w:t>
            </w:r>
          </w:p>
        </w:tc>
      </w:tr>
      <w:tr w:rsidR="009F1415" w14:paraId="45A1EC9A"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4B69725" w14:textId="77777777" w:rsidR="009F1415" w:rsidRDefault="00000000">
            <w:r>
              <w:rPr>
                <w:sz w:val="19"/>
                <w:szCs w:val="19"/>
              </w:rPr>
              <w:t>Língua portuguesa — desconto por erros de escrita (não é item positivo, é dedução do total)</w:t>
            </w:r>
          </w:p>
        </w:tc>
        <w:tc>
          <w:tcPr>
            <w:tcW w:w="3800" w:type="dxa"/>
            <w:shd w:val="clear" w:color="auto" w:fill="FFFFFF"/>
            <w:tcMar>
              <w:top w:w="60" w:type="dxa"/>
              <w:left w:w="100" w:type="dxa"/>
              <w:bottom w:w="60" w:type="dxa"/>
              <w:right w:w="100" w:type="dxa"/>
            </w:tcMar>
          </w:tcPr>
          <w:p w14:paraId="1BD15C28"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49C92BCB" w14:textId="77777777" w:rsidR="009F1415" w:rsidRDefault="00000000">
            <w:pPr>
              <w:jc w:val="center"/>
            </w:pPr>
            <w:r>
              <w:rPr>
                <w:b/>
                <w:bCs/>
                <w:sz w:val="19"/>
                <w:szCs w:val="19"/>
              </w:rPr>
              <w:t xml:space="preserve">-1.00 (desconto de até 10% do total, não soma </w:t>
            </w:r>
            <w:r>
              <w:rPr>
                <w:b/>
                <w:bCs/>
                <w:sz w:val="19"/>
                <w:szCs w:val="19"/>
              </w:rPr>
              <w:lastRenderedPageBreak/>
              <w:t>aos itens de mérito)</w:t>
            </w:r>
          </w:p>
        </w:tc>
      </w:tr>
    </w:tbl>
    <w:p w14:paraId="6FFEB253" w14:textId="77777777" w:rsidR="009F1415" w:rsidRDefault="00000000">
      <w:pPr>
        <w:spacing w:before="200" w:after="80"/>
      </w:pPr>
      <w:r>
        <w:rPr>
          <w:b/>
          <w:bCs/>
          <w:color w:val="9C2B2B"/>
          <w:sz w:val="22"/>
          <w:szCs w:val="22"/>
        </w:rPr>
        <w:lastRenderedPageBreak/>
        <w:t>Modo de Cobrança e Armadilhas no Espelho</w:t>
      </w:r>
    </w:p>
    <w:p w14:paraId="190C06F3" w14:textId="77777777" w:rsidR="009F1415" w:rsidRDefault="00000000">
      <w:pPr>
        <w:spacing w:after="80"/>
      </w:pPr>
      <w:r>
        <w:rPr>
          <w:b/>
          <w:bCs/>
        </w:rPr>
        <w:t xml:space="preserve">Tipo de abordagem: </w:t>
      </w:r>
      <w:r>
        <w:t>Sentença cível completa: exige enfrentamento sequencial de três preliminares processuais, uma prejudicial de decadência, qualificação da relação de consumo, mérito da anulação por dolo omissivo, distribuição do ônus da prova, efeitos restitutórios da anulação, fixação de danos materiais/morais, dispositivo de procedência e sucumbência recíproca/honorários, com estrutura formal de sentença.</w:t>
      </w:r>
    </w:p>
    <w:p w14:paraId="7D736839" w14:textId="77777777" w:rsidR="009F1415" w:rsidRDefault="00000000">
      <w:pPr>
        <w:spacing w:after="80"/>
      </w:pPr>
      <w:r>
        <w:rPr>
          <w:b/>
          <w:bCs/>
        </w:rPr>
        <w:t xml:space="preserve">Ponto de atrito / pegadinha da banca: </w:t>
      </w:r>
      <w:r>
        <w:t>Os itens de maior peso são o ônus da prova (1,20), a procedência (1,55) e os danos materiais/morais (1,50) — juntos quase metade da nota. Na prejudicial, o ponto fino era não confundir prescrição com decadência (dolo gera prazo decadencial de 4 anos, art. 178, II, CC) e aplicar a Súmula 106 do STJ para afastar o argumento de demora na citação. Havia ainda desconto de até 10% do total por português, penalidade maior que vários itens de mérito somados.</w:t>
      </w:r>
    </w:p>
    <w:p w14:paraId="4F724BA4" w14:textId="77777777" w:rsidR="009F1415" w:rsidRDefault="00000000">
      <w:pPr>
        <w:spacing w:before="200" w:after="80"/>
      </w:pPr>
      <w:r>
        <w:rPr>
          <w:b/>
          <w:bCs/>
          <w:color w:val="9C2B2B"/>
          <w:sz w:val="22"/>
          <w:szCs w:val="22"/>
        </w:rPr>
        <w:t>Exemplo Conciso de Resposta Esperada (Redação Padrão)</w:t>
      </w:r>
    </w:p>
    <w:p w14:paraId="6ECCB302" w14:textId="77777777" w:rsidR="009F1415" w:rsidRDefault="00000000">
      <w:pPr>
        <w:spacing w:after="120"/>
      </w:pPr>
      <w:r>
        <w:t>Rejeitar preliminar de incompetência relativa (art. 46, CPC, foro do domicílio do réu). Rejeitar ilegitimidade passiva pela teoria da asserção. Rejeitar falta de interesse de agir (art. 17, CPC, dispensa de conciliação prévia). Rejeitar decadência: prazo de 4 anos do art. 178, II, CC, contado da celebração (art. 482, CC), sem prejuízo da Súmula 106, STJ quanto à demora na citação. Reconhecer relação de consumo (arts. 2º e 3º, CDC). No mérito, o dolo deve recair sobre elemento essencial do negócio; conclui-se pela existência de dolo omissivo de João. Distribuir o ônus da prova (art. 373, I e II, CPC). Como efeito da anulação, restituir as partes ao estado anterior — devolução do valor pago e do imóvel (art. 182, CC). Analisar e fixar danos materiais e morais. Julgar procedente. Condenar João nas custas e honorários (art. 82, §2º, CPC), fixados integralmente contra ele dada a sucumbência mínima de Regina quanto ao dano moral (art. 85, §2º, CPC; Súmula 326, STJ). Observar estrutura formal da sentença.</w:t>
      </w:r>
    </w:p>
    <w:p w14:paraId="3DFC4B2A" w14:textId="77777777" w:rsidR="009F1415" w:rsidRDefault="009F1415">
      <w:pPr>
        <w:pBdr>
          <w:bottom w:val="single" w:sz="6" w:space="1" w:color="BFBFBF"/>
        </w:pBdr>
        <w:spacing w:before="200" w:after="200"/>
      </w:pPr>
    </w:p>
    <w:p w14:paraId="12DC526B" w14:textId="77777777" w:rsidR="009F1415" w:rsidRDefault="00000000">
      <w:pPr>
        <w:pStyle w:val="Ttulo3"/>
        <w:shd w:val="clear" w:color="auto" w:fill="EDEDED"/>
        <w:spacing w:before="320" w:after="120"/>
      </w:pPr>
      <w:bookmarkStart w:id="73" w:name="_Toc236759118"/>
      <w:r>
        <w:rPr>
          <w:b/>
          <w:bCs/>
          <w:color w:val="111111"/>
        </w:rPr>
        <w:t>2022 | TJ-MG | Q55735 — Sentença Cível</w:t>
      </w:r>
      <w:bookmarkEnd w:id="73"/>
    </w:p>
    <w:p w14:paraId="29528347" w14:textId="77777777" w:rsidR="009F1415" w:rsidRDefault="00000000">
      <w:pPr>
        <w:spacing w:after="120"/>
      </w:pPr>
      <w:r>
        <w:rPr>
          <w:i/>
          <w:iCs/>
          <w:color w:val="595959"/>
          <w:sz w:val="18"/>
          <w:szCs w:val="18"/>
        </w:rPr>
        <w:t>Juiz de Direito (TJ MG - 2022)  ·  Carreira: Magistratura Estadual  ·  Cargo: Juiz de Direito  ·  Valor: não especificado (sem espelho disponível)  ·  Extensão: (250 Linhas)</w:t>
      </w:r>
    </w:p>
    <w:p w14:paraId="5D82FB4E" w14:textId="77777777" w:rsidR="009F1415" w:rsidRDefault="00000000">
      <w:pPr>
        <w:spacing w:after="80"/>
      </w:pPr>
      <w:r>
        <w:rPr>
          <w:b/>
          <w:bCs/>
        </w:rPr>
        <w:t xml:space="preserve">Tema Principal (Macrotema): </w:t>
      </w:r>
      <w:r>
        <w:t>Contratos</w:t>
      </w:r>
    </w:p>
    <w:p w14:paraId="04EFC83D" w14:textId="77777777" w:rsidR="009F1415" w:rsidRDefault="00000000">
      <w:pPr>
        <w:spacing w:after="80"/>
      </w:pPr>
      <w:r>
        <w:rPr>
          <w:b/>
          <w:bCs/>
        </w:rPr>
        <w:t xml:space="preserve">Subtema (Microtema): </w:t>
      </w:r>
      <w:r>
        <w:t>Compra e venda — responsabilidade civil, provas e revelia (SEM ESPELHO DISPONÍVEL)</w:t>
      </w:r>
    </w:p>
    <w:p w14:paraId="7DE18B06" w14:textId="77777777" w:rsidR="009F1415" w:rsidRDefault="00000000">
      <w:pPr>
        <w:spacing w:before="200" w:after="80"/>
      </w:pPr>
      <w:r>
        <w:rPr>
          <w:b/>
          <w:bCs/>
          <w:color w:val="9C2B2B"/>
          <w:sz w:val="22"/>
          <w:szCs w:val="22"/>
        </w:rPr>
        <w:t>Resumo do Enunciado / Fatos Centrais</w:t>
      </w:r>
    </w:p>
    <w:p w14:paraId="509F4E3A" w14:textId="77777777" w:rsidR="009F1415" w:rsidRDefault="00000000">
      <w:pPr>
        <w:spacing w:after="120"/>
      </w:pPr>
      <w:r>
        <w:t>Sentença cível de Direito Civil/Processual Civil (TJ-MG, 2022) envolvendo contrato de compra e venda, responsabilidade civil, questões probatórias, contestação/revelia e gratuidade de justiça. O espelho oficial não estava disponível na plataforma consultada no momento da extração.</w:t>
      </w:r>
    </w:p>
    <w:p w14:paraId="0A88FA63" w14:textId="77777777" w:rsidR="009F1415" w:rsidRDefault="00000000">
      <w:pPr>
        <w:spacing w:before="200" w:after="80"/>
      </w:pPr>
      <w:r>
        <w:rPr>
          <w:b/>
          <w:bCs/>
          <w:color w:val="9C2B2B"/>
          <w:sz w:val="22"/>
          <w:szCs w:val="22"/>
        </w:rPr>
        <w:t>Decomposição do Espelho de Correção (FGV)</w:t>
      </w:r>
    </w:p>
    <w:p w14:paraId="43FA7058" w14:textId="77777777" w:rsidR="009F1415" w:rsidRDefault="00000000">
      <w:pPr>
        <w:spacing w:after="160"/>
      </w:pPr>
      <w:r>
        <w:rPr>
          <w:i/>
          <w:iCs/>
          <w:color w:val="595959"/>
          <w:sz w:val="20"/>
          <w:szCs w:val="20"/>
        </w:rPr>
        <w:t>Espelho oficial não disponibilizado pela banca nesta plataforma até a data da extração — ver observação no campo "Modo de Cobrança".</w:t>
      </w:r>
    </w:p>
    <w:p w14:paraId="79B4CBA3" w14:textId="77777777" w:rsidR="009F1415" w:rsidRDefault="00000000">
      <w:pPr>
        <w:spacing w:before="200" w:after="80"/>
      </w:pPr>
      <w:r>
        <w:rPr>
          <w:b/>
          <w:bCs/>
          <w:color w:val="9C2B2B"/>
          <w:sz w:val="22"/>
          <w:szCs w:val="22"/>
        </w:rPr>
        <w:t>Modo de Cobrança e Armadilhas no Espelho</w:t>
      </w:r>
    </w:p>
    <w:p w14:paraId="27F52D18" w14:textId="77777777" w:rsidR="009F1415" w:rsidRDefault="00000000">
      <w:pPr>
        <w:spacing w:after="80"/>
      </w:pPr>
      <w:r>
        <w:rPr>
          <w:b/>
          <w:bCs/>
        </w:rPr>
        <w:t xml:space="preserve">Tipo de abordagem: </w:t>
      </w:r>
      <w:r>
        <w:t>Não há espelho oficial disponível na plataforma consultada para esta questão. Não é possível afirmar com precisão o que a banca exigiu; qualquer indicação abaixo é mera inferência a partir das tags temáticas (compra e venda, responsabilidade civil, contestação/revelia, gratuidade de justiça), não o gabarito oficial.</w:t>
      </w:r>
    </w:p>
    <w:p w14:paraId="03CFB562" w14:textId="77777777" w:rsidR="009F1415" w:rsidRDefault="00000000">
      <w:pPr>
        <w:spacing w:after="80"/>
      </w:pPr>
      <w:r>
        <w:rPr>
          <w:b/>
          <w:bCs/>
        </w:rPr>
        <w:t xml:space="preserve">Ponto de atrito / pegadinha da banca: </w:t>
      </w:r>
      <w:r>
        <w:t xml:space="preserve">Não há espelho oficial disponível para identificar o ponto de atrito real cobrado pela banca. Como inferência não oficial a partir das tags temáticas, questões desse perfil (compra e venda + </w:t>
      </w:r>
      <w:r>
        <w:lastRenderedPageBreak/>
        <w:t>revelia) costumam explorar os efeitos da revelia sobre a presunção de veracidade dos fatos e seus limites probatórios — mas isso não pode ser tomado como gabarito.</w:t>
      </w:r>
    </w:p>
    <w:p w14:paraId="526E24E7" w14:textId="77777777" w:rsidR="009F1415" w:rsidRDefault="00000000">
      <w:pPr>
        <w:spacing w:before="200" w:after="80"/>
      </w:pPr>
      <w:r>
        <w:rPr>
          <w:b/>
          <w:bCs/>
          <w:color w:val="9C2B2B"/>
          <w:sz w:val="22"/>
          <w:szCs w:val="22"/>
        </w:rPr>
        <w:t>Exemplo Conciso de Resposta Esperada (Redação Padrão)</w:t>
      </w:r>
    </w:p>
    <w:p w14:paraId="668A8383" w14:textId="77777777" w:rsidR="009F1415" w:rsidRDefault="00000000">
      <w:pPr>
        <w:spacing w:after="120"/>
      </w:pPr>
      <w:r>
        <w:t>Não é possível reproduzir espelho oficial: a banca ainda não disponibilizou o gabarito desta questão na plataforma consultada. Recomenda-se responder com base nos institutos indicados nas tags temáticas.</w:t>
      </w:r>
    </w:p>
    <w:p w14:paraId="6AE4315F" w14:textId="77777777" w:rsidR="009F1415" w:rsidRDefault="009F1415">
      <w:pPr>
        <w:pBdr>
          <w:bottom w:val="single" w:sz="6" w:space="1" w:color="BFBFBF"/>
        </w:pBdr>
        <w:spacing w:before="200" w:after="200"/>
      </w:pPr>
    </w:p>
    <w:p w14:paraId="4F470238" w14:textId="77777777" w:rsidR="009F1415" w:rsidRDefault="00000000">
      <w:pPr>
        <w:pStyle w:val="Ttulo3"/>
        <w:shd w:val="clear" w:color="auto" w:fill="EDEDED"/>
        <w:spacing w:before="320" w:after="120"/>
      </w:pPr>
      <w:bookmarkStart w:id="74" w:name="_Toc236759119"/>
      <w:r>
        <w:rPr>
          <w:b/>
          <w:bCs/>
          <w:color w:val="111111"/>
        </w:rPr>
        <w:t>2024 | TJ-PE | Q135727 — Sentença Cível</w:t>
      </w:r>
      <w:bookmarkEnd w:id="74"/>
    </w:p>
    <w:p w14:paraId="722D1028" w14:textId="77777777" w:rsidR="009F1415" w:rsidRDefault="00000000">
      <w:pPr>
        <w:spacing w:after="120"/>
      </w:pPr>
      <w:r>
        <w:rPr>
          <w:i/>
          <w:iCs/>
          <w:color w:val="595959"/>
          <w:sz w:val="18"/>
          <w:szCs w:val="18"/>
        </w:rPr>
        <w:t>Juiz de Direito (TJ PE - 2024)  ·  Carreira: Magistratura Estadual  ·  Cargo: Juiz de Direito  ·  Valor: 10 pontos (observação: a soma literal dos valores máximos de cada item no espelho totaliza 9,80; o espelho, porém, declara expressamente 'Pontuação máxima: 10 pontos' — discrepância do próprio texto da banca, reproduzida sem correção)  ·  Extensão: (300 linhas)</w:t>
      </w:r>
    </w:p>
    <w:p w14:paraId="45D1CB5D" w14:textId="77777777" w:rsidR="009F1415" w:rsidRDefault="00000000">
      <w:pPr>
        <w:spacing w:after="80"/>
      </w:pPr>
      <w:r>
        <w:rPr>
          <w:b/>
          <w:bCs/>
        </w:rPr>
        <w:t xml:space="preserve">Tema Principal (Macrotema): </w:t>
      </w:r>
      <w:r>
        <w:t>Contratos</w:t>
      </w:r>
    </w:p>
    <w:p w14:paraId="1C7379F1" w14:textId="77777777" w:rsidR="009F1415" w:rsidRDefault="00000000">
      <w:pPr>
        <w:spacing w:after="80"/>
      </w:pPr>
      <w:r>
        <w:rPr>
          <w:b/>
          <w:bCs/>
        </w:rPr>
        <w:t xml:space="preserve">Subtema (Microtema): </w:t>
      </w:r>
      <w:r>
        <w:t>Fiança — execução invertida e (in)validade de convenção de arbitragem</w:t>
      </w:r>
    </w:p>
    <w:p w14:paraId="1519CD26" w14:textId="77777777" w:rsidR="009F1415" w:rsidRDefault="00000000">
      <w:pPr>
        <w:spacing w:before="200" w:after="80"/>
      </w:pPr>
      <w:r>
        <w:rPr>
          <w:b/>
          <w:bCs/>
          <w:color w:val="9C2B2B"/>
          <w:sz w:val="22"/>
          <w:szCs w:val="22"/>
        </w:rPr>
        <w:t>Resumo do Enunciado / Fatos Centrais</w:t>
      </w:r>
    </w:p>
    <w:p w14:paraId="19DFDFEE" w14:textId="77777777" w:rsidR="009F1415" w:rsidRDefault="00000000">
      <w:pPr>
        <w:spacing w:after="120"/>
      </w:pPr>
      <w:r>
        <w:t>Fiador ajuíza execução invertida de sentença arbitral que o condenou solidariamente com o locatário. Alega nulidade da convenção de arbitragem em contrato de adesão consumerista, extrapolação da competência arbitral (despejo), extinção da fiança pela falência do afiançado e pelo perecimento do imóvel, além de compensação por benfeitorias.</w:t>
      </w:r>
    </w:p>
    <w:p w14:paraId="3C9E7EFC"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4E935D9A"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277A5500"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1B1BB778"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115A419A" w14:textId="77777777" w:rsidR="009F1415" w:rsidRDefault="00000000">
            <w:r>
              <w:rPr>
                <w:b/>
                <w:bCs/>
                <w:color w:val="FFFFFF"/>
                <w:sz w:val="19"/>
                <w:szCs w:val="19"/>
              </w:rPr>
              <w:t>Pontuação</w:t>
            </w:r>
          </w:p>
        </w:tc>
      </w:tr>
      <w:tr w:rsidR="009F1415" w14:paraId="1C64304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67AC0AE" w14:textId="77777777" w:rsidR="009F1415" w:rsidRDefault="00000000">
            <w:r>
              <w:rPr>
                <w:sz w:val="19"/>
                <w:szCs w:val="19"/>
              </w:rPr>
              <w:t>Indeferimento da prova oral, pois o fato só pode ser provado por prova pericial</w:t>
            </w:r>
          </w:p>
        </w:tc>
        <w:tc>
          <w:tcPr>
            <w:tcW w:w="3800" w:type="dxa"/>
            <w:shd w:val="clear" w:color="auto" w:fill="FFFFFF"/>
            <w:tcMar>
              <w:top w:w="60" w:type="dxa"/>
              <w:left w:w="100" w:type="dxa"/>
              <w:bottom w:w="60" w:type="dxa"/>
              <w:right w:w="100" w:type="dxa"/>
            </w:tcMar>
          </w:tcPr>
          <w:p w14:paraId="2E3E7D9F" w14:textId="77777777" w:rsidR="009F1415" w:rsidRDefault="00000000">
            <w:r>
              <w:rPr>
                <w:sz w:val="19"/>
                <w:szCs w:val="19"/>
              </w:rPr>
              <w:t>art. 443, II, CPC</w:t>
            </w:r>
          </w:p>
        </w:tc>
        <w:tc>
          <w:tcPr>
            <w:tcW w:w="1500" w:type="dxa"/>
            <w:shd w:val="clear" w:color="auto" w:fill="FFFFFF"/>
            <w:tcMar>
              <w:top w:w="60" w:type="dxa"/>
              <w:left w:w="100" w:type="dxa"/>
              <w:bottom w:w="60" w:type="dxa"/>
              <w:right w:w="100" w:type="dxa"/>
            </w:tcMar>
            <w:vAlign w:val="center"/>
          </w:tcPr>
          <w:p w14:paraId="2E660F42" w14:textId="77777777" w:rsidR="009F1415" w:rsidRDefault="00000000">
            <w:pPr>
              <w:jc w:val="center"/>
            </w:pPr>
            <w:r>
              <w:rPr>
                <w:b/>
                <w:bCs/>
                <w:sz w:val="19"/>
                <w:szCs w:val="19"/>
              </w:rPr>
              <w:t>0.50</w:t>
            </w:r>
          </w:p>
        </w:tc>
      </w:tr>
      <w:tr w:rsidR="009F1415" w14:paraId="09FE5CB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A9D7481" w14:textId="77777777" w:rsidR="009F1415" w:rsidRDefault="00000000">
            <w:r>
              <w:rPr>
                <w:sz w:val="19"/>
                <w:szCs w:val="19"/>
              </w:rPr>
              <w:t>Cabimento da execução invertida, por construção jurisprudencial baseada nos princípios da cooperação, economia e celeridade processuais</w:t>
            </w:r>
          </w:p>
        </w:tc>
        <w:tc>
          <w:tcPr>
            <w:tcW w:w="3800" w:type="dxa"/>
            <w:shd w:val="clear" w:color="auto" w:fill="F2F2F2"/>
            <w:tcMar>
              <w:top w:w="60" w:type="dxa"/>
              <w:left w:w="100" w:type="dxa"/>
              <w:bottom w:w="60" w:type="dxa"/>
              <w:right w:w="100" w:type="dxa"/>
            </w:tcMar>
          </w:tcPr>
          <w:p w14:paraId="158B48BD" w14:textId="77777777" w:rsidR="009F1415" w:rsidRDefault="00000000">
            <w:r>
              <w:rPr>
                <w:sz w:val="19"/>
                <w:szCs w:val="19"/>
              </w:rPr>
              <w:t>art. 834, CC</w:t>
            </w:r>
          </w:p>
        </w:tc>
        <w:tc>
          <w:tcPr>
            <w:tcW w:w="1500" w:type="dxa"/>
            <w:shd w:val="clear" w:color="auto" w:fill="F2F2F2"/>
            <w:tcMar>
              <w:top w:w="60" w:type="dxa"/>
              <w:left w:w="100" w:type="dxa"/>
              <w:bottom w:w="60" w:type="dxa"/>
              <w:right w:w="100" w:type="dxa"/>
            </w:tcMar>
            <w:vAlign w:val="center"/>
          </w:tcPr>
          <w:p w14:paraId="1B724644" w14:textId="77777777" w:rsidR="009F1415" w:rsidRDefault="00000000">
            <w:pPr>
              <w:jc w:val="center"/>
            </w:pPr>
            <w:r>
              <w:rPr>
                <w:b/>
                <w:bCs/>
                <w:sz w:val="19"/>
                <w:szCs w:val="19"/>
              </w:rPr>
              <w:t>1.00</w:t>
            </w:r>
          </w:p>
        </w:tc>
      </w:tr>
      <w:tr w:rsidR="009F1415" w14:paraId="6F62470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E38CE25" w14:textId="77777777" w:rsidR="009F1415" w:rsidRDefault="00000000">
            <w:r>
              <w:rPr>
                <w:sz w:val="19"/>
                <w:szCs w:val="19"/>
              </w:rPr>
              <w:t>Aplicabilidade do CDC às relações entre imobiliária e locatário, com autonomia entre as relações locador-locatário e locador-administradora</w:t>
            </w:r>
          </w:p>
        </w:tc>
        <w:tc>
          <w:tcPr>
            <w:tcW w:w="3800" w:type="dxa"/>
            <w:shd w:val="clear" w:color="auto" w:fill="FFFFFF"/>
            <w:tcMar>
              <w:top w:w="60" w:type="dxa"/>
              <w:left w:w="100" w:type="dxa"/>
              <w:bottom w:w="60" w:type="dxa"/>
              <w:right w:w="100" w:type="dxa"/>
            </w:tcMar>
          </w:tcPr>
          <w:p w14:paraId="64495B93" w14:textId="77777777" w:rsidR="009F1415" w:rsidRDefault="00000000">
            <w:r>
              <w:rPr>
                <w:i/>
                <w:iCs/>
                <w:sz w:val="19"/>
                <w:szCs w:val="19"/>
              </w:rPr>
              <w:t>fundamento não explicitado no espelho — apenas descrição da tese (CDC mencionado sem artigo específico)</w:t>
            </w:r>
          </w:p>
        </w:tc>
        <w:tc>
          <w:tcPr>
            <w:tcW w:w="1500" w:type="dxa"/>
            <w:shd w:val="clear" w:color="auto" w:fill="FFFFFF"/>
            <w:tcMar>
              <w:top w:w="60" w:type="dxa"/>
              <w:left w:w="100" w:type="dxa"/>
              <w:bottom w:w="60" w:type="dxa"/>
              <w:right w:w="100" w:type="dxa"/>
            </w:tcMar>
            <w:vAlign w:val="center"/>
          </w:tcPr>
          <w:p w14:paraId="6D4AF33C" w14:textId="77777777" w:rsidR="009F1415" w:rsidRDefault="00000000">
            <w:pPr>
              <w:jc w:val="center"/>
            </w:pPr>
            <w:r>
              <w:rPr>
                <w:b/>
                <w:bCs/>
                <w:sz w:val="19"/>
                <w:szCs w:val="19"/>
              </w:rPr>
              <w:t>0.50</w:t>
            </w:r>
          </w:p>
        </w:tc>
      </w:tr>
      <w:tr w:rsidR="009F1415" w14:paraId="6127651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84B7F55" w14:textId="77777777" w:rsidR="009F1415" w:rsidRDefault="00000000">
            <w:r>
              <w:rPr>
                <w:sz w:val="19"/>
                <w:szCs w:val="19"/>
              </w:rPr>
              <w:t>Ausência de nulidade automática na submissão do consumidor a procedimento arbitral, desde que haja concordância e ausência de impugnação tempestiva (presunção de que não havia objeção)</w:t>
            </w:r>
          </w:p>
        </w:tc>
        <w:tc>
          <w:tcPr>
            <w:tcW w:w="3800" w:type="dxa"/>
            <w:shd w:val="clear" w:color="auto" w:fill="F2F2F2"/>
            <w:tcMar>
              <w:top w:w="60" w:type="dxa"/>
              <w:left w:w="100" w:type="dxa"/>
              <w:bottom w:w="60" w:type="dxa"/>
              <w:right w:w="100" w:type="dxa"/>
            </w:tcMar>
          </w:tcPr>
          <w:p w14:paraId="7360A4BC" w14:textId="77777777" w:rsidR="009F1415" w:rsidRDefault="00000000">
            <w:r>
              <w:rPr>
                <w:i/>
                <w:iCs/>
                <w:sz w:val="19"/>
                <w:szCs w:val="19"/>
              </w:rPr>
              <w:t>fundamento não explicitado no espelho — apenas descrição da tese (entendimento do STJ, sem número de julgado citado)</w:t>
            </w:r>
          </w:p>
        </w:tc>
        <w:tc>
          <w:tcPr>
            <w:tcW w:w="1500" w:type="dxa"/>
            <w:shd w:val="clear" w:color="auto" w:fill="F2F2F2"/>
            <w:tcMar>
              <w:top w:w="60" w:type="dxa"/>
              <w:left w:w="100" w:type="dxa"/>
              <w:bottom w:w="60" w:type="dxa"/>
              <w:right w:w="100" w:type="dxa"/>
            </w:tcMar>
            <w:vAlign w:val="center"/>
          </w:tcPr>
          <w:p w14:paraId="5D9CBDBA" w14:textId="77777777" w:rsidR="009F1415" w:rsidRDefault="00000000">
            <w:pPr>
              <w:jc w:val="center"/>
            </w:pPr>
            <w:r>
              <w:rPr>
                <w:b/>
                <w:bCs/>
                <w:sz w:val="19"/>
                <w:szCs w:val="19"/>
              </w:rPr>
              <w:t>1.00</w:t>
            </w:r>
          </w:p>
        </w:tc>
      </w:tr>
      <w:tr w:rsidR="009F1415" w14:paraId="12522EB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F5EA329" w14:textId="77777777" w:rsidR="009F1415" w:rsidRDefault="00000000">
            <w:r>
              <w:rPr>
                <w:sz w:val="19"/>
                <w:szCs w:val="19"/>
              </w:rPr>
              <w:t>Descabimento de arbitragem para demanda de despejo, por se tratar de ação executiva lato sensu</w:t>
            </w:r>
          </w:p>
        </w:tc>
        <w:tc>
          <w:tcPr>
            <w:tcW w:w="3800" w:type="dxa"/>
            <w:shd w:val="clear" w:color="auto" w:fill="FFFFFF"/>
            <w:tcMar>
              <w:top w:w="60" w:type="dxa"/>
              <w:left w:w="100" w:type="dxa"/>
              <w:bottom w:w="60" w:type="dxa"/>
              <w:right w:w="100" w:type="dxa"/>
            </w:tcMar>
          </w:tcPr>
          <w:p w14:paraId="2CA63A61"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001A76F4" w14:textId="77777777" w:rsidR="009F1415" w:rsidRDefault="00000000">
            <w:pPr>
              <w:jc w:val="center"/>
            </w:pPr>
            <w:r>
              <w:rPr>
                <w:b/>
                <w:bCs/>
                <w:sz w:val="19"/>
                <w:szCs w:val="19"/>
              </w:rPr>
              <w:t>1.00</w:t>
            </w:r>
          </w:p>
        </w:tc>
      </w:tr>
      <w:tr w:rsidR="009F1415" w14:paraId="36A819A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5D694D8" w14:textId="77777777" w:rsidR="009F1415" w:rsidRDefault="00000000">
            <w:r>
              <w:rPr>
                <w:sz w:val="19"/>
                <w:szCs w:val="19"/>
              </w:rPr>
              <w:t>Impossibilidade de arguir tais matérias após o prazo nonagesimal, de natureza decadencial e irrenunciável</w:t>
            </w:r>
          </w:p>
        </w:tc>
        <w:tc>
          <w:tcPr>
            <w:tcW w:w="3800" w:type="dxa"/>
            <w:shd w:val="clear" w:color="auto" w:fill="F2F2F2"/>
            <w:tcMar>
              <w:top w:w="60" w:type="dxa"/>
              <w:left w:w="100" w:type="dxa"/>
              <w:bottom w:w="60" w:type="dxa"/>
              <w:right w:w="100" w:type="dxa"/>
            </w:tcMar>
          </w:tcPr>
          <w:p w14:paraId="4419086D" w14:textId="77777777" w:rsidR="009F1415" w:rsidRDefault="00000000">
            <w:r>
              <w:rPr>
                <w:sz w:val="19"/>
                <w:szCs w:val="19"/>
              </w:rPr>
              <w:t>art. 32, Lei de Arbitragem; art. 209, CC</w:t>
            </w:r>
          </w:p>
        </w:tc>
        <w:tc>
          <w:tcPr>
            <w:tcW w:w="1500" w:type="dxa"/>
            <w:shd w:val="clear" w:color="auto" w:fill="F2F2F2"/>
            <w:tcMar>
              <w:top w:w="60" w:type="dxa"/>
              <w:left w:w="100" w:type="dxa"/>
              <w:bottom w:w="60" w:type="dxa"/>
              <w:right w:w="100" w:type="dxa"/>
            </w:tcMar>
            <w:vAlign w:val="center"/>
          </w:tcPr>
          <w:p w14:paraId="0F65277A" w14:textId="77777777" w:rsidR="009F1415" w:rsidRDefault="00000000">
            <w:pPr>
              <w:jc w:val="center"/>
            </w:pPr>
            <w:r>
              <w:rPr>
                <w:b/>
                <w:bCs/>
                <w:sz w:val="19"/>
                <w:szCs w:val="19"/>
              </w:rPr>
              <w:t>1.30</w:t>
            </w:r>
          </w:p>
        </w:tc>
      </w:tr>
      <w:tr w:rsidR="009F1415" w14:paraId="3EC4D5BF"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9EE2869" w14:textId="77777777" w:rsidR="009F1415" w:rsidRDefault="00000000">
            <w:r>
              <w:rPr>
                <w:sz w:val="19"/>
                <w:szCs w:val="19"/>
              </w:rPr>
              <w:t>Falência do locatário não implica exoneração do fiador se não houver denúncia do contrato</w:t>
            </w:r>
          </w:p>
        </w:tc>
        <w:tc>
          <w:tcPr>
            <w:tcW w:w="3800" w:type="dxa"/>
            <w:shd w:val="clear" w:color="auto" w:fill="FFFFFF"/>
            <w:tcMar>
              <w:top w:w="60" w:type="dxa"/>
              <w:left w:w="100" w:type="dxa"/>
              <w:bottom w:w="60" w:type="dxa"/>
              <w:right w:w="100" w:type="dxa"/>
            </w:tcMar>
          </w:tcPr>
          <w:p w14:paraId="70913C2D" w14:textId="77777777" w:rsidR="009F1415" w:rsidRDefault="00000000">
            <w:r>
              <w:rPr>
                <w:sz w:val="19"/>
                <w:szCs w:val="19"/>
              </w:rPr>
              <w:t>art. 119, Lei de Recuperação e Falência (Lei 11.101/2005)</w:t>
            </w:r>
          </w:p>
        </w:tc>
        <w:tc>
          <w:tcPr>
            <w:tcW w:w="1500" w:type="dxa"/>
            <w:shd w:val="clear" w:color="auto" w:fill="FFFFFF"/>
            <w:tcMar>
              <w:top w:w="60" w:type="dxa"/>
              <w:left w:w="100" w:type="dxa"/>
              <w:bottom w:w="60" w:type="dxa"/>
              <w:right w:w="100" w:type="dxa"/>
            </w:tcMar>
            <w:vAlign w:val="center"/>
          </w:tcPr>
          <w:p w14:paraId="0EBE8A1B" w14:textId="77777777" w:rsidR="009F1415" w:rsidRDefault="00000000">
            <w:pPr>
              <w:jc w:val="center"/>
            </w:pPr>
            <w:r>
              <w:rPr>
                <w:b/>
                <w:bCs/>
                <w:sz w:val="19"/>
                <w:szCs w:val="19"/>
              </w:rPr>
              <w:t>1.00</w:t>
            </w:r>
          </w:p>
        </w:tc>
      </w:tr>
      <w:tr w:rsidR="009F1415" w14:paraId="3E930B7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048D31C" w14:textId="77777777" w:rsidR="009F1415" w:rsidRDefault="00000000">
            <w:r>
              <w:rPr>
                <w:sz w:val="19"/>
                <w:szCs w:val="19"/>
              </w:rPr>
              <w:t>Exoneração automática do fiador pelo perecimento do bem, diante do caráter mutual do contrato de locação</w:t>
            </w:r>
          </w:p>
        </w:tc>
        <w:tc>
          <w:tcPr>
            <w:tcW w:w="3800" w:type="dxa"/>
            <w:shd w:val="clear" w:color="auto" w:fill="F2F2F2"/>
            <w:tcMar>
              <w:top w:w="60" w:type="dxa"/>
              <w:left w:w="100" w:type="dxa"/>
              <w:bottom w:w="60" w:type="dxa"/>
              <w:right w:w="100" w:type="dxa"/>
            </w:tcMar>
          </w:tcPr>
          <w:p w14:paraId="24D7A108" w14:textId="77777777" w:rsidR="009F1415" w:rsidRDefault="00000000">
            <w:r>
              <w:rPr>
                <w:i/>
                <w:iCs/>
                <w:sz w:val="19"/>
                <w:szCs w:val="19"/>
              </w:rPr>
              <w:t>fundamento não explicitado no espelho — apenas descrição da tese (entendimento do STJ)</w:t>
            </w:r>
          </w:p>
        </w:tc>
        <w:tc>
          <w:tcPr>
            <w:tcW w:w="1500" w:type="dxa"/>
            <w:shd w:val="clear" w:color="auto" w:fill="F2F2F2"/>
            <w:tcMar>
              <w:top w:w="60" w:type="dxa"/>
              <w:left w:w="100" w:type="dxa"/>
              <w:bottom w:w="60" w:type="dxa"/>
              <w:right w:w="100" w:type="dxa"/>
            </w:tcMar>
            <w:vAlign w:val="center"/>
          </w:tcPr>
          <w:p w14:paraId="7F496ACC" w14:textId="77777777" w:rsidR="009F1415" w:rsidRDefault="00000000">
            <w:pPr>
              <w:jc w:val="center"/>
            </w:pPr>
            <w:r>
              <w:rPr>
                <w:b/>
                <w:bCs/>
                <w:sz w:val="19"/>
                <w:szCs w:val="19"/>
              </w:rPr>
              <w:t>1.00</w:t>
            </w:r>
          </w:p>
        </w:tc>
      </w:tr>
      <w:tr w:rsidR="009F1415" w14:paraId="0ABD1EC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A2BE212" w14:textId="77777777" w:rsidR="009F1415" w:rsidRDefault="00000000">
            <w:r>
              <w:rPr>
                <w:sz w:val="19"/>
                <w:szCs w:val="19"/>
              </w:rPr>
              <w:t>Legitimidade ativa do fiador para arguir fatos extintivos do direito do credor; validade da cláusula de renúncia às benfeitorias</w:t>
            </w:r>
          </w:p>
        </w:tc>
        <w:tc>
          <w:tcPr>
            <w:tcW w:w="3800" w:type="dxa"/>
            <w:shd w:val="clear" w:color="auto" w:fill="FFFFFF"/>
            <w:tcMar>
              <w:top w:w="60" w:type="dxa"/>
              <w:left w:w="100" w:type="dxa"/>
              <w:bottom w:w="60" w:type="dxa"/>
              <w:right w:w="100" w:type="dxa"/>
            </w:tcMar>
          </w:tcPr>
          <w:p w14:paraId="708CA075" w14:textId="77777777" w:rsidR="009F1415" w:rsidRDefault="00000000">
            <w:r>
              <w:rPr>
                <w:sz w:val="19"/>
                <w:szCs w:val="19"/>
              </w:rPr>
              <w:t>art. 837, CC; súmula do STJ (número não indicado no espelho)</w:t>
            </w:r>
          </w:p>
        </w:tc>
        <w:tc>
          <w:tcPr>
            <w:tcW w:w="1500" w:type="dxa"/>
            <w:shd w:val="clear" w:color="auto" w:fill="FFFFFF"/>
            <w:tcMar>
              <w:top w:w="60" w:type="dxa"/>
              <w:left w:w="100" w:type="dxa"/>
              <w:bottom w:w="60" w:type="dxa"/>
              <w:right w:w="100" w:type="dxa"/>
            </w:tcMar>
            <w:vAlign w:val="center"/>
          </w:tcPr>
          <w:p w14:paraId="5DF49320" w14:textId="77777777" w:rsidR="009F1415" w:rsidRDefault="00000000">
            <w:pPr>
              <w:jc w:val="center"/>
            </w:pPr>
            <w:r>
              <w:rPr>
                <w:b/>
                <w:bCs/>
                <w:sz w:val="19"/>
                <w:szCs w:val="19"/>
              </w:rPr>
              <w:t>1.50</w:t>
            </w:r>
          </w:p>
        </w:tc>
      </w:tr>
      <w:tr w:rsidR="009F1415" w14:paraId="385CA2E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451635A" w14:textId="77777777" w:rsidR="009F1415" w:rsidRDefault="00000000">
            <w:r>
              <w:rPr>
                <w:sz w:val="19"/>
                <w:szCs w:val="19"/>
              </w:rPr>
              <w:lastRenderedPageBreak/>
              <w:t>Estrutura e dispositivo coerentes com a fundamentação</w:t>
            </w:r>
          </w:p>
        </w:tc>
        <w:tc>
          <w:tcPr>
            <w:tcW w:w="3800" w:type="dxa"/>
            <w:shd w:val="clear" w:color="auto" w:fill="F2F2F2"/>
            <w:tcMar>
              <w:top w:w="60" w:type="dxa"/>
              <w:left w:w="100" w:type="dxa"/>
              <w:bottom w:w="60" w:type="dxa"/>
              <w:right w:w="100" w:type="dxa"/>
            </w:tcMar>
          </w:tcPr>
          <w:p w14:paraId="115D1EA2"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3C6CE366" w14:textId="77777777" w:rsidR="009F1415" w:rsidRDefault="00000000">
            <w:pPr>
              <w:jc w:val="center"/>
            </w:pPr>
            <w:r>
              <w:rPr>
                <w:b/>
                <w:bCs/>
                <w:sz w:val="19"/>
                <w:szCs w:val="19"/>
              </w:rPr>
              <w:t>1.00</w:t>
            </w:r>
          </w:p>
        </w:tc>
      </w:tr>
    </w:tbl>
    <w:p w14:paraId="54E1A858" w14:textId="77777777" w:rsidR="009F1415" w:rsidRDefault="00000000">
      <w:pPr>
        <w:spacing w:before="200" w:after="80"/>
      </w:pPr>
      <w:r>
        <w:rPr>
          <w:b/>
          <w:bCs/>
          <w:color w:val="9C2B2B"/>
          <w:sz w:val="22"/>
          <w:szCs w:val="22"/>
        </w:rPr>
        <w:t>Modo de Cobrança e Armadilhas no Espelho</w:t>
      </w:r>
    </w:p>
    <w:p w14:paraId="7004158D" w14:textId="77777777" w:rsidR="009F1415" w:rsidRDefault="00000000">
      <w:pPr>
        <w:spacing w:after="80"/>
      </w:pPr>
      <w:r>
        <w:rPr>
          <w:b/>
          <w:bCs/>
        </w:rPr>
        <w:t xml:space="preserve">Tipo de abordagem: </w:t>
      </w:r>
      <w:r>
        <w:t>Sentença cível que exige articulação entre direito material da fiança (arts. 834 e 837, CC), direito processual (execução invertida, decadência do prazo para arguir vícios da arbitragem) e direito do consumidor aplicado a contrato de locação por imobiliária, com jurisprudência pacificada do STJ sobre cada um dos institutos.</w:t>
      </w:r>
    </w:p>
    <w:p w14:paraId="67BBBD67" w14:textId="77777777" w:rsidR="009F1415" w:rsidRDefault="00000000">
      <w:pPr>
        <w:spacing w:after="80"/>
      </w:pPr>
      <w:r>
        <w:rPr>
          <w:b/>
          <w:bCs/>
        </w:rPr>
        <w:t xml:space="preserve">Ponto de atrito / pegadinha da banca: </w:t>
      </w:r>
      <w:r>
        <w:t>O item de maior peso (1,50) exige, cumulativamente, reconhecer a legitimidade do fiador para opor fatos extintivos do crédito e, ao mesmo tempo, reconhecer a validade da cláusula de renúncia às benfeitorias — um candidato que só tratasse da legitimidade sem admitir a renúncia válida, ou vice-versa, perdia parte do item. Também havia armadilha temporal: a nulidade da convenção de arbitragem e a incompetência arbitral para o despejo só podiam ser arguidas dentro do prazo decadencial nonagesimal do art. 32 da Lei de Arbitragem — passado esse prazo, tais matérias não podem mais ser suscitadas, ainda que em tese procedentes.</w:t>
      </w:r>
    </w:p>
    <w:p w14:paraId="285E09F0" w14:textId="77777777" w:rsidR="009F1415" w:rsidRDefault="00000000">
      <w:pPr>
        <w:spacing w:before="200" w:after="80"/>
      </w:pPr>
      <w:r>
        <w:rPr>
          <w:b/>
          <w:bCs/>
          <w:color w:val="9C2B2B"/>
          <w:sz w:val="22"/>
          <w:szCs w:val="22"/>
        </w:rPr>
        <w:t>Exemplo Conciso de Resposta Esperada (Redação Padrão)</w:t>
      </w:r>
    </w:p>
    <w:p w14:paraId="3AAFF6C8" w14:textId="77777777" w:rsidR="009F1415" w:rsidRDefault="00000000">
      <w:pPr>
        <w:spacing w:after="120"/>
      </w:pPr>
      <w:r>
        <w:t>Indeferir a prova oral, cabível apenas prova pericial (art. 443, II, CPC). Admitir a execução invertida por construção jurisprudencial (art. 834, CC). Reconhecer a aplicabilidade do CDC à relação entre imobiliária e locatário, com autonomia frente à relação locador-locatário. Afastar a nulidade automática da arbitragem para consumidor que aderiu sem impugnação tempestiva. Reconhecer o descabimento de arbitragem para demanda de despejo (ação executiva lato sensu). Concluir, contudo, pela impossibilidade de arguir essas matérias fora do prazo decadencial nonagesimal (art. 32, Lei de Arbitragem; art. 209, CC). Afirmar que a falência do locatário não exonera o fiador sem denúncia do contrato (art. 119, Lei 11.101/2005), mas que o perecimento do bem exonera automaticamente o fiador, pelo caráter mutual da locação. Reconhecer a legitimidade do fiador para opor fatos extintivos (art. 837, CC), mas validar a cláusula de renúncia às benfeitorias, por entendimento sumulado do STJ. Estruturar o dispositivo de forma coerente com a fundamentação.</w:t>
      </w:r>
    </w:p>
    <w:p w14:paraId="0B9B3226" w14:textId="77777777" w:rsidR="009F1415" w:rsidRDefault="009F1415">
      <w:pPr>
        <w:pBdr>
          <w:bottom w:val="single" w:sz="6" w:space="1" w:color="BFBFBF"/>
        </w:pBdr>
        <w:spacing w:before="200" w:after="200"/>
      </w:pPr>
    </w:p>
    <w:p w14:paraId="5BDF86F6" w14:textId="77777777" w:rsidR="009F1415" w:rsidRDefault="00000000">
      <w:pPr>
        <w:pStyle w:val="Ttulo3"/>
        <w:shd w:val="clear" w:color="auto" w:fill="EDEDED"/>
        <w:spacing w:before="320" w:after="120"/>
      </w:pPr>
      <w:bookmarkStart w:id="75" w:name="_Toc236759120"/>
      <w:r>
        <w:rPr>
          <w:b/>
          <w:bCs/>
          <w:color w:val="111111"/>
        </w:rPr>
        <w:t>2023 | TJ-MS | Q119727 — Sentença Cível</w:t>
      </w:r>
      <w:bookmarkEnd w:id="75"/>
    </w:p>
    <w:p w14:paraId="29497D2F" w14:textId="77777777" w:rsidR="009F1415" w:rsidRDefault="00000000">
      <w:pPr>
        <w:spacing w:after="120"/>
      </w:pPr>
      <w:r>
        <w:rPr>
          <w:i/>
          <w:iCs/>
          <w:color w:val="595959"/>
          <w:sz w:val="18"/>
          <w:szCs w:val="18"/>
        </w:rPr>
        <w:t>Juiz de Direito (TJ-MS 2023)  ·  Carreira: Magistratura Estadual  ·  Cargo: Juiz de Direito  ·  Valor: 10 pontos  ·  Extensão: (300 linhas)</w:t>
      </w:r>
    </w:p>
    <w:p w14:paraId="03544A8C" w14:textId="77777777" w:rsidR="009F1415" w:rsidRDefault="00000000">
      <w:pPr>
        <w:spacing w:after="80"/>
      </w:pPr>
      <w:r>
        <w:rPr>
          <w:b/>
          <w:bCs/>
        </w:rPr>
        <w:t xml:space="preserve">Tema Principal (Macrotema): </w:t>
      </w:r>
      <w:r>
        <w:t>Contratos</w:t>
      </w:r>
    </w:p>
    <w:p w14:paraId="53BC8180" w14:textId="77777777" w:rsidR="009F1415" w:rsidRDefault="00000000">
      <w:pPr>
        <w:spacing w:after="80"/>
      </w:pPr>
      <w:r>
        <w:rPr>
          <w:b/>
          <w:bCs/>
        </w:rPr>
        <w:t xml:space="preserve">Subtema (Microtema): </w:t>
      </w:r>
      <w:r>
        <w:t>Nulidade de fiança sem vênia conjugal — juros abusivos e adimplemento substancial</w:t>
      </w:r>
    </w:p>
    <w:p w14:paraId="01C0DE87" w14:textId="77777777" w:rsidR="009F1415" w:rsidRDefault="00000000">
      <w:pPr>
        <w:spacing w:before="200" w:after="80"/>
      </w:pPr>
      <w:r>
        <w:rPr>
          <w:b/>
          <w:bCs/>
          <w:color w:val="9C2B2B"/>
          <w:sz w:val="22"/>
          <w:szCs w:val="22"/>
        </w:rPr>
        <w:t>Resumo do Enunciado / Fatos Centrais</w:t>
      </w:r>
    </w:p>
    <w:p w14:paraId="5F258F0C" w14:textId="77777777" w:rsidR="009F1415" w:rsidRDefault="00000000">
      <w:pPr>
        <w:spacing w:after="120"/>
      </w:pPr>
      <w:r>
        <w:t>Fiador de mútuo empresarial inadimplido durante a pandemia ajuíza ação declaratória c/c revisional contra o banco, alegando nulidade da fiança por falta de vênia conjugal (união estável), retirada da sociedade antes da dívida, anatocismo, juros abusivos e adimplemento substancial; o banco impugna a distribuição por dependência, a legitimidade e o mérito, havendo posterior renegociação com a sociedade devedora.</w:t>
      </w:r>
    </w:p>
    <w:p w14:paraId="3EEDAD6F"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12F93A37"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3F233F49"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463FA3B1"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1277A4C8" w14:textId="77777777" w:rsidR="009F1415" w:rsidRDefault="00000000">
            <w:r>
              <w:rPr>
                <w:b/>
                <w:bCs/>
                <w:color w:val="FFFFFF"/>
                <w:sz w:val="19"/>
                <w:szCs w:val="19"/>
              </w:rPr>
              <w:t>Pontuação</w:t>
            </w:r>
          </w:p>
        </w:tc>
      </w:tr>
      <w:tr w:rsidR="009F1415" w14:paraId="2042A20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E3B143D" w14:textId="77777777" w:rsidR="009F1415" w:rsidRDefault="00000000">
            <w:r>
              <w:rPr>
                <w:sz w:val="19"/>
                <w:szCs w:val="19"/>
              </w:rPr>
              <w:t>Afirmação da competência por distribuição por dependência, afastada a aplicação analógica da Súmula 235 do STJ</w:t>
            </w:r>
          </w:p>
        </w:tc>
        <w:tc>
          <w:tcPr>
            <w:tcW w:w="3800" w:type="dxa"/>
            <w:shd w:val="clear" w:color="auto" w:fill="FFFFFF"/>
            <w:tcMar>
              <w:top w:w="60" w:type="dxa"/>
              <w:left w:w="100" w:type="dxa"/>
              <w:bottom w:w="60" w:type="dxa"/>
              <w:right w:w="100" w:type="dxa"/>
            </w:tcMar>
          </w:tcPr>
          <w:p w14:paraId="3B845435" w14:textId="77777777" w:rsidR="009F1415" w:rsidRDefault="00000000">
            <w:r>
              <w:rPr>
                <w:sz w:val="19"/>
                <w:szCs w:val="19"/>
              </w:rPr>
              <w:t>art. 55, §§2º, I, e 3º, CPC</w:t>
            </w:r>
          </w:p>
        </w:tc>
        <w:tc>
          <w:tcPr>
            <w:tcW w:w="1500" w:type="dxa"/>
            <w:shd w:val="clear" w:color="auto" w:fill="FFFFFF"/>
            <w:tcMar>
              <w:top w:w="60" w:type="dxa"/>
              <w:left w:w="100" w:type="dxa"/>
              <w:bottom w:w="60" w:type="dxa"/>
              <w:right w:w="100" w:type="dxa"/>
            </w:tcMar>
            <w:vAlign w:val="center"/>
          </w:tcPr>
          <w:p w14:paraId="5E9F4C65" w14:textId="77777777" w:rsidR="009F1415" w:rsidRDefault="00000000">
            <w:pPr>
              <w:jc w:val="center"/>
            </w:pPr>
            <w:r>
              <w:rPr>
                <w:b/>
                <w:bCs/>
                <w:sz w:val="19"/>
                <w:szCs w:val="19"/>
              </w:rPr>
              <w:t>0.50</w:t>
            </w:r>
          </w:p>
        </w:tc>
      </w:tr>
      <w:tr w:rsidR="009F1415" w14:paraId="20DC65A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74F7AA8" w14:textId="77777777" w:rsidR="009F1415" w:rsidRDefault="00000000">
            <w:r>
              <w:rPr>
                <w:sz w:val="19"/>
                <w:szCs w:val="19"/>
              </w:rPr>
              <w:lastRenderedPageBreak/>
              <w:t>Acolhimento da preliminar de ilegitimidade ativa do fiador para a ação revisional, mesmo tendo renunciado ao benefício de ordem</w:t>
            </w:r>
          </w:p>
        </w:tc>
        <w:tc>
          <w:tcPr>
            <w:tcW w:w="3800" w:type="dxa"/>
            <w:shd w:val="clear" w:color="auto" w:fill="F2F2F2"/>
            <w:tcMar>
              <w:top w:w="60" w:type="dxa"/>
              <w:left w:w="100" w:type="dxa"/>
              <w:bottom w:w="60" w:type="dxa"/>
              <w:right w:w="100" w:type="dxa"/>
            </w:tcMar>
          </w:tcPr>
          <w:p w14:paraId="7F213FC4" w14:textId="77777777" w:rsidR="009F1415" w:rsidRDefault="00000000">
            <w:r>
              <w:rPr>
                <w:sz w:val="19"/>
                <w:szCs w:val="19"/>
              </w:rPr>
              <w:t>STJ, REsp nº 926.792/SC; art. 488, CPC</w:t>
            </w:r>
          </w:p>
        </w:tc>
        <w:tc>
          <w:tcPr>
            <w:tcW w:w="1500" w:type="dxa"/>
            <w:shd w:val="clear" w:color="auto" w:fill="F2F2F2"/>
            <w:tcMar>
              <w:top w:w="60" w:type="dxa"/>
              <w:left w:w="100" w:type="dxa"/>
              <w:bottom w:w="60" w:type="dxa"/>
              <w:right w:w="100" w:type="dxa"/>
            </w:tcMar>
            <w:vAlign w:val="center"/>
          </w:tcPr>
          <w:p w14:paraId="39984002" w14:textId="77777777" w:rsidR="009F1415" w:rsidRDefault="00000000">
            <w:pPr>
              <w:jc w:val="center"/>
            </w:pPr>
            <w:r>
              <w:rPr>
                <w:b/>
                <w:bCs/>
                <w:sz w:val="19"/>
                <w:szCs w:val="19"/>
              </w:rPr>
              <w:t>1.00</w:t>
            </w:r>
          </w:p>
        </w:tc>
      </w:tr>
      <w:tr w:rsidR="009F1415" w14:paraId="049E49A7"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2351BE6" w14:textId="77777777" w:rsidR="009F1415" w:rsidRDefault="00000000">
            <w:r>
              <w:rPr>
                <w:sz w:val="19"/>
                <w:szCs w:val="19"/>
              </w:rPr>
              <w:t>Possibilidade de ajuizamento de demanda revisional autônoma, não configurando impossibilidade jurídica do pedido (defesas heterotópicas, preclusão como fenômeno endoprocessual)</w:t>
            </w:r>
          </w:p>
        </w:tc>
        <w:tc>
          <w:tcPr>
            <w:tcW w:w="3800" w:type="dxa"/>
            <w:shd w:val="clear" w:color="auto" w:fill="FFFFFF"/>
            <w:tcMar>
              <w:top w:w="60" w:type="dxa"/>
              <w:left w:w="100" w:type="dxa"/>
              <w:bottom w:w="60" w:type="dxa"/>
              <w:right w:w="100" w:type="dxa"/>
            </w:tcMar>
          </w:tcPr>
          <w:p w14:paraId="0A7C2B0A"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588BC1FF" w14:textId="77777777" w:rsidR="009F1415" w:rsidRDefault="00000000">
            <w:pPr>
              <w:jc w:val="center"/>
            </w:pPr>
            <w:r>
              <w:rPr>
                <w:b/>
                <w:bCs/>
                <w:sz w:val="19"/>
                <w:szCs w:val="19"/>
              </w:rPr>
              <w:t>1.00</w:t>
            </w:r>
          </w:p>
        </w:tc>
      </w:tr>
      <w:tr w:rsidR="009F1415" w14:paraId="223FD80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77C425E" w14:textId="77777777" w:rsidR="009F1415" w:rsidRDefault="00000000">
            <w:r>
              <w:rPr>
                <w:sz w:val="19"/>
                <w:szCs w:val="19"/>
              </w:rPr>
              <w:t>Inaplicabilidade do CDC ao contrato, por se tratar de relação de insumo (capital de giro), não de consumo, inclusive quanto ao fiador</w:t>
            </w:r>
          </w:p>
        </w:tc>
        <w:tc>
          <w:tcPr>
            <w:tcW w:w="3800" w:type="dxa"/>
            <w:shd w:val="clear" w:color="auto" w:fill="F2F2F2"/>
            <w:tcMar>
              <w:top w:w="60" w:type="dxa"/>
              <w:left w:w="100" w:type="dxa"/>
              <w:bottom w:w="60" w:type="dxa"/>
              <w:right w:w="100" w:type="dxa"/>
            </w:tcMar>
          </w:tcPr>
          <w:p w14:paraId="050ADA8E" w14:textId="77777777" w:rsidR="009F1415" w:rsidRDefault="00000000">
            <w:r>
              <w:rPr>
                <w:sz w:val="19"/>
                <w:szCs w:val="19"/>
              </w:rPr>
              <w:t>jurisprudência do STJ (teoria da gravitação/orbitação jurídica)</w:t>
            </w:r>
          </w:p>
        </w:tc>
        <w:tc>
          <w:tcPr>
            <w:tcW w:w="1500" w:type="dxa"/>
            <w:shd w:val="clear" w:color="auto" w:fill="F2F2F2"/>
            <w:tcMar>
              <w:top w:w="60" w:type="dxa"/>
              <w:left w:w="100" w:type="dxa"/>
              <w:bottom w:w="60" w:type="dxa"/>
              <w:right w:w="100" w:type="dxa"/>
            </w:tcMar>
            <w:vAlign w:val="center"/>
          </w:tcPr>
          <w:p w14:paraId="0C6F3B3A" w14:textId="77777777" w:rsidR="009F1415" w:rsidRDefault="00000000">
            <w:pPr>
              <w:jc w:val="center"/>
            </w:pPr>
            <w:r>
              <w:rPr>
                <w:b/>
                <w:bCs/>
                <w:sz w:val="19"/>
                <w:szCs w:val="19"/>
              </w:rPr>
              <w:t>0.50</w:t>
            </w:r>
          </w:p>
        </w:tc>
      </w:tr>
      <w:tr w:rsidR="009F1415" w14:paraId="29BFD22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64FEBC7" w14:textId="77777777" w:rsidR="009F1415" w:rsidRDefault="00000000">
            <w:r>
              <w:rPr>
                <w:sz w:val="19"/>
                <w:szCs w:val="19"/>
              </w:rPr>
              <w:t>Irrelevância da renegociação do contrato com a sociedade devedora, pois a mera repactuação de prazo e valor de parcelas não configura novação</w:t>
            </w:r>
          </w:p>
        </w:tc>
        <w:tc>
          <w:tcPr>
            <w:tcW w:w="3800" w:type="dxa"/>
            <w:shd w:val="clear" w:color="auto" w:fill="FFFFFF"/>
            <w:tcMar>
              <w:top w:w="60" w:type="dxa"/>
              <w:left w:w="100" w:type="dxa"/>
              <w:bottom w:w="60" w:type="dxa"/>
              <w:right w:w="100" w:type="dxa"/>
            </w:tcMar>
          </w:tcPr>
          <w:p w14:paraId="4314D33C" w14:textId="77777777" w:rsidR="009F1415" w:rsidRDefault="00000000">
            <w:r>
              <w:rPr>
                <w:sz w:val="19"/>
                <w:szCs w:val="19"/>
              </w:rPr>
              <w:t>Súmula 286, STJ; arts. 361 e 367, CC</w:t>
            </w:r>
          </w:p>
        </w:tc>
        <w:tc>
          <w:tcPr>
            <w:tcW w:w="1500" w:type="dxa"/>
            <w:shd w:val="clear" w:color="auto" w:fill="FFFFFF"/>
            <w:tcMar>
              <w:top w:w="60" w:type="dxa"/>
              <w:left w:w="100" w:type="dxa"/>
              <w:bottom w:w="60" w:type="dxa"/>
              <w:right w:w="100" w:type="dxa"/>
            </w:tcMar>
            <w:vAlign w:val="center"/>
          </w:tcPr>
          <w:p w14:paraId="10F88981" w14:textId="77777777" w:rsidR="009F1415" w:rsidRDefault="00000000">
            <w:pPr>
              <w:jc w:val="center"/>
            </w:pPr>
            <w:r>
              <w:rPr>
                <w:b/>
                <w:bCs/>
                <w:sz w:val="19"/>
                <w:szCs w:val="19"/>
              </w:rPr>
              <w:t>1.00</w:t>
            </w:r>
          </w:p>
        </w:tc>
      </w:tr>
      <w:tr w:rsidR="009F1415" w14:paraId="081ECB58"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EED4C00" w14:textId="77777777" w:rsidR="009F1415" w:rsidRDefault="00000000">
            <w:r>
              <w:rPr>
                <w:sz w:val="19"/>
                <w:szCs w:val="19"/>
              </w:rPr>
              <w:t>Desnecessidade de outorga convivencial para a fiança prestada em união estável, por impossibilidade de equiparação ao regime do casamento (diferença de solenidade e publicidade)</w:t>
            </w:r>
          </w:p>
        </w:tc>
        <w:tc>
          <w:tcPr>
            <w:tcW w:w="3800" w:type="dxa"/>
            <w:shd w:val="clear" w:color="auto" w:fill="F2F2F2"/>
            <w:tcMar>
              <w:top w:w="60" w:type="dxa"/>
              <w:left w:w="100" w:type="dxa"/>
              <w:bottom w:w="60" w:type="dxa"/>
              <w:right w:w="100" w:type="dxa"/>
            </w:tcMar>
          </w:tcPr>
          <w:p w14:paraId="30897A30" w14:textId="77777777" w:rsidR="009F1415" w:rsidRDefault="00000000">
            <w:r>
              <w:rPr>
                <w:sz w:val="19"/>
                <w:szCs w:val="19"/>
              </w:rPr>
              <w:t>entendimento do STJ (dispositivo não especificado no espelho)</w:t>
            </w:r>
          </w:p>
        </w:tc>
        <w:tc>
          <w:tcPr>
            <w:tcW w:w="1500" w:type="dxa"/>
            <w:shd w:val="clear" w:color="auto" w:fill="F2F2F2"/>
            <w:tcMar>
              <w:top w:w="60" w:type="dxa"/>
              <w:left w:w="100" w:type="dxa"/>
              <w:bottom w:w="60" w:type="dxa"/>
              <w:right w:w="100" w:type="dxa"/>
            </w:tcMar>
            <w:vAlign w:val="center"/>
          </w:tcPr>
          <w:p w14:paraId="25214347" w14:textId="77777777" w:rsidR="009F1415" w:rsidRDefault="00000000">
            <w:pPr>
              <w:jc w:val="center"/>
            </w:pPr>
            <w:r>
              <w:rPr>
                <w:b/>
                <w:bCs/>
                <w:sz w:val="19"/>
                <w:szCs w:val="19"/>
              </w:rPr>
              <w:t>1.00</w:t>
            </w:r>
          </w:p>
        </w:tc>
      </w:tr>
      <w:tr w:rsidR="009F1415" w14:paraId="0864C33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06BAC90" w14:textId="77777777" w:rsidR="009F1415" w:rsidRDefault="00000000">
            <w:r>
              <w:rPr>
                <w:sz w:val="19"/>
                <w:szCs w:val="19"/>
              </w:rPr>
              <w:t>Inaplicabilidade da exoneração automática do fiador que se retira da sociedade, sendo imprescindível a notificação ao credor</w:t>
            </w:r>
          </w:p>
        </w:tc>
        <w:tc>
          <w:tcPr>
            <w:tcW w:w="3800" w:type="dxa"/>
            <w:shd w:val="clear" w:color="auto" w:fill="FFFFFF"/>
            <w:tcMar>
              <w:top w:w="60" w:type="dxa"/>
              <w:left w:w="100" w:type="dxa"/>
              <w:bottom w:w="60" w:type="dxa"/>
              <w:right w:w="100" w:type="dxa"/>
            </w:tcMar>
          </w:tcPr>
          <w:p w14:paraId="5DC7CFA0" w14:textId="77777777" w:rsidR="009F1415" w:rsidRDefault="00000000">
            <w:r>
              <w:rPr>
                <w:sz w:val="19"/>
                <w:szCs w:val="19"/>
              </w:rPr>
              <w:t>art. 1.003, parágrafo único, CC (afastado); art. 835, CC (notificação exigida)</w:t>
            </w:r>
          </w:p>
        </w:tc>
        <w:tc>
          <w:tcPr>
            <w:tcW w:w="1500" w:type="dxa"/>
            <w:shd w:val="clear" w:color="auto" w:fill="FFFFFF"/>
            <w:tcMar>
              <w:top w:w="60" w:type="dxa"/>
              <w:left w:w="100" w:type="dxa"/>
              <w:bottom w:w="60" w:type="dxa"/>
              <w:right w:w="100" w:type="dxa"/>
            </w:tcMar>
            <w:vAlign w:val="center"/>
          </w:tcPr>
          <w:p w14:paraId="5575199F" w14:textId="77777777" w:rsidR="009F1415" w:rsidRDefault="00000000">
            <w:pPr>
              <w:jc w:val="center"/>
            </w:pPr>
            <w:r>
              <w:rPr>
                <w:b/>
                <w:bCs/>
                <w:sz w:val="19"/>
                <w:szCs w:val="19"/>
              </w:rPr>
              <w:t>1.00</w:t>
            </w:r>
          </w:p>
        </w:tc>
      </w:tr>
      <w:tr w:rsidR="009F1415" w14:paraId="4A29DF60"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CA15E96" w14:textId="77777777" w:rsidR="009F1415" w:rsidRDefault="00000000">
            <w:r>
              <w:rPr>
                <w:sz w:val="19"/>
                <w:szCs w:val="19"/>
              </w:rPr>
              <w:t>Definição de anatocismo e licitude da capitalização de juros em periodicidade inferior à anual, desde que o consumidor tenha sido informado; rejeição do pleito revisional</w:t>
            </w:r>
          </w:p>
        </w:tc>
        <w:tc>
          <w:tcPr>
            <w:tcW w:w="3800" w:type="dxa"/>
            <w:shd w:val="clear" w:color="auto" w:fill="F2F2F2"/>
            <w:tcMar>
              <w:top w:w="60" w:type="dxa"/>
              <w:left w:w="100" w:type="dxa"/>
              <w:bottom w:w="60" w:type="dxa"/>
              <w:right w:w="100" w:type="dxa"/>
            </w:tcMar>
          </w:tcPr>
          <w:p w14:paraId="75B658E9" w14:textId="77777777" w:rsidR="009F1415" w:rsidRDefault="00000000">
            <w:r>
              <w:rPr>
                <w:sz w:val="19"/>
                <w:szCs w:val="19"/>
              </w:rPr>
              <w:t>art. 5º, MP nº 2.170-36/01; Súmula 539, STJ; Súmula 541, STJ; repercussão geral do STF</w:t>
            </w:r>
          </w:p>
        </w:tc>
        <w:tc>
          <w:tcPr>
            <w:tcW w:w="1500" w:type="dxa"/>
            <w:shd w:val="clear" w:color="auto" w:fill="F2F2F2"/>
            <w:tcMar>
              <w:top w:w="60" w:type="dxa"/>
              <w:left w:w="100" w:type="dxa"/>
              <w:bottom w:w="60" w:type="dxa"/>
              <w:right w:w="100" w:type="dxa"/>
            </w:tcMar>
            <w:vAlign w:val="center"/>
          </w:tcPr>
          <w:p w14:paraId="6F7DDA3A" w14:textId="77777777" w:rsidR="009F1415" w:rsidRDefault="00000000">
            <w:pPr>
              <w:jc w:val="center"/>
            </w:pPr>
            <w:r>
              <w:rPr>
                <w:b/>
                <w:bCs/>
                <w:sz w:val="19"/>
                <w:szCs w:val="19"/>
              </w:rPr>
              <w:t>1.00</w:t>
            </w:r>
          </w:p>
        </w:tc>
      </w:tr>
      <w:tr w:rsidR="009F1415" w14:paraId="4D5895D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36B4CE7" w14:textId="77777777" w:rsidR="009F1415" w:rsidRDefault="00000000">
            <w:r>
              <w:rPr>
                <w:sz w:val="19"/>
                <w:szCs w:val="19"/>
              </w:rPr>
              <w:t>Inaplicabilidade da Lei de Usura às instituições financeiras, sendo possível juros superiores a 12% ao mês; irrelevância de a taxa estar 30% acima da média de mercado sem demonstração concreta de abusividade</w:t>
            </w:r>
          </w:p>
        </w:tc>
        <w:tc>
          <w:tcPr>
            <w:tcW w:w="3800" w:type="dxa"/>
            <w:shd w:val="clear" w:color="auto" w:fill="FFFFFF"/>
            <w:tcMar>
              <w:top w:w="60" w:type="dxa"/>
              <w:left w:w="100" w:type="dxa"/>
              <w:bottom w:w="60" w:type="dxa"/>
              <w:right w:w="100" w:type="dxa"/>
            </w:tcMar>
          </w:tcPr>
          <w:p w14:paraId="06720A65" w14:textId="77777777" w:rsidR="009F1415" w:rsidRDefault="00000000">
            <w:r>
              <w:rPr>
                <w:sz w:val="19"/>
                <w:szCs w:val="19"/>
              </w:rPr>
              <w:t>Súmula 596, STF; Súmula 382, STJ</w:t>
            </w:r>
          </w:p>
        </w:tc>
        <w:tc>
          <w:tcPr>
            <w:tcW w:w="1500" w:type="dxa"/>
            <w:shd w:val="clear" w:color="auto" w:fill="FFFFFF"/>
            <w:tcMar>
              <w:top w:w="60" w:type="dxa"/>
              <w:left w:w="100" w:type="dxa"/>
              <w:bottom w:w="60" w:type="dxa"/>
              <w:right w:w="100" w:type="dxa"/>
            </w:tcMar>
            <w:vAlign w:val="center"/>
          </w:tcPr>
          <w:p w14:paraId="60057B50" w14:textId="77777777" w:rsidR="009F1415" w:rsidRDefault="00000000">
            <w:pPr>
              <w:jc w:val="center"/>
            </w:pPr>
            <w:r>
              <w:rPr>
                <w:b/>
                <w:bCs/>
                <w:sz w:val="19"/>
                <w:szCs w:val="19"/>
              </w:rPr>
              <w:t>1.00</w:t>
            </w:r>
          </w:p>
        </w:tc>
      </w:tr>
      <w:tr w:rsidR="009F1415" w14:paraId="3FACC2E2"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A7A050B" w14:textId="77777777" w:rsidR="009F1415" w:rsidRDefault="00000000">
            <w:r>
              <w:rPr>
                <w:sz w:val="19"/>
                <w:szCs w:val="19"/>
              </w:rPr>
              <w:t>Inaplicabilidade da teoria do adimplemento substancial ao caso, pois ela visa a impedir a resolução abusiva do negócio, não a cobrança do saldo devedor</w:t>
            </w:r>
          </w:p>
        </w:tc>
        <w:tc>
          <w:tcPr>
            <w:tcW w:w="3800" w:type="dxa"/>
            <w:shd w:val="clear" w:color="auto" w:fill="F2F2F2"/>
            <w:tcMar>
              <w:top w:w="60" w:type="dxa"/>
              <w:left w:w="100" w:type="dxa"/>
              <w:bottom w:w="60" w:type="dxa"/>
              <w:right w:w="100" w:type="dxa"/>
            </w:tcMar>
          </w:tcPr>
          <w:p w14:paraId="162054F6" w14:textId="77777777" w:rsidR="009F1415" w:rsidRDefault="00000000">
            <w:r>
              <w:rPr>
                <w:i/>
                <w:iCs/>
                <w:sz w:val="19"/>
                <w:szCs w:val="19"/>
              </w:rPr>
              <w:t>fundamento não explicitado no espelho — apenas descrição dos requisitos qualitativos e quantitativos</w:t>
            </w:r>
          </w:p>
        </w:tc>
        <w:tc>
          <w:tcPr>
            <w:tcW w:w="1500" w:type="dxa"/>
            <w:shd w:val="clear" w:color="auto" w:fill="F2F2F2"/>
            <w:tcMar>
              <w:top w:w="60" w:type="dxa"/>
              <w:left w:w="100" w:type="dxa"/>
              <w:bottom w:w="60" w:type="dxa"/>
              <w:right w:w="100" w:type="dxa"/>
            </w:tcMar>
            <w:vAlign w:val="center"/>
          </w:tcPr>
          <w:p w14:paraId="71680C4C" w14:textId="77777777" w:rsidR="009F1415" w:rsidRDefault="00000000">
            <w:pPr>
              <w:jc w:val="center"/>
            </w:pPr>
            <w:r>
              <w:rPr>
                <w:b/>
                <w:bCs/>
                <w:sz w:val="19"/>
                <w:szCs w:val="19"/>
              </w:rPr>
              <w:t>1.00</w:t>
            </w:r>
          </w:p>
        </w:tc>
      </w:tr>
      <w:tr w:rsidR="009F1415" w14:paraId="0F4C15A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1BD3AEE" w14:textId="77777777" w:rsidR="009F1415" w:rsidRDefault="00000000">
            <w:r>
              <w:rPr>
                <w:sz w:val="19"/>
                <w:szCs w:val="19"/>
              </w:rPr>
              <w:t>Estrutura e dispositivo coerentes, com revogação da tutela de urgência e condenação em custas e honorários</w:t>
            </w:r>
          </w:p>
        </w:tc>
        <w:tc>
          <w:tcPr>
            <w:tcW w:w="3800" w:type="dxa"/>
            <w:shd w:val="clear" w:color="auto" w:fill="FFFFFF"/>
            <w:tcMar>
              <w:top w:w="60" w:type="dxa"/>
              <w:left w:w="100" w:type="dxa"/>
              <w:bottom w:w="60" w:type="dxa"/>
              <w:right w:w="100" w:type="dxa"/>
            </w:tcMar>
          </w:tcPr>
          <w:p w14:paraId="338AACB4" w14:textId="77777777" w:rsidR="009F1415" w:rsidRDefault="00000000">
            <w:r>
              <w:rPr>
                <w:sz w:val="19"/>
                <w:szCs w:val="19"/>
              </w:rPr>
              <w:t>art. 85, CPC</w:t>
            </w:r>
          </w:p>
        </w:tc>
        <w:tc>
          <w:tcPr>
            <w:tcW w:w="1500" w:type="dxa"/>
            <w:shd w:val="clear" w:color="auto" w:fill="FFFFFF"/>
            <w:tcMar>
              <w:top w:w="60" w:type="dxa"/>
              <w:left w:w="100" w:type="dxa"/>
              <w:bottom w:w="60" w:type="dxa"/>
              <w:right w:w="100" w:type="dxa"/>
            </w:tcMar>
            <w:vAlign w:val="center"/>
          </w:tcPr>
          <w:p w14:paraId="6A1052F9" w14:textId="77777777" w:rsidR="009F1415" w:rsidRDefault="00000000">
            <w:pPr>
              <w:jc w:val="center"/>
            </w:pPr>
            <w:r>
              <w:rPr>
                <w:b/>
                <w:bCs/>
                <w:sz w:val="19"/>
                <w:szCs w:val="19"/>
              </w:rPr>
              <w:t>0.50</w:t>
            </w:r>
          </w:p>
        </w:tc>
      </w:tr>
      <w:tr w:rsidR="009F1415" w14:paraId="01BD73B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4E6FFBA" w14:textId="77777777" w:rsidR="009F1415" w:rsidRDefault="00000000">
            <w:r>
              <w:rPr>
                <w:sz w:val="19"/>
                <w:szCs w:val="19"/>
              </w:rPr>
              <w:t>Abordagem geral: desenvolvimento, correção da linguagem, fluência e coerência da exposição</w:t>
            </w:r>
          </w:p>
        </w:tc>
        <w:tc>
          <w:tcPr>
            <w:tcW w:w="3800" w:type="dxa"/>
            <w:shd w:val="clear" w:color="auto" w:fill="F2F2F2"/>
            <w:tcMar>
              <w:top w:w="60" w:type="dxa"/>
              <w:left w:w="100" w:type="dxa"/>
              <w:bottom w:w="60" w:type="dxa"/>
              <w:right w:w="100" w:type="dxa"/>
            </w:tcMar>
          </w:tcPr>
          <w:p w14:paraId="5CED89E4"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1FCFCB78" w14:textId="77777777" w:rsidR="009F1415" w:rsidRDefault="00000000">
            <w:pPr>
              <w:jc w:val="center"/>
            </w:pPr>
            <w:r>
              <w:rPr>
                <w:b/>
                <w:bCs/>
                <w:sz w:val="19"/>
                <w:szCs w:val="19"/>
              </w:rPr>
              <w:t>0.50</w:t>
            </w:r>
          </w:p>
        </w:tc>
      </w:tr>
    </w:tbl>
    <w:p w14:paraId="5C0C1083" w14:textId="77777777" w:rsidR="009F1415" w:rsidRDefault="00000000">
      <w:pPr>
        <w:spacing w:before="200" w:after="80"/>
      </w:pPr>
      <w:r>
        <w:rPr>
          <w:b/>
          <w:bCs/>
          <w:color w:val="9C2B2B"/>
          <w:sz w:val="22"/>
          <w:szCs w:val="22"/>
        </w:rPr>
        <w:t>Modo de Cobrança e Armadilhas no Espelho</w:t>
      </w:r>
    </w:p>
    <w:p w14:paraId="55E248CF" w14:textId="77777777" w:rsidR="009F1415" w:rsidRDefault="00000000">
      <w:pPr>
        <w:spacing w:after="80"/>
      </w:pPr>
      <w:r>
        <w:rPr>
          <w:b/>
          <w:bCs/>
        </w:rPr>
        <w:t xml:space="preserve">Tipo de abordagem: </w:t>
      </w:r>
      <w:r>
        <w:t>Sentença cível de altíssima densidade em Direito Bancário/Contratos, exigindo pacificação de múltiplas súmulas do STJ e STF sobre juros, anatocismo, adimplemento substancial e vênia conjugal em fiança na união estável, além do enfrentamento processual da (i)legitimidade do fiador para ação revisional autônoma e da distinção entre novação e simples repactuação contratual.</w:t>
      </w:r>
    </w:p>
    <w:p w14:paraId="65100829" w14:textId="77777777" w:rsidR="009F1415" w:rsidRDefault="00000000">
      <w:pPr>
        <w:spacing w:after="80"/>
      </w:pPr>
      <w:r>
        <w:rPr>
          <w:b/>
          <w:bCs/>
        </w:rPr>
        <w:t xml:space="preserve">Ponto de atrito / pegadinha da banca: </w:t>
      </w:r>
      <w:r>
        <w:t xml:space="preserve">O ponto mais sensível processualmente é acolher a preliminar de ilegitimidade ativa do fiador para a demanda revisional — mesmo tendo renunciado ao benefício de ordem — segundo a jurisprudência do STJ (REsp nº 926.792/SC), item isolado de maior peso (1,00), e ainda assim prosseguir a mérito por força do art. 488, CPC. No mérito, a armadilha central é não classificar a mera repactuação de prazo/valores como novação (Súmula 286, STJ) e reconhecer que a teoria do adimplemento substancial NÃO se aplica à cobrança do saldo </w:t>
      </w:r>
      <w:r>
        <w:lastRenderedPageBreak/>
        <w:t>devedor (apenas impede resolução abusiva do contrato) — o espelho registra expressamente que a tese de inaplicabilidade absoluta aos contratos bancários também estava errada, exigindo distinção fina.</w:t>
      </w:r>
    </w:p>
    <w:p w14:paraId="3315FA5E" w14:textId="77777777" w:rsidR="009F1415" w:rsidRDefault="00000000">
      <w:pPr>
        <w:spacing w:before="200" w:after="80"/>
      </w:pPr>
      <w:r>
        <w:rPr>
          <w:b/>
          <w:bCs/>
          <w:color w:val="9C2B2B"/>
          <w:sz w:val="22"/>
          <w:szCs w:val="22"/>
        </w:rPr>
        <w:t>Exemplo Conciso de Resposta Esperada (Redação Padrão)</w:t>
      </w:r>
    </w:p>
    <w:p w14:paraId="6D32AA15" w14:textId="77777777" w:rsidR="009F1415" w:rsidRDefault="00000000">
      <w:pPr>
        <w:spacing w:after="120"/>
      </w:pPr>
      <w:r>
        <w:t>1) Afirma-se a competência por distribuição por dependência, afastada a Súmula 235 do STJ (art. 55, §§2º, I, e 3º, CPC). 2) Acolhe-se a ilegitimidade ativa do fiador para a revisional, mesmo com renúncia ao benefício de ordem (STJ, REsp nº 926.792/SC), prosseguindo-se ao mérito (art. 488, CPC). 3) É possível o ajuizamento de demanda revisional autônoma (defesas heterotópicas; preclusão endoprocessual). 4) Inaplicável o CDC, por relação de insumo, não de consumo. 5) Irrelevante a renegociação com a sociedade, que não configura novação (Súmula 286, STJ; arts. 361 e 367, CC). 6) Desnecessária a outorga convivencial para a fiança na união estável, por ausência de equiparação ao casamento. 7) Inaplicável a exoneração automática pela retirada da sociedade, exigindo-se notificação ao credor (art. 835, CC). 8) Lícita a capitalização de juros em periodicidade inferior à anual, com informação ao consumidor (Súmula 541, STJ); rejeitado o pleito revisional quanto ao anatocismo. 9) Inaplicável a Lei de Usura às instituições financeiras (Súmula 596, STF; Súmula 382, STJ), sem abusividade demonstrada. 10) Inaplicável a teoria do adimplemento substancial, que não impede a cobrança do saldo devedor, apenas a resolução abusiva do contrato. Dispositivo: revogação da tutela de urgência, condenação em custas e honorários (art. 85, CPC).</w:t>
      </w:r>
    </w:p>
    <w:p w14:paraId="4BB3E1D6" w14:textId="77777777" w:rsidR="009F1415" w:rsidRDefault="009F1415">
      <w:pPr>
        <w:pBdr>
          <w:bottom w:val="single" w:sz="6" w:space="1" w:color="BFBFBF"/>
        </w:pBdr>
        <w:spacing w:before="200" w:after="200"/>
      </w:pPr>
    </w:p>
    <w:p w14:paraId="4EEBB279" w14:textId="77777777" w:rsidR="009F1415" w:rsidRDefault="00000000">
      <w:pPr>
        <w:pStyle w:val="Ttulo2"/>
        <w:spacing w:before="360" w:after="180"/>
      </w:pPr>
      <w:bookmarkStart w:id="76" w:name="_Toc236759121"/>
      <w:r>
        <w:rPr>
          <w:b/>
          <w:bCs/>
          <w:color w:val="1F3864"/>
        </w:rPr>
        <w:t>OBRIGAÇÕES</w:t>
      </w:r>
      <w:bookmarkEnd w:id="76"/>
    </w:p>
    <w:p w14:paraId="432A9CBB" w14:textId="77777777" w:rsidR="009F1415" w:rsidRDefault="00000000">
      <w:pPr>
        <w:pStyle w:val="Ttulo3"/>
        <w:shd w:val="clear" w:color="auto" w:fill="EDEDED"/>
        <w:spacing w:before="320" w:after="120"/>
      </w:pPr>
      <w:bookmarkStart w:id="77" w:name="_Toc236759122"/>
      <w:r>
        <w:rPr>
          <w:b/>
          <w:bCs/>
          <w:color w:val="111111"/>
        </w:rPr>
        <w:t>2025 | TJ-MS | Q149332 — Sentença Cível</w:t>
      </w:r>
      <w:bookmarkEnd w:id="77"/>
    </w:p>
    <w:p w14:paraId="54CB846E" w14:textId="77777777" w:rsidR="009F1415" w:rsidRDefault="00000000">
      <w:pPr>
        <w:spacing w:after="120"/>
      </w:pPr>
      <w:r>
        <w:rPr>
          <w:i/>
          <w:iCs/>
          <w:color w:val="595959"/>
          <w:sz w:val="18"/>
          <w:szCs w:val="18"/>
        </w:rPr>
        <w:t>Juiz de Direito (TJ MS - 2025)  ·  Carreira: Magistratura Estadual  ·  Cargo: Juiz de Direito  ·  Valor: 10 pontos (observação: a soma aritmética dos itens do espelho conforme texto da banca totaliza 11,0 pontos, e não 10 — possível inconsistência do próprio gabarito da FGV; os valores de cada item foram reproduzidos exatamente como constam no espelho_raw, sem correção)  ·  Extensão: (300 linhas)</w:t>
      </w:r>
    </w:p>
    <w:p w14:paraId="1EA44947" w14:textId="77777777" w:rsidR="009F1415" w:rsidRDefault="00000000">
      <w:pPr>
        <w:spacing w:after="80"/>
      </w:pPr>
      <w:r>
        <w:rPr>
          <w:b/>
          <w:bCs/>
        </w:rPr>
        <w:t xml:space="preserve">Tema Principal (Macrotema): </w:t>
      </w:r>
      <w:r>
        <w:t>Obrigações</w:t>
      </w:r>
    </w:p>
    <w:p w14:paraId="1F9BF00D" w14:textId="77777777" w:rsidR="009F1415" w:rsidRDefault="00000000">
      <w:pPr>
        <w:spacing w:after="80"/>
      </w:pPr>
      <w:r>
        <w:rPr>
          <w:b/>
          <w:bCs/>
        </w:rPr>
        <w:t xml:space="preserve">Subtema (Microtema): </w:t>
      </w:r>
      <w:r>
        <w:t>Fraude contra credores — ação pauliana (Art. 158, CC)</w:t>
      </w:r>
    </w:p>
    <w:p w14:paraId="3C54F299" w14:textId="77777777" w:rsidR="009F1415" w:rsidRDefault="00000000">
      <w:pPr>
        <w:spacing w:before="200" w:after="80"/>
      </w:pPr>
      <w:r>
        <w:rPr>
          <w:b/>
          <w:bCs/>
          <w:color w:val="9C2B2B"/>
          <w:sz w:val="22"/>
          <w:szCs w:val="22"/>
        </w:rPr>
        <w:t>Resumo do Enunciado / Fatos Centrais</w:t>
      </w:r>
    </w:p>
    <w:p w14:paraId="21EBA330" w14:textId="77777777" w:rsidR="009F1415" w:rsidRDefault="00000000">
      <w:pPr>
        <w:spacing w:after="120"/>
      </w:pPr>
      <w:r>
        <w:t>Sentenca civel envolvendo acao pauliana ajuizada por Ticio contra Mevio, por doacao de imovel a filha logo apos surgir divida (honorarios sucumbenciais/de exito) reconhecida em acao trabalhista. Cumulam-se discussoes de competencia, litisconsorcio, interesse de agir, decadencia, impugnacao ao valor da causa e requisitos da fraude contra credores (Art. 158 do CC), com efeitos da procedencia sobre o negocio juridico.</w:t>
      </w:r>
    </w:p>
    <w:p w14:paraId="67E0267A"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225CDDD8"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1D30FF72"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7BC48C2E"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3E42C3C3" w14:textId="77777777" w:rsidR="009F1415" w:rsidRDefault="00000000">
            <w:r>
              <w:rPr>
                <w:b/>
                <w:bCs/>
                <w:color w:val="FFFFFF"/>
                <w:sz w:val="19"/>
                <w:szCs w:val="19"/>
              </w:rPr>
              <w:t>Pontuação</w:t>
            </w:r>
          </w:p>
        </w:tc>
      </w:tr>
      <w:tr w:rsidR="009F1415" w14:paraId="55AF2B73"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FB75E51" w14:textId="77777777" w:rsidR="009F1415" w:rsidRDefault="00000000">
            <w:r>
              <w:rPr>
                <w:sz w:val="19"/>
                <w:szCs w:val="19"/>
              </w:rPr>
              <w:t>Competência: compete à Justiça comum julgar ação pauliana, ainda que o ato impugnado vise frustrar execução de dívida trabalhista; ausência de conexão com a ação declaratória/indenizatória</w:t>
            </w:r>
          </w:p>
        </w:tc>
        <w:tc>
          <w:tcPr>
            <w:tcW w:w="3800" w:type="dxa"/>
            <w:shd w:val="clear" w:color="auto" w:fill="FFFFFF"/>
            <w:tcMar>
              <w:top w:w="60" w:type="dxa"/>
              <w:left w:w="100" w:type="dxa"/>
              <w:bottom w:w="60" w:type="dxa"/>
              <w:right w:w="100" w:type="dxa"/>
            </w:tcMar>
          </w:tcPr>
          <w:p w14:paraId="18AA21C5" w14:textId="77777777" w:rsidR="009F1415" w:rsidRDefault="00000000">
            <w:r>
              <w:rPr>
                <w:sz w:val="19"/>
                <w:szCs w:val="19"/>
              </w:rPr>
              <w:t>STJ, 2ª Seção, CC nº 74.528/SP, Rel. Min. Sidnei Beneti, julgado em 14/5/2008</w:t>
            </w:r>
          </w:p>
        </w:tc>
        <w:tc>
          <w:tcPr>
            <w:tcW w:w="1500" w:type="dxa"/>
            <w:shd w:val="clear" w:color="auto" w:fill="FFFFFF"/>
            <w:tcMar>
              <w:top w:w="60" w:type="dxa"/>
              <w:left w:w="100" w:type="dxa"/>
              <w:bottom w:w="60" w:type="dxa"/>
              <w:right w:w="100" w:type="dxa"/>
            </w:tcMar>
            <w:vAlign w:val="center"/>
          </w:tcPr>
          <w:p w14:paraId="51DE3BF6" w14:textId="77777777" w:rsidR="009F1415" w:rsidRDefault="00000000">
            <w:pPr>
              <w:jc w:val="center"/>
            </w:pPr>
            <w:r>
              <w:rPr>
                <w:b/>
                <w:bCs/>
                <w:sz w:val="19"/>
                <w:szCs w:val="19"/>
              </w:rPr>
              <w:t>1.0</w:t>
            </w:r>
          </w:p>
        </w:tc>
      </w:tr>
      <w:tr w:rsidR="009F1415" w14:paraId="35CCB6C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3C22C7E0" w14:textId="77777777" w:rsidR="009F1415" w:rsidRDefault="00000000">
            <w:r>
              <w:rPr>
                <w:sz w:val="19"/>
                <w:szCs w:val="19"/>
              </w:rPr>
              <w:t>Terceiro adquirente de boa-fé não é atingido pelos efeitos da sentença de procedência da pauliana, satisfazendo-se o credor pelo equivalente do valor do bem (o espelho também traz, de forma aparentemente desconexa ao caso, citação ao RE 922144-STF sobre desapropriação, sem relação evidente com o mérito da questão)</w:t>
            </w:r>
          </w:p>
        </w:tc>
        <w:tc>
          <w:tcPr>
            <w:tcW w:w="3800" w:type="dxa"/>
            <w:shd w:val="clear" w:color="auto" w:fill="F2F2F2"/>
            <w:tcMar>
              <w:top w:w="60" w:type="dxa"/>
              <w:left w:w="100" w:type="dxa"/>
              <w:bottom w:w="60" w:type="dxa"/>
              <w:right w:w="100" w:type="dxa"/>
            </w:tcMar>
          </w:tcPr>
          <w:p w14:paraId="1D5AA1D6" w14:textId="77777777" w:rsidR="009F1415" w:rsidRDefault="00000000">
            <w:r>
              <w:rPr>
                <w:sz w:val="19"/>
                <w:szCs w:val="19"/>
              </w:rPr>
              <w:t>REsp n. 102.401/MG, Rel. Min. Ruy Rosado de Aguiar, julgado em 24/2/1997; REsp n. 1.145.542/RS, Rel. Min. Sidnei Beneti, julgado em 11/3/2014</w:t>
            </w:r>
          </w:p>
        </w:tc>
        <w:tc>
          <w:tcPr>
            <w:tcW w:w="1500" w:type="dxa"/>
            <w:shd w:val="clear" w:color="auto" w:fill="F2F2F2"/>
            <w:tcMar>
              <w:top w:w="60" w:type="dxa"/>
              <w:left w:w="100" w:type="dxa"/>
              <w:bottom w:w="60" w:type="dxa"/>
              <w:right w:w="100" w:type="dxa"/>
            </w:tcMar>
            <w:vAlign w:val="center"/>
          </w:tcPr>
          <w:p w14:paraId="38FF50D4" w14:textId="77777777" w:rsidR="009F1415" w:rsidRDefault="00000000">
            <w:pPr>
              <w:jc w:val="center"/>
            </w:pPr>
            <w:r>
              <w:rPr>
                <w:b/>
                <w:bCs/>
                <w:sz w:val="19"/>
                <w:szCs w:val="19"/>
              </w:rPr>
              <w:t>1.0</w:t>
            </w:r>
          </w:p>
        </w:tc>
      </w:tr>
      <w:tr w:rsidR="009F1415" w14:paraId="7642599A"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98D8B87" w14:textId="77777777" w:rsidR="009F1415" w:rsidRDefault="00000000">
            <w:r>
              <w:rPr>
                <w:sz w:val="19"/>
                <w:szCs w:val="19"/>
              </w:rPr>
              <w:t>Litisconsórcio necessário: ação pauliana é ação pessoal (não real), não se aplicando o art. 73 do CPC</w:t>
            </w:r>
          </w:p>
        </w:tc>
        <w:tc>
          <w:tcPr>
            <w:tcW w:w="3800" w:type="dxa"/>
            <w:shd w:val="clear" w:color="auto" w:fill="FFFFFF"/>
            <w:tcMar>
              <w:top w:w="60" w:type="dxa"/>
              <w:left w:w="100" w:type="dxa"/>
              <w:bottom w:w="60" w:type="dxa"/>
              <w:right w:w="100" w:type="dxa"/>
            </w:tcMar>
          </w:tcPr>
          <w:p w14:paraId="162E5E3C" w14:textId="77777777" w:rsidR="009F1415" w:rsidRDefault="00000000">
            <w:r>
              <w:rPr>
                <w:sz w:val="19"/>
                <w:szCs w:val="19"/>
              </w:rPr>
              <w:t>REsp n. 750.135/RS, Rel. Min. Paulo de Tarso Sanseverino, julgado em 12/4/2011</w:t>
            </w:r>
          </w:p>
        </w:tc>
        <w:tc>
          <w:tcPr>
            <w:tcW w:w="1500" w:type="dxa"/>
            <w:shd w:val="clear" w:color="auto" w:fill="FFFFFF"/>
            <w:tcMar>
              <w:top w:w="60" w:type="dxa"/>
              <w:left w:w="100" w:type="dxa"/>
              <w:bottom w:w="60" w:type="dxa"/>
              <w:right w:w="100" w:type="dxa"/>
            </w:tcMar>
            <w:vAlign w:val="center"/>
          </w:tcPr>
          <w:p w14:paraId="0BE1F360" w14:textId="77777777" w:rsidR="009F1415" w:rsidRDefault="00000000">
            <w:pPr>
              <w:jc w:val="center"/>
            </w:pPr>
            <w:r>
              <w:rPr>
                <w:b/>
                <w:bCs/>
                <w:sz w:val="19"/>
                <w:szCs w:val="19"/>
              </w:rPr>
              <w:t>0.5</w:t>
            </w:r>
          </w:p>
        </w:tc>
      </w:tr>
      <w:tr w:rsidR="009F1415" w14:paraId="5CE7AAB9"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A745DD5" w14:textId="77777777" w:rsidR="009F1415" w:rsidRDefault="00000000">
            <w:r>
              <w:rPr>
                <w:sz w:val="19"/>
                <w:szCs w:val="19"/>
              </w:rPr>
              <w:lastRenderedPageBreak/>
              <w:t>Interesse de agir: natureza alimentar do crédito de honorários não excepciona a impenhorabilidade do crédito de honorários; impenhorabilidade do bem de família só se justifica havendo boa-fé do proprietário, não persistindo em caso de fraude contra credores</w:t>
            </w:r>
          </w:p>
        </w:tc>
        <w:tc>
          <w:tcPr>
            <w:tcW w:w="3800" w:type="dxa"/>
            <w:shd w:val="clear" w:color="auto" w:fill="F2F2F2"/>
            <w:tcMar>
              <w:top w:w="60" w:type="dxa"/>
              <w:left w:w="100" w:type="dxa"/>
              <w:bottom w:w="60" w:type="dxa"/>
              <w:right w:w="100" w:type="dxa"/>
            </w:tcMar>
          </w:tcPr>
          <w:p w14:paraId="0D409C02" w14:textId="77777777" w:rsidR="009F1415" w:rsidRDefault="00000000">
            <w:r>
              <w:rPr>
                <w:sz w:val="19"/>
                <w:szCs w:val="19"/>
              </w:rPr>
              <w:t>REsp 1.815.055/SP, Rel. Min. Nancy Andrighi, julgado em 28/8/2020; AgInt no REsp n. 1.944.015/DF; AgInt nos EDcl no REsp n. 1.924.277/DF</w:t>
            </w:r>
          </w:p>
        </w:tc>
        <w:tc>
          <w:tcPr>
            <w:tcW w:w="1500" w:type="dxa"/>
            <w:shd w:val="clear" w:color="auto" w:fill="F2F2F2"/>
            <w:tcMar>
              <w:top w:w="60" w:type="dxa"/>
              <w:left w:w="100" w:type="dxa"/>
              <w:bottom w:w="60" w:type="dxa"/>
              <w:right w:w="100" w:type="dxa"/>
            </w:tcMar>
            <w:vAlign w:val="center"/>
          </w:tcPr>
          <w:p w14:paraId="02ADB439" w14:textId="77777777" w:rsidR="009F1415" w:rsidRDefault="00000000">
            <w:pPr>
              <w:jc w:val="center"/>
            </w:pPr>
            <w:r>
              <w:rPr>
                <w:b/>
                <w:bCs/>
                <w:sz w:val="19"/>
                <w:szCs w:val="19"/>
              </w:rPr>
              <w:t>1.0</w:t>
            </w:r>
          </w:p>
        </w:tc>
      </w:tr>
      <w:tr w:rsidR="009F1415" w14:paraId="23218492"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E8D6801" w14:textId="77777777" w:rsidR="009F1415" w:rsidRDefault="00000000">
            <w:r>
              <w:rPr>
                <w:sz w:val="19"/>
                <w:szCs w:val="19"/>
              </w:rPr>
              <w:t>Decadência: pretensão de anular alienação em fraude contra credores decai em 4 anos da transcrição da transferência no registro de imóveis; registro na junta comercial não supre a transcrição no fólio real — logo, não há decadência</w:t>
            </w:r>
          </w:p>
        </w:tc>
        <w:tc>
          <w:tcPr>
            <w:tcW w:w="3800" w:type="dxa"/>
            <w:shd w:val="clear" w:color="auto" w:fill="FFFFFF"/>
            <w:tcMar>
              <w:top w:w="60" w:type="dxa"/>
              <w:left w:w="100" w:type="dxa"/>
              <w:bottom w:w="60" w:type="dxa"/>
              <w:right w:w="100" w:type="dxa"/>
            </w:tcMar>
          </w:tcPr>
          <w:p w14:paraId="51DBD550" w14:textId="77777777" w:rsidR="009F1415" w:rsidRDefault="00000000">
            <w:r>
              <w:rPr>
                <w:sz w:val="19"/>
                <w:szCs w:val="19"/>
              </w:rPr>
              <w:t>AgInt no AREsp 1203006/SP, Rel. Min. Maria Isabel Gallotti, julgado em 20/09/2018; AgInt no AREsp n. 1.760.009/SP</w:t>
            </w:r>
          </w:p>
        </w:tc>
        <w:tc>
          <w:tcPr>
            <w:tcW w:w="1500" w:type="dxa"/>
            <w:shd w:val="clear" w:color="auto" w:fill="FFFFFF"/>
            <w:tcMar>
              <w:top w:w="60" w:type="dxa"/>
              <w:left w:w="100" w:type="dxa"/>
              <w:bottom w:w="60" w:type="dxa"/>
              <w:right w:w="100" w:type="dxa"/>
            </w:tcMar>
            <w:vAlign w:val="center"/>
          </w:tcPr>
          <w:p w14:paraId="79934DED" w14:textId="77777777" w:rsidR="009F1415" w:rsidRDefault="00000000">
            <w:pPr>
              <w:jc w:val="center"/>
            </w:pPr>
            <w:r>
              <w:rPr>
                <w:b/>
                <w:bCs/>
                <w:sz w:val="19"/>
                <w:szCs w:val="19"/>
              </w:rPr>
              <w:t>1.0</w:t>
            </w:r>
          </w:p>
        </w:tc>
      </w:tr>
      <w:tr w:rsidR="009F1415" w14:paraId="5327305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7E79819" w14:textId="77777777" w:rsidR="009F1415" w:rsidRDefault="00000000">
            <w:r>
              <w:rPr>
                <w:sz w:val="19"/>
                <w:szCs w:val="19"/>
              </w:rPr>
              <w:t>Impugnação ao valor da causa: na ação pauliana o valor da causa deve corresponder ao valor da dívida, pois a ineficácia é apenas parcial, nos limites do débito</w:t>
            </w:r>
          </w:p>
        </w:tc>
        <w:tc>
          <w:tcPr>
            <w:tcW w:w="3800" w:type="dxa"/>
            <w:shd w:val="clear" w:color="auto" w:fill="F2F2F2"/>
            <w:tcMar>
              <w:top w:w="60" w:type="dxa"/>
              <w:left w:w="100" w:type="dxa"/>
              <w:bottom w:w="60" w:type="dxa"/>
              <w:right w:w="100" w:type="dxa"/>
            </w:tcMar>
          </w:tcPr>
          <w:p w14:paraId="6AC2E6B9" w14:textId="77777777" w:rsidR="009F1415" w:rsidRDefault="00000000">
            <w:r>
              <w:rPr>
                <w:sz w:val="19"/>
                <w:szCs w:val="19"/>
              </w:rPr>
              <w:t>AgInt no REsp n. 1.561.103/SP, Rel. Min. Luis Felipe Salomão, julgado em 29/6/2020</w:t>
            </w:r>
          </w:p>
        </w:tc>
        <w:tc>
          <w:tcPr>
            <w:tcW w:w="1500" w:type="dxa"/>
            <w:shd w:val="clear" w:color="auto" w:fill="F2F2F2"/>
            <w:tcMar>
              <w:top w:w="60" w:type="dxa"/>
              <w:left w:w="100" w:type="dxa"/>
              <w:bottom w:w="60" w:type="dxa"/>
              <w:right w:w="100" w:type="dxa"/>
            </w:tcMar>
            <w:vAlign w:val="center"/>
          </w:tcPr>
          <w:p w14:paraId="521A39C6" w14:textId="77777777" w:rsidR="009F1415" w:rsidRDefault="00000000">
            <w:pPr>
              <w:jc w:val="center"/>
            </w:pPr>
            <w:r>
              <w:rPr>
                <w:b/>
                <w:bCs/>
                <w:sz w:val="19"/>
                <w:szCs w:val="19"/>
              </w:rPr>
              <w:t>1.0</w:t>
            </w:r>
          </w:p>
        </w:tc>
      </w:tr>
      <w:tr w:rsidR="009F1415" w14:paraId="65CB9C3D"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176DB37" w14:textId="77777777" w:rsidR="009F1415" w:rsidRDefault="00000000">
            <w:r>
              <w:rPr>
                <w:sz w:val="19"/>
                <w:szCs w:val="19"/>
              </w:rPr>
              <w:t>Mérito — conceito e requisitos da fraude contra credores: anterioridade do crédito, prejuízo ao credor (eventus damni), insolvência decorrente do ato e conhecimento da insolvência pelo terceiro adquirente (scientia fraudis), distintos dos pressupostos da fraude à execução</w:t>
            </w:r>
          </w:p>
        </w:tc>
        <w:tc>
          <w:tcPr>
            <w:tcW w:w="3800" w:type="dxa"/>
            <w:shd w:val="clear" w:color="auto" w:fill="FFFFFF"/>
            <w:tcMar>
              <w:top w:w="60" w:type="dxa"/>
              <w:left w:w="100" w:type="dxa"/>
              <w:bottom w:w="60" w:type="dxa"/>
              <w:right w:w="100" w:type="dxa"/>
            </w:tcMar>
          </w:tcPr>
          <w:p w14:paraId="67C4A3BF" w14:textId="77777777" w:rsidR="009F1415" w:rsidRDefault="00000000">
            <w:r>
              <w:rPr>
                <w:sz w:val="19"/>
                <w:szCs w:val="19"/>
              </w:rPr>
              <w:t>Art. 158 do Código Civil; AgInt no AREsp n. 2.386.391/PR, Rel. Min. Raul Araújo, julgado em 26/2/2024</w:t>
            </w:r>
          </w:p>
        </w:tc>
        <w:tc>
          <w:tcPr>
            <w:tcW w:w="1500" w:type="dxa"/>
            <w:shd w:val="clear" w:color="auto" w:fill="FFFFFF"/>
            <w:tcMar>
              <w:top w:w="60" w:type="dxa"/>
              <w:left w:w="100" w:type="dxa"/>
              <w:bottom w:w="60" w:type="dxa"/>
              <w:right w:w="100" w:type="dxa"/>
            </w:tcMar>
            <w:vAlign w:val="center"/>
          </w:tcPr>
          <w:p w14:paraId="7DCABD43" w14:textId="77777777" w:rsidR="009F1415" w:rsidRDefault="00000000">
            <w:pPr>
              <w:jc w:val="center"/>
            </w:pPr>
            <w:r>
              <w:rPr>
                <w:b/>
                <w:bCs/>
                <w:sz w:val="19"/>
                <w:szCs w:val="19"/>
              </w:rPr>
              <w:t>1.25</w:t>
            </w:r>
          </w:p>
        </w:tc>
      </w:tr>
      <w:tr w:rsidR="009F1415" w14:paraId="62592C6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F35B563" w14:textId="77777777" w:rsidR="009F1415" w:rsidRDefault="00000000">
            <w:r>
              <w:rPr>
                <w:sz w:val="19"/>
                <w:szCs w:val="19"/>
              </w:rPr>
              <w:t>Mérito — relativização da anterioridade do crédito quando configurada fraude predeterminada contra futuros credores; no caso, apesar da condição suspensiva dos honorários, a previsibilidade da dívida após o trânsito em julgado torna a doação à filha suficiente para presumir conluio fraudulento preordenado</w:t>
            </w:r>
          </w:p>
        </w:tc>
        <w:tc>
          <w:tcPr>
            <w:tcW w:w="3800" w:type="dxa"/>
            <w:shd w:val="clear" w:color="auto" w:fill="F2F2F2"/>
            <w:tcMar>
              <w:top w:w="60" w:type="dxa"/>
              <w:left w:w="100" w:type="dxa"/>
              <w:bottom w:w="60" w:type="dxa"/>
              <w:right w:w="100" w:type="dxa"/>
            </w:tcMar>
          </w:tcPr>
          <w:p w14:paraId="5A7C8003" w14:textId="77777777" w:rsidR="009F1415" w:rsidRDefault="00000000">
            <w:r>
              <w:rPr>
                <w:sz w:val="19"/>
                <w:szCs w:val="19"/>
              </w:rPr>
              <w:t>Art. 125, CC (condição suspensiva); AgRg no AREsp n. 13.023/MT, Rel. Min. João Otávio de Noronha, julgado em 10/9/2013</w:t>
            </w:r>
          </w:p>
        </w:tc>
        <w:tc>
          <w:tcPr>
            <w:tcW w:w="1500" w:type="dxa"/>
            <w:shd w:val="clear" w:color="auto" w:fill="F2F2F2"/>
            <w:tcMar>
              <w:top w:w="60" w:type="dxa"/>
              <w:left w:w="100" w:type="dxa"/>
              <w:bottom w:w="60" w:type="dxa"/>
              <w:right w:w="100" w:type="dxa"/>
            </w:tcMar>
            <w:vAlign w:val="center"/>
          </w:tcPr>
          <w:p w14:paraId="7547E640" w14:textId="77777777" w:rsidR="009F1415" w:rsidRDefault="00000000">
            <w:pPr>
              <w:jc w:val="center"/>
            </w:pPr>
            <w:r>
              <w:rPr>
                <w:b/>
                <w:bCs/>
                <w:sz w:val="19"/>
                <w:szCs w:val="19"/>
              </w:rPr>
              <w:t>1.5</w:t>
            </w:r>
          </w:p>
        </w:tc>
      </w:tr>
      <w:tr w:rsidR="009F1415" w14:paraId="7A1BCBB7"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209F8CA" w14:textId="77777777" w:rsidR="009F1415" w:rsidRDefault="00000000">
            <w:r>
              <w:rPr>
                <w:sz w:val="19"/>
                <w:szCs w:val="19"/>
              </w:rPr>
              <w:t>Procedência para declarar a ineficácia parcial da alienação até o valor do crédito, com debate doutrinário entre a literalidade legal (nulidade) e a corrente prevalecente (mera ineficácia, por aplicação extensiva)</w:t>
            </w:r>
          </w:p>
        </w:tc>
        <w:tc>
          <w:tcPr>
            <w:tcW w:w="3800" w:type="dxa"/>
            <w:shd w:val="clear" w:color="auto" w:fill="FFFFFF"/>
            <w:tcMar>
              <w:top w:w="60" w:type="dxa"/>
              <w:left w:w="100" w:type="dxa"/>
              <w:bottom w:w="60" w:type="dxa"/>
              <w:right w:w="100" w:type="dxa"/>
            </w:tcMar>
          </w:tcPr>
          <w:p w14:paraId="239A10C9" w14:textId="77777777" w:rsidR="009F1415" w:rsidRDefault="00000000">
            <w:r>
              <w:rPr>
                <w:sz w:val="19"/>
                <w:szCs w:val="19"/>
              </w:rPr>
              <w:t>Arts. 158 e 159, caput (nulidade, texto legal) e art. 160 (ineficácia, por aplicação extensiva), todos do Código Civil</w:t>
            </w:r>
          </w:p>
        </w:tc>
        <w:tc>
          <w:tcPr>
            <w:tcW w:w="1500" w:type="dxa"/>
            <w:shd w:val="clear" w:color="auto" w:fill="FFFFFF"/>
            <w:tcMar>
              <w:top w:w="60" w:type="dxa"/>
              <w:left w:w="100" w:type="dxa"/>
              <w:bottom w:w="60" w:type="dxa"/>
              <w:right w:w="100" w:type="dxa"/>
            </w:tcMar>
            <w:vAlign w:val="center"/>
          </w:tcPr>
          <w:p w14:paraId="6882B9B9" w14:textId="77777777" w:rsidR="009F1415" w:rsidRDefault="00000000">
            <w:pPr>
              <w:jc w:val="center"/>
            </w:pPr>
            <w:r>
              <w:rPr>
                <w:b/>
                <w:bCs/>
                <w:sz w:val="19"/>
                <w:szCs w:val="19"/>
              </w:rPr>
              <w:t>1.0</w:t>
            </w:r>
          </w:p>
        </w:tc>
      </w:tr>
      <w:tr w:rsidR="009F1415" w14:paraId="590F1777"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7631FB2" w14:textId="77777777" w:rsidR="009F1415" w:rsidRDefault="00000000">
            <w:r>
              <w:rPr>
                <w:sz w:val="19"/>
                <w:szCs w:val="19"/>
              </w:rPr>
              <w:t>Dispositivo e conclusão coerentes com a fundamentação</w:t>
            </w:r>
          </w:p>
        </w:tc>
        <w:tc>
          <w:tcPr>
            <w:tcW w:w="3800" w:type="dxa"/>
            <w:shd w:val="clear" w:color="auto" w:fill="F2F2F2"/>
            <w:tcMar>
              <w:top w:w="60" w:type="dxa"/>
              <w:left w:w="100" w:type="dxa"/>
              <w:bottom w:w="60" w:type="dxa"/>
              <w:right w:w="100" w:type="dxa"/>
            </w:tcMar>
          </w:tcPr>
          <w:p w14:paraId="50C3BF03"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0083BDA5" w14:textId="77777777" w:rsidR="009F1415" w:rsidRDefault="00000000">
            <w:pPr>
              <w:jc w:val="center"/>
            </w:pPr>
            <w:r>
              <w:rPr>
                <w:b/>
                <w:bCs/>
                <w:sz w:val="19"/>
                <w:szCs w:val="19"/>
              </w:rPr>
              <w:t>0.75</w:t>
            </w:r>
          </w:p>
        </w:tc>
      </w:tr>
      <w:tr w:rsidR="009F1415" w14:paraId="376BB97E"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30416BC" w14:textId="77777777" w:rsidR="009F1415" w:rsidRDefault="00000000">
            <w:r>
              <w:rPr>
                <w:sz w:val="19"/>
                <w:szCs w:val="19"/>
              </w:rPr>
              <w:t>Utilização correta da língua portuguesa</w:t>
            </w:r>
          </w:p>
        </w:tc>
        <w:tc>
          <w:tcPr>
            <w:tcW w:w="3800" w:type="dxa"/>
            <w:shd w:val="clear" w:color="auto" w:fill="FFFFFF"/>
            <w:tcMar>
              <w:top w:w="60" w:type="dxa"/>
              <w:left w:w="100" w:type="dxa"/>
              <w:bottom w:w="60" w:type="dxa"/>
              <w:right w:w="100" w:type="dxa"/>
            </w:tcMar>
          </w:tcPr>
          <w:p w14:paraId="3EE8FBD2"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0B1172BF" w14:textId="77777777" w:rsidR="009F1415" w:rsidRDefault="00000000">
            <w:pPr>
              <w:jc w:val="center"/>
            </w:pPr>
            <w:r>
              <w:rPr>
                <w:b/>
                <w:bCs/>
                <w:sz w:val="19"/>
                <w:szCs w:val="19"/>
              </w:rPr>
              <w:t>1.0</w:t>
            </w:r>
          </w:p>
        </w:tc>
      </w:tr>
    </w:tbl>
    <w:p w14:paraId="3AB7E1C7" w14:textId="77777777" w:rsidR="009F1415" w:rsidRDefault="00000000">
      <w:pPr>
        <w:spacing w:before="200" w:after="80"/>
      </w:pPr>
      <w:r>
        <w:rPr>
          <w:b/>
          <w:bCs/>
          <w:color w:val="9C2B2B"/>
          <w:sz w:val="22"/>
          <w:szCs w:val="22"/>
        </w:rPr>
        <w:t>Modo de Cobrança e Armadilhas no Espelho</w:t>
      </w:r>
    </w:p>
    <w:p w14:paraId="3B5D6250" w14:textId="77777777" w:rsidR="009F1415" w:rsidRDefault="00000000">
      <w:pPr>
        <w:spacing w:after="80"/>
      </w:pPr>
      <w:r>
        <w:rPr>
          <w:b/>
          <w:bCs/>
        </w:rPr>
        <w:t xml:space="preserve">Tipo de abordagem: </w:t>
      </w:r>
      <w:r>
        <w:t>A FGV exigiu o enfrentamento sequencial de múltiplas preliminares processuais (competência, litisconsórcio, interesse de agir, decadência, valor da causa) antes do mérito da ação pauliana, com uso maciço de precedentes específicos do STJ para cada uma, culminando na definição dos requisitos do art. 158 do CC e no debate doutrinário sobre nulidade x ineficácia dos efeitos da sentença.</w:t>
      </w:r>
    </w:p>
    <w:p w14:paraId="08917ACC" w14:textId="77777777" w:rsidR="009F1415" w:rsidRDefault="00000000">
      <w:pPr>
        <w:spacing w:after="80"/>
      </w:pPr>
      <w:r>
        <w:rPr>
          <w:b/>
          <w:bCs/>
        </w:rPr>
        <w:t xml:space="preserve">Ponto de atrito / pegadinha da banca: </w:t>
      </w:r>
      <w:r>
        <w:t>Os itens de maior peso (1,25 e 1,5) exigiam ir além do conceito abstrato de fraude contra credores: era preciso relativizar o requisito da anterioridade do crédito diante de fraude predeterminada contra futuro credor, reconhecendo que a condição suspensiva do crédito de honorários (art. 125, CC) não impedia a presunção de conluio fraudulento com a filha — quem exigisse crédito já constituído no momento do ato perderia esses pontos. Também era decisivo concluir pela mera ineficácia (não nulidade) dos efeitos da sentença, aplicando extensivamente o art. 160 do CC.</w:t>
      </w:r>
    </w:p>
    <w:p w14:paraId="50208E85" w14:textId="77777777" w:rsidR="009F1415" w:rsidRDefault="00000000">
      <w:pPr>
        <w:spacing w:before="200" w:after="80"/>
      </w:pPr>
      <w:r>
        <w:rPr>
          <w:b/>
          <w:bCs/>
          <w:color w:val="9C2B2B"/>
          <w:sz w:val="22"/>
          <w:szCs w:val="22"/>
        </w:rPr>
        <w:t>Exemplo Conciso de Resposta Esperada (Redação Padrão)</w:t>
      </w:r>
    </w:p>
    <w:p w14:paraId="0C0856D1" w14:textId="77777777" w:rsidR="009F1415" w:rsidRDefault="00000000">
      <w:pPr>
        <w:spacing w:after="120"/>
      </w:pPr>
      <w:r>
        <w:lastRenderedPageBreak/>
        <w:t>Preliminarmente, fixa-se a competência da Justiça comum para a ação pauliana, ainda que vise frustrar dívida trabalhista, por ausência de conexão com a ação declaratória (STJ, CC 74.528/SP); o terceiro de boa-fé não é atingido pela procedência, satisfazendo-se o credor pelo equivalente do bem (REsp 102.401/MG; REsp 1.145.542/RS). Não há litisconsórcio necessário, por ser ação pessoal, não se aplicando o art. 73 do CPC (REsp 750.135/RS). Presente o interesse de agir, pois a natureza alimentar dos honorários não afasta a possibilidade de fraude contra credores (REsp 1.815.055/SP). Não há decadência, pois o prazo de 4 anos conta da transcrição no registro de imóveis (AgInt no AREsp 1203006/SP). O valor da causa deve corresponder ao valor da dívida, dado o caráter parcial da ineficácia pretendida (AgInt no REsp 1.561.103/SP). No mérito, a fraude contra credores exige anterioridade do crédito, eventus damni, insolvência e scientia fraudis (art. 158, CC; AgInt no AREsp 2.386.391/PR), sendo possível relativizar a anterioridade diante de fraude predeterminada contra futuro credor (AgRg no AREsp 13.023/MT) — no caso, a doação à filha após o trânsito em julgado da ação trabalhista caracteriza conluio fraudulento preordenado. Procedência do pedido para declarar a ineficácia parcial (não nulidade) da alienação, até o limite do crédito, por aplicação extensiva do art. 160 do CC.</w:t>
      </w:r>
    </w:p>
    <w:p w14:paraId="36F742E1" w14:textId="77777777" w:rsidR="009F1415" w:rsidRDefault="009F1415">
      <w:pPr>
        <w:pBdr>
          <w:bottom w:val="single" w:sz="6" w:space="1" w:color="BFBFBF"/>
        </w:pBdr>
        <w:spacing w:before="200" w:after="200"/>
      </w:pPr>
    </w:p>
    <w:p w14:paraId="46CD78FF" w14:textId="77777777" w:rsidR="009F1415" w:rsidRDefault="00000000">
      <w:pPr>
        <w:pStyle w:val="Ttulo2"/>
        <w:spacing w:before="360" w:after="180"/>
      </w:pPr>
      <w:bookmarkStart w:id="78" w:name="_Toc236759123"/>
      <w:r>
        <w:rPr>
          <w:b/>
          <w:bCs/>
          <w:color w:val="1F3864"/>
        </w:rPr>
        <w:t>DIREITO DE FAMÍLIA</w:t>
      </w:r>
      <w:bookmarkEnd w:id="78"/>
    </w:p>
    <w:p w14:paraId="53A79E82" w14:textId="77777777" w:rsidR="009F1415" w:rsidRDefault="00000000">
      <w:pPr>
        <w:pStyle w:val="Ttulo3"/>
        <w:shd w:val="clear" w:color="auto" w:fill="EDEDED"/>
        <w:spacing w:before="320" w:after="120"/>
      </w:pPr>
      <w:bookmarkStart w:id="79" w:name="_Toc236759124"/>
      <w:r>
        <w:rPr>
          <w:b/>
          <w:bCs/>
          <w:color w:val="111111"/>
        </w:rPr>
        <w:t>2025 | TJ-PR | Q150710 — Sentença Cível</w:t>
      </w:r>
      <w:bookmarkEnd w:id="79"/>
    </w:p>
    <w:p w14:paraId="6078D331" w14:textId="77777777" w:rsidR="009F1415" w:rsidRDefault="00000000">
      <w:pPr>
        <w:spacing w:after="120"/>
      </w:pPr>
      <w:r>
        <w:rPr>
          <w:i/>
          <w:iCs/>
          <w:color w:val="595959"/>
          <w:sz w:val="18"/>
          <w:szCs w:val="18"/>
        </w:rPr>
        <w:t>Juiz de Direito (TJ PR 2025)  ·  Carreira: Magistratura Estadual  ·  Cargo: Juiz de Direito  ·  Valor: 10 pontos  ·  Extensão: (180 linhas)</w:t>
      </w:r>
    </w:p>
    <w:p w14:paraId="164AE335" w14:textId="77777777" w:rsidR="009F1415" w:rsidRDefault="00000000">
      <w:pPr>
        <w:spacing w:after="80"/>
      </w:pPr>
      <w:r>
        <w:rPr>
          <w:b/>
          <w:bCs/>
        </w:rPr>
        <w:t xml:space="preserve">Tema Principal (Macrotema): </w:t>
      </w:r>
      <w:r>
        <w:t>Direito de Família</w:t>
      </w:r>
    </w:p>
    <w:p w14:paraId="51FB2B04" w14:textId="77777777" w:rsidR="009F1415" w:rsidRDefault="00000000">
      <w:pPr>
        <w:spacing w:after="80"/>
      </w:pPr>
      <w:r>
        <w:rPr>
          <w:b/>
          <w:bCs/>
        </w:rPr>
        <w:t xml:space="preserve">Subtema (Microtema): </w:t>
      </w:r>
      <w:r>
        <w:t>Partilha de bens em divórcio litigioso — guarda e alimentos</w:t>
      </w:r>
    </w:p>
    <w:p w14:paraId="2BAE0C39" w14:textId="77777777" w:rsidR="009F1415" w:rsidRDefault="00000000">
      <w:pPr>
        <w:spacing w:before="200" w:after="80"/>
      </w:pPr>
      <w:r>
        <w:rPr>
          <w:b/>
          <w:bCs/>
          <w:color w:val="9C2B2B"/>
          <w:sz w:val="22"/>
          <w:szCs w:val="22"/>
        </w:rPr>
        <w:t>Resumo do Enunciado / Fatos Centrais</w:t>
      </w:r>
    </w:p>
    <w:p w14:paraId="4F17C365" w14:textId="77777777" w:rsidR="009F1415" w:rsidRDefault="00000000">
      <w:pPr>
        <w:spacing w:after="120"/>
      </w:pPr>
      <w:r>
        <w:t>Cassandra e Apolo, casados em comunhao parcial de bens e pais de filho com TEA (Transtorno do Espectro Autista), vivenciam divorcio litigioso apos episodio de violencia domestica e concessao de medida protetiva. Discutem-se a partilha de bens (imovel, sociedade familiar, aplicacoes financeiras e veiculo), a guarda dos filhos e a fixacao de alimentos.</w:t>
      </w:r>
    </w:p>
    <w:p w14:paraId="5DAFC79E" w14:textId="77777777" w:rsidR="009F1415" w:rsidRDefault="00000000">
      <w:pPr>
        <w:spacing w:before="200" w:after="80"/>
      </w:pPr>
      <w:r>
        <w:rPr>
          <w:b/>
          <w:bCs/>
          <w:color w:val="9C2B2B"/>
          <w:sz w:val="22"/>
          <w:szCs w:val="22"/>
        </w:rPr>
        <w:t>Decomposição do Espelho de Correção (FGV)</w:t>
      </w:r>
    </w:p>
    <w:p w14:paraId="3B89CEA4" w14:textId="77777777" w:rsidR="009F1415" w:rsidRDefault="00000000">
      <w:pPr>
        <w:spacing w:after="160"/>
      </w:pPr>
      <w:r>
        <w:rPr>
          <w:i/>
          <w:iCs/>
          <w:color w:val="595959"/>
          <w:sz w:val="20"/>
          <w:szCs w:val="20"/>
        </w:rPr>
        <w:t>Espelho oficial não disponibilizado pela banca nesta plataforma até a data da extração — ver observação no campo "Modo de Cobrança".</w:t>
      </w:r>
    </w:p>
    <w:p w14:paraId="30C9460A" w14:textId="77777777" w:rsidR="009F1415" w:rsidRDefault="00000000">
      <w:pPr>
        <w:spacing w:before="200" w:after="80"/>
      </w:pPr>
      <w:r>
        <w:rPr>
          <w:b/>
          <w:bCs/>
          <w:color w:val="9C2B2B"/>
          <w:sz w:val="22"/>
          <w:szCs w:val="22"/>
        </w:rPr>
        <w:t>Modo de Cobrança e Armadilhas no Espelho</w:t>
      </w:r>
    </w:p>
    <w:p w14:paraId="3490CD04" w14:textId="77777777" w:rsidR="009F1415" w:rsidRDefault="00000000">
      <w:pPr>
        <w:spacing w:after="80"/>
      </w:pPr>
      <w:r>
        <w:rPr>
          <w:b/>
          <w:bCs/>
        </w:rPr>
        <w:t xml:space="preserve">Tipo de abordagem: </w:t>
      </w:r>
      <w:r>
        <w:t>Nao e possivel descrever o modo de cobranca com precisao: a banca ainda nao disponibilizou o espelho oficial desta questao na plataforma consultada. Pelas tags tematicas, e provavel que a peca (sentenca civel) exigisse enfrentamento de regime de bens (comunhao parcial), partilha de sociedade familiar, guarda de filho com necessidades especiais, fixacao de alimentos e efeitos da violencia domestica/medida protetiva sobre a guarda -- mas isso e inferencia, nao o gabarito oficial.</w:t>
      </w:r>
    </w:p>
    <w:p w14:paraId="3215F50F" w14:textId="77777777" w:rsidR="009F1415" w:rsidRDefault="00000000">
      <w:pPr>
        <w:spacing w:after="80"/>
      </w:pPr>
      <w:r>
        <w:rPr>
          <w:b/>
          <w:bCs/>
        </w:rPr>
        <w:t xml:space="preserve">Ponto de atrito / pegadinha da banca: </w:t>
      </w:r>
      <w:r>
        <w:t>Sem espelho oficial disponivel, nao e possivel apontar com seguranca qual foi o ponto de maior peso ou a armadilha especifica da banca. Por inferencia das tags (regime de bens, guarda, alimentos, tutela de urgencia), o ponto sensivel provavelmente envolvia a correta delimitacao dos bens comunicaveis na comunhao parcial (sociedade familiar, aplicacoes financeiras) e a definicao da guarda diante do contexto de violencia domestica -- mas trata-se apenas de suposicao baseada nos temas indicados, nao no gabarito da banca.</w:t>
      </w:r>
    </w:p>
    <w:p w14:paraId="0F671BCA" w14:textId="77777777" w:rsidR="009F1415" w:rsidRDefault="00000000">
      <w:pPr>
        <w:spacing w:before="200" w:after="80"/>
      </w:pPr>
      <w:r>
        <w:rPr>
          <w:b/>
          <w:bCs/>
          <w:color w:val="9C2B2B"/>
          <w:sz w:val="22"/>
          <w:szCs w:val="22"/>
        </w:rPr>
        <w:t>Exemplo Conciso de Resposta Esperada (Redação Padrão)</w:t>
      </w:r>
    </w:p>
    <w:p w14:paraId="01A1D7F9" w14:textId="77777777" w:rsidR="009F1415" w:rsidRDefault="00000000">
      <w:pPr>
        <w:spacing w:after="120"/>
      </w:pPr>
      <w:r>
        <w:t>Não é possível reproduzir espelho oficial: a banca ainda não disponibilizou o gabarito desta questão na plataforma consultada. Recomenda-se responder com base nos institutos indicados nas tags temáticas.</w:t>
      </w:r>
    </w:p>
    <w:p w14:paraId="38E718CA" w14:textId="77777777" w:rsidR="009F1415" w:rsidRDefault="009F1415">
      <w:pPr>
        <w:pBdr>
          <w:bottom w:val="single" w:sz="6" w:space="1" w:color="BFBFBF"/>
        </w:pBdr>
        <w:spacing w:before="200" w:after="200"/>
      </w:pPr>
    </w:p>
    <w:p w14:paraId="14AED31B" w14:textId="77777777" w:rsidR="009F1415" w:rsidRDefault="00000000">
      <w:pPr>
        <w:pStyle w:val="Ttulo2"/>
        <w:spacing w:before="360" w:after="180"/>
      </w:pPr>
      <w:bookmarkStart w:id="80" w:name="_Toc236759125"/>
      <w:r>
        <w:rPr>
          <w:b/>
          <w:bCs/>
          <w:color w:val="1F3864"/>
        </w:rPr>
        <w:lastRenderedPageBreak/>
        <w:t>DIREITO DAS SUCESSÕES</w:t>
      </w:r>
      <w:bookmarkEnd w:id="80"/>
    </w:p>
    <w:p w14:paraId="11E569F5" w14:textId="77777777" w:rsidR="009F1415" w:rsidRDefault="00000000">
      <w:pPr>
        <w:pStyle w:val="Ttulo3"/>
        <w:shd w:val="clear" w:color="auto" w:fill="EDEDED"/>
        <w:spacing w:before="320" w:after="120"/>
      </w:pPr>
      <w:bookmarkStart w:id="81" w:name="_Toc236759126"/>
      <w:r>
        <w:rPr>
          <w:b/>
          <w:bCs/>
          <w:color w:val="111111"/>
        </w:rPr>
        <w:t>2024 | TJ-GO | Q123508 — Sentença Cível</w:t>
      </w:r>
      <w:bookmarkEnd w:id="81"/>
    </w:p>
    <w:p w14:paraId="291EA9DB" w14:textId="77777777" w:rsidR="009F1415" w:rsidRDefault="00000000">
      <w:pPr>
        <w:spacing w:after="120"/>
      </w:pPr>
      <w:r>
        <w:rPr>
          <w:i/>
          <w:iCs/>
          <w:color w:val="595959"/>
          <w:sz w:val="18"/>
          <w:szCs w:val="18"/>
        </w:rPr>
        <w:t>Juiz de Direito (TJ GO - 2024)  ·  Carreira: Magistratura Estadual  ·  Cargo: Juiz de Direito  ·  Valor: 10 pontos  ·  Extensão: (Máximo de 300 linhas)</w:t>
      </w:r>
    </w:p>
    <w:p w14:paraId="186705D6" w14:textId="77777777" w:rsidR="009F1415" w:rsidRDefault="00000000">
      <w:pPr>
        <w:spacing w:after="80"/>
      </w:pPr>
      <w:r>
        <w:rPr>
          <w:b/>
          <w:bCs/>
        </w:rPr>
        <w:t xml:space="preserve">Tema Principal (Macrotema): </w:t>
      </w:r>
      <w:r>
        <w:t>Direito das Sucessões</w:t>
      </w:r>
    </w:p>
    <w:p w14:paraId="43579CF6" w14:textId="77777777" w:rsidR="009F1415" w:rsidRDefault="00000000">
      <w:pPr>
        <w:spacing w:after="80"/>
      </w:pPr>
      <w:r>
        <w:rPr>
          <w:b/>
          <w:bCs/>
        </w:rPr>
        <w:t xml:space="preserve">Subtema (Microtema): </w:t>
      </w:r>
      <w:r>
        <w:t>Anulação de testamento e negatória de paternidade post mortem</w:t>
      </w:r>
    </w:p>
    <w:p w14:paraId="132D6861" w14:textId="77777777" w:rsidR="009F1415" w:rsidRDefault="00000000">
      <w:pPr>
        <w:spacing w:before="200" w:after="80"/>
      </w:pPr>
      <w:r>
        <w:rPr>
          <w:b/>
          <w:bCs/>
          <w:color w:val="9C2B2B"/>
          <w:sz w:val="22"/>
          <w:szCs w:val="22"/>
        </w:rPr>
        <w:t>Resumo do Enunciado / Fatos Centrais</w:t>
      </w:r>
    </w:p>
    <w:p w14:paraId="500A1100" w14:textId="77777777" w:rsidR="009F1415" w:rsidRDefault="00000000">
      <w:pPr>
        <w:spacing w:after="120"/>
      </w:pPr>
      <w:r>
        <w:t>Ações conexas: negatória de paternidade post mortem (falecimento do autor durante o processo, com substituição processual e presunção do Enunciado 301 da Súmula do STJ) e ação anulatória de testamento (incapacidade do testador, quebra da unicidade testamentária e rompimento por reconhecimento superveniente de filiação).</w:t>
      </w:r>
    </w:p>
    <w:p w14:paraId="2D3B1CF2"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5EFD9314"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4FD231A0"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4DC6AC6D"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59D1C19D" w14:textId="77777777" w:rsidR="009F1415" w:rsidRDefault="00000000">
            <w:r>
              <w:rPr>
                <w:b/>
                <w:bCs/>
                <w:color w:val="FFFFFF"/>
                <w:sz w:val="19"/>
                <w:szCs w:val="19"/>
              </w:rPr>
              <w:t>Pontuação</w:t>
            </w:r>
          </w:p>
        </w:tc>
      </w:tr>
      <w:tr w:rsidR="009F1415" w14:paraId="2ABB480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1004773" w14:textId="77777777" w:rsidR="009F1415" w:rsidRDefault="00000000">
            <w:r>
              <w:rPr>
                <w:sz w:val="19"/>
                <w:szCs w:val="19"/>
              </w:rPr>
              <w:t>Afirmação da competência; inexistência de prevenção do juízo de Cidade Vizinha; inexistência de conexão entre as demandas</w:t>
            </w:r>
          </w:p>
        </w:tc>
        <w:tc>
          <w:tcPr>
            <w:tcW w:w="3800" w:type="dxa"/>
            <w:shd w:val="clear" w:color="auto" w:fill="FFFFFF"/>
            <w:tcMar>
              <w:top w:w="60" w:type="dxa"/>
              <w:left w:w="100" w:type="dxa"/>
              <w:bottom w:w="60" w:type="dxa"/>
              <w:right w:w="100" w:type="dxa"/>
            </w:tcMar>
          </w:tcPr>
          <w:p w14:paraId="42C1D0CF" w14:textId="77777777" w:rsidR="009F1415" w:rsidRDefault="00000000">
            <w:r>
              <w:rPr>
                <w:sz w:val="19"/>
                <w:szCs w:val="19"/>
              </w:rPr>
              <w:t>entendimento do STJ sobre inexistência de conexão entre as demandas (dispositivo não especificado no espelho)</w:t>
            </w:r>
          </w:p>
        </w:tc>
        <w:tc>
          <w:tcPr>
            <w:tcW w:w="1500" w:type="dxa"/>
            <w:shd w:val="clear" w:color="auto" w:fill="FFFFFF"/>
            <w:tcMar>
              <w:top w:w="60" w:type="dxa"/>
              <w:left w:w="100" w:type="dxa"/>
              <w:bottom w:w="60" w:type="dxa"/>
              <w:right w:w="100" w:type="dxa"/>
            </w:tcMar>
            <w:vAlign w:val="center"/>
          </w:tcPr>
          <w:p w14:paraId="20745A5C" w14:textId="77777777" w:rsidR="009F1415" w:rsidRDefault="00000000">
            <w:pPr>
              <w:jc w:val="center"/>
            </w:pPr>
            <w:r>
              <w:rPr>
                <w:b/>
                <w:bCs/>
                <w:sz w:val="19"/>
                <w:szCs w:val="19"/>
              </w:rPr>
              <w:t>0.50</w:t>
            </w:r>
          </w:p>
        </w:tc>
      </w:tr>
      <w:tr w:rsidR="009F1415" w14:paraId="5F3DF715"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6DC5F3E6" w14:textId="77777777" w:rsidR="009F1415" w:rsidRDefault="00000000">
            <w:r>
              <w:rPr>
                <w:sz w:val="19"/>
                <w:szCs w:val="19"/>
              </w:rPr>
              <w:t>Possibilidade de os herdeiros continuarem na demanda negatória iniciada por Silvério, diante de seu interesse sucessório, apesar da natureza personalíssima da ação</w:t>
            </w:r>
          </w:p>
        </w:tc>
        <w:tc>
          <w:tcPr>
            <w:tcW w:w="3800" w:type="dxa"/>
            <w:shd w:val="clear" w:color="auto" w:fill="F2F2F2"/>
            <w:tcMar>
              <w:top w:w="60" w:type="dxa"/>
              <w:left w:w="100" w:type="dxa"/>
              <w:bottom w:w="60" w:type="dxa"/>
              <w:right w:w="100" w:type="dxa"/>
            </w:tcMar>
          </w:tcPr>
          <w:p w14:paraId="5E2ABED5"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8E7CA05" w14:textId="77777777" w:rsidR="009F1415" w:rsidRDefault="00000000">
            <w:pPr>
              <w:jc w:val="center"/>
            </w:pPr>
            <w:r>
              <w:rPr>
                <w:b/>
                <w:bCs/>
                <w:sz w:val="19"/>
                <w:szCs w:val="19"/>
              </w:rPr>
              <w:t>0.50</w:t>
            </w:r>
          </w:p>
        </w:tc>
      </w:tr>
      <w:tr w:rsidR="009F1415" w14:paraId="46DC095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73CD597" w14:textId="77777777" w:rsidR="009F1415" w:rsidRDefault="00000000">
            <w:r>
              <w:rPr>
                <w:sz w:val="19"/>
                <w:szCs w:val="19"/>
              </w:rPr>
              <w:t>Diferenciação entre alteração subjetiva da demanda por substituição e por sucessão processual, com reconhecimento da possibilidade de sucessão</w:t>
            </w:r>
          </w:p>
        </w:tc>
        <w:tc>
          <w:tcPr>
            <w:tcW w:w="3800" w:type="dxa"/>
            <w:shd w:val="clear" w:color="auto" w:fill="FFFFFF"/>
            <w:tcMar>
              <w:top w:w="60" w:type="dxa"/>
              <w:left w:w="100" w:type="dxa"/>
              <w:bottom w:w="60" w:type="dxa"/>
              <w:right w:w="100" w:type="dxa"/>
            </w:tcMar>
          </w:tcPr>
          <w:p w14:paraId="23DAF074" w14:textId="77777777" w:rsidR="009F1415" w:rsidRDefault="00000000">
            <w:r>
              <w:rPr>
                <w:sz w:val="19"/>
                <w:szCs w:val="19"/>
              </w:rPr>
              <w:t>arts. 110 e 313, CPC</w:t>
            </w:r>
          </w:p>
        </w:tc>
        <w:tc>
          <w:tcPr>
            <w:tcW w:w="1500" w:type="dxa"/>
            <w:shd w:val="clear" w:color="auto" w:fill="FFFFFF"/>
            <w:tcMar>
              <w:top w:w="60" w:type="dxa"/>
              <w:left w:w="100" w:type="dxa"/>
              <w:bottom w:w="60" w:type="dxa"/>
              <w:right w:w="100" w:type="dxa"/>
            </w:tcMar>
            <w:vAlign w:val="center"/>
          </w:tcPr>
          <w:p w14:paraId="21474984" w14:textId="77777777" w:rsidR="009F1415" w:rsidRDefault="00000000">
            <w:pPr>
              <w:jc w:val="center"/>
            </w:pPr>
            <w:r>
              <w:rPr>
                <w:b/>
                <w:bCs/>
                <w:sz w:val="19"/>
                <w:szCs w:val="19"/>
              </w:rPr>
              <w:t>0.50</w:t>
            </w:r>
          </w:p>
        </w:tc>
      </w:tr>
      <w:tr w:rsidR="009F1415" w14:paraId="27A11E6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25F5E3F" w14:textId="77777777" w:rsidR="009F1415" w:rsidRDefault="00000000">
            <w:r>
              <w:rPr>
                <w:sz w:val="19"/>
                <w:szCs w:val="19"/>
              </w:rPr>
              <w:t>Impossibilidade de aplicar a Súmula 301 do STJ em desfavor do menor, por proteção integral e direito a conhecer a identidade genética</w:t>
            </w:r>
          </w:p>
        </w:tc>
        <w:tc>
          <w:tcPr>
            <w:tcW w:w="3800" w:type="dxa"/>
            <w:shd w:val="clear" w:color="auto" w:fill="F2F2F2"/>
            <w:tcMar>
              <w:top w:w="60" w:type="dxa"/>
              <w:left w:w="100" w:type="dxa"/>
              <w:bottom w:w="60" w:type="dxa"/>
              <w:right w:w="100" w:type="dxa"/>
            </w:tcMar>
          </w:tcPr>
          <w:p w14:paraId="1FAF523B" w14:textId="77777777" w:rsidR="009F1415" w:rsidRDefault="00000000">
            <w:r>
              <w:rPr>
                <w:sz w:val="19"/>
                <w:szCs w:val="19"/>
              </w:rPr>
              <w:t>Súmula 301, STJ (inaplicável em desfavor do menor)</w:t>
            </w:r>
          </w:p>
        </w:tc>
        <w:tc>
          <w:tcPr>
            <w:tcW w:w="1500" w:type="dxa"/>
            <w:shd w:val="clear" w:color="auto" w:fill="F2F2F2"/>
            <w:tcMar>
              <w:top w:w="60" w:type="dxa"/>
              <w:left w:w="100" w:type="dxa"/>
              <w:bottom w:w="60" w:type="dxa"/>
              <w:right w:w="100" w:type="dxa"/>
            </w:tcMar>
            <w:vAlign w:val="center"/>
          </w:tcPr>
          <w:p w14:paraId="23F275E2" w14:textId="77777777" w:rsidR="009F1415" w:rsidRDefault="00000000">
            <w:pPr>
              <w:jc w:val="center"/>
            </w:pPr>
            <w:r>
              <w:rPr>
                <w:b/>
                <w:bCs/>
                <w:sz w:val="19"/>
                <w:szCs w:val="19"/>
              </w:rPr>
              <w:t>1.00</w:t>
            </w:r>
          </w:p>
        </w:tc>
      </w:tr>
      <w:tr w:rsidR="009F1415" w14:paraId="5D15D1B2"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6B18B500" w14:textId="77777777" w:rsidR="009F1415" w:rsidRDefault="00000000">
            <w:r>
              <w:rPr>
                <w:sz w:val="19"/>
                <w:szCs w:val="19"/>
              </w:rPr>
              <w:t>Procedência dos pedidos pela análise do conjunto probatório: laudo anterior desfavorável e ausência de corroboração do documento cuja autenticidade foi contestada</w:t>
            </w:r>
          </w:p>
        </w:tc>
        <w:tc>
          <w:tcPr>
            <w:tcW w:w="3800" w:type="dxa"/>
            <w:shd w:val="clear" w:color="auto" w:fill="FFFFFF"/>
            <w:tcMar>
              <w:top w:w="60" w:type="dxa"/>
              <w:left w:w="100" w:type="dxa"/>
              <w:bottom w:w="60" w:type="dxa"/>
              <w:right w:w="100" w:type="dxa"/>
            </w:tcMar>
          </w:tcPr>
          <w:p w14:paraId="2DE4C1CE" w14:textId="77777777" w:rsidR="009F1415" w:rsidRDefault="00000000">
            <w:r>
              <w:rPr>
                <w:sz w:val="19"/>
                <w:szCs w:val="19"/>
              </w:rPr>
              <w:t>art. 429, II, CPC</w:t>
            </w:r>
          </w:p>
        </w:tc>
        <w:tc>
          <w:tcPr>
            <w:tcW w:w="1500" w:type="dxa"/>
            <w:shd w:val="clear" w:color="auto" w:fill="FFFFFF"/>
            <w:tcMar>
              <w:top w:w="60" w:type="dxa"/>
              <w:left w:w="100" w:type="dxa"/>
              <w:bottom w:w="60" w:type="dxa"/>
              <w:right w:w="100" w:type="dxa"/>
            </w:tcMar>
            <w:vAlign w:val="center"/>
          </w:tcPr>
          <w:p w14:paraId="3BEBB89A" w14:textId="77777777" w:rsidR="009F1415" w:rsidRDefault="00000000">
            <w:pPr>
              <w:jc w:val="center"/>
            </w:pPr>
            <w:r>
              <w:rPr>
                <w:b/>
                <w:bCs/>
                <w:sz w:val="19"/>
                <w:szCs w:val="19"/>
              </w:rPr>
              <w:t>0.50</w:t>
            </w:r>
          </w:p>
        </w:tc>
      </w:tr>
      <w:tr w:rsidR="009F1415" w14:paraId="75346A8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91A8D21" w14:textId="77777777" w:rsidR="009F1415" w:rsidRDefault="00000000">
            <w:r>
              <w:rPr>
                <w:sz w:val="19"/>
                <w:szCs w:val="19"/>
              </w:rPr>
              <w:t>Impossibilidade de homologar o reconhecimento da procedência do pedido, por se tratar de fim vedado em lei (pretensão de anular testamento por mera discordância de conteúdo)</w:t>
            </w:r>
          </w:p>
        </w:tc>
        <w:tc>
          <w:tcPr>
            <w:tcW w:w="3800" w:type="dxa"/>
            <w:shd w:val="clear" w:color="auto" w:fill="F2F2F2"/>
            <w:tcMar>
              <w:top w:w="60" w:type="dxa"/>
              <w:left w:w="100" w:type="dxa"/>
              <w:bottom w:w="60" w:type="dxa"/>
              <w:right w:w="100" w:type="dxa"/>
            </w:tcMar>
          </w:tcPr>
          <w:p w14:paraId="7AA5014D" w14:textId="77777777" w:rsidR="009F1415" w:rsidRDefault="00000000">
            <w:r>
              <w:rPr>
                <w:sz w:val="19"/>
                <w:szCs w:val="19"/>
              </w:rPr>
              <w:t>art. 142, CPC</w:t>
            </w:r>
          </w:p>
        </w:tc>
        <w:tc>
          <w:tcPr>
            <w:tcW w:w="1500" w:type="dxa"/>
            <w:shd w:val="clear" w:color="auto" w:fill="F2F2F2"/>
            <w:tcMar>
              <w:top w:w="60" w:type="dxa"/>
              <w:left w:w="100" w:type="dxa"/>
              <w:bottom w:w="60" w:type="dxa"/>
              <w:right w:w="100" w:type="dxa"/>
            </w:tcMar>
            <w:vAlign w:val="center"/>
          </w:tcPr>
          <w:p w14:paraId="272FF0C5" w14:textId="77777777" w:rsidR="009F1415" w:rsidRDefault="00000000">
            <w:pPr>
              <w:jc w:val="center"/>
            </w:pPr>
            <w:r>
              <w:rPr>
                <w:b/>
                <w:bCs/>
                <w:sz w:val="19"/>
                <w:szCs w:val="19"/>
              </w:rPr>
              <w:t>0.50</w:t>
            </w:r>
          </w:p>
        </w:tc>
      </w:tr>
      <w:tr w:rsidR="009F1415" w14:paraId="766204B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6E81A14" w14:textId="77777777" w:rsidR="009F1415" w:rsidRDefault="00000000">
            <w:r>
              <w:rPr>
                <w:sz w:val="19"/>
                <w:szCs w:val="19"/>
              </w:rPr>
              <w:t>Rejeição da preliminar de ilegitimidade ativa, com base na teoria da asserção</w:t>
            </w:r>
          </w:p>
        </w:tc>
        <w:tc>
          <w:tcPr>
            <w:tcW w:w="3800" w:type="dxa"/>
            <w:shd w:val="clear" w:color="auto" w:fill="FFFFFF"/>
            <w:tcMar>
              <w:top w:w="60" w:type="dxa"/>
              <w:left w:w="100" w:type="dxa"/>
              <w:bottom w:w="60" w:type="dxa"/>
              <w:right w:w="100" w:type="dxa"/>
            </w:tcMar>
          </w:tcPr>
          <w:p w14:paraId="413D6B79" w14:textId="77777777" w:rsidR="009F1415" w:rsidRDefault="00000000">
            <w:r>
              <w:rPr>
                <w:sz w:val="19"/>
                <w:szCs w:val="19"/>
              </w:rPr>
              <w:t>teoria da asserção (dispositivo não especificado no espelho)</w:t>
            </w:r>
          </w:p>
        </w:tc>
        <w:tc>
          <w:tcPr>
            <w:tcW w:w="1500" w:type="dxa"/>
            <w:shd w:val="clear" w:color="auto" w:fill="FFFFFF"/>
            <w:tcMar>
              <w:top w:w="60" w:type="dxa"/>
              <w:left w:w="100" w:type="dxa"/>
              <w:bottom w:w="60" w:type="dxa"/>
              <w:right w:w="100" w:type="dxa"/>
            </w:tcMar>
            <w:vAlign w:val="center"/>
          </w:tcPr>
          <w:p w14:paraId="6C50E4AF" w14:textId="77777777" w:rsidR="009F1415" w:rsidRDefault="00000000">
            <w:pPr>
              <w:jc w:val="center"/>
            </w:pPr>
            <w:r>
              <w:rPr>
                <w:b/>
                <w:bCs/>
                <w:sz w:val="19"/>
                <w:szCs w:val="19"/>
              </w:rPr>
              <w:t>0.50</w:t>
            </w:r>
          </w:p>
        </w:tc>
      </w:tr>
      <w:tr w:rsidR="009F1415" w14:paraId="5125DDCF"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95B8CC4" w14:textId="77777777" w:rsidR="009F1415" w:rsidRDefault="00000000">
            <w:r>
              <w:rPr>
                <w:sz w:val="19"/>
                <w:szCs w:val="19"/>
              </w:rPr>
              <w:t>Rejeição da preliminar de falta de interesse de agir, pois os mesmos motivos alegados também serviriam para anular o outro testamento por incapacidade de testar</w:t>
            </w:r>
          </w:p>
        </w:tc>
        <w:tc>
          <w:tcPr>
            <w:tcW w:w="3800" w:type="dxa"/>
            <w:shd w:val="clear" w:color="auto" w:fill="F2F2F2"/>
            <w:tcMar>
              <w:top w:w="60" w:type="dxa"/>
              <w:left w:w="100" w:type="dxa"/>
              <w:bottom w:w="60" w:type="dxa"/>
              <w:right w:w="100" w:type="dxa"/>
            </w:tcMar>
          </w:tcPr>
          <w:p w14:paraId="3833FC2B" w14:textId="77777777" w:rsidR="009F1415" w:rsidRDefault="00000000">
            <w:r>
              <w:rPr>
                <w:sz w:val="19"/>
                <w:szCs w:val="19"/>
              </w:rPr>
              <w:t>art. 1.971, CPC (conforme literalmente citado no espelho)</w:t>
            </w:r>
          </w:p>
        </w:tc>
        <w:tc>
          <w:tcPr>
            <w:tcW w:w="1500" w:type="dxa"/>
            <w:shd w:val="clear" w:color="auto" w:fill="F2F2F2"/>
            <w:tcMar>
              <w:top w:w="60" w:type="dxa"/>
              <w:left w:w="100" w:type="dxa"/>
              <w:bottom w:w="60" w:type="dxa"/>
              <w:right w:w="100" w:type="dxa"/>
            </w:tcMar>
            <w:vAlign w:val="center"/>
          </w:tcPr>
          <w:p w14:paraId="3D5DC39B" w14:textId="77777777" w:rsidR="009F1415" w:rsidRDefault="00000000">
            <w:pPr>
              <w:jc w:val="center"/>
            </w:pPr>
            <w:r>
              <w:rPr>
                <w:b/>
                <w:bCs/>
                <w:sz w:val="19"/>
                <w:szCs w:val="19"/>
              </w:rPr>
              <w:t>1.00</w:t>
            </w:r>
          </w:p>
        </w:tc>
      </w:tr>
      <w:tr w:rsidR="009F1415" w14:paraId="0DCFD30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4BB397F" w14:textId="77777777" w:rsidR="009F1415" w:rsidRDefault="00000000">
            <w:r>
              <w:rPr>
                <w:sz w:val="19"/>
                <w:szCs w:val="19"/>
              </w:rPr>
              <w:t>Rejeição da tese de rompimento do testamento: Silvério conhecia o herdeiro, embora discutisse essa condição</w:t>
            </w:r>
          </w:p>
        </w:tc>
        <w:tc>
          <w:tcPr>
            <w:tcW w:w="3800" w:type="dxa"/>
            <w:shd w:val="clear" w:color="auto" w:fill="FFFFFF"/>
            <w:tcMar>
              <w:top w:w="60" w:type="dxa"/>
              <w:left w:w="100" w:type="dxa"/>
              <w:bottom w:w="60" w:type="dxa"/>
              <w:right w:w="100" w:type="dxa"/>
            </w:tcMar>
          </w:tcPr>
          <w:p w14:paraId="0D999B2D" w14:textId="77777777" w:rsidR="009F1415" w:rsidRDefault="00000000">
            <w:r>
              <w:rPr>
                <w:sz w:val="19"/>
                <w:szCs w:val="19"/>
              </w:rPr>
              <w:t>entendimento do STJ (dispositivo não especificado no espelho)</w:t>
            </w:r>
          </w:p>
        </w:tc>
        <w:tc>
          <w:tcPr>
            <w:tcW w:w="1500" w:type="dxa"/>
            <w:shd w:val="clear" w:color="auto" w:fill="FFFFFF"/>
            <w:tcMar>
              <w:top w:w="60" w:type="dxa"/>
              <w:left w:w="100" w:type="dxa"/>
              <w:bottom w:w="60" w:type="dxa"/>
              <w:right w:w="100" w:type="dxa"/>
            </w:tcMar>
            <w:vAlign w:val="center"/>
          </w:tcPr>
          <w:p w14:paraId="58E2BF40" w14:textId="77777777" w:rsidR="009F1415" w:rsidRDefault="00000000">
            <w:pPr>
              <w:jc w:val="center"/>
            </w:pPr>
            <w:r>
              <w:rPr>
                <w:b/>
                <w:bCs/>
                <w:sz w:val="19"/>
                <w:szCs w:val="19"/>
              </w:rPr>
              <w:t>1.00</w:t>
            </w:r>
          </w:p>
        </w:tc>
      </w:tr>
      <w:tr w:rsidR="009F1415" w14:paraId="5EECCF2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8E009D6" w14:textId="77777777" w:rsidR="009F1415" w:rsidRDefault="00000000">
            <w:r>
              <w:rPr>
                <w:sz w:val="19"/>
                <w:szCs w:val="19"/>
              </w:rPr>
              <w:t>Capacidade do pródigo para testar, por interpretação teleológica da interdição (que visa proteger contra dilapidação patrimonial em vida)</w:t>
            </w:r>
          </w:p>
        </w:tc>
        <w:tc>
          <w:tcPr>
            <w:tcW w:w="3800" w:type="dxa"/>
            <w:shd w:val="clear" w:color="auto" w:fill="F2F2F2"/>
            <w:tcMar>
              <w:top w:w="60" w:type="dxa"/>
              <w:left w:w="100" w:type="dxa"/>
              <w:bottom w:w="60" w:type="dxa"/>
              <w:right w:w="100" w:type="dxa"/>
            </w:tcMar>
          </w:tcPr>
          <w:p w14:paraId="45E64377" w14:textId="77777777" w:rsidR="009F1415" w:rsidRDefault="00000000">
            <w:r>
              <w:rPr>
                <w:sz w:val="19"/>
                <w:szCs w:val="19"/>
              </w:rPr>
              <w:t>art. 1.782, CC</w:t>
            </w:r>
          </w:p>
        </w:tc>
        <w:tc>
          <w:tcPr>
            <w:tcW w:w="1500" w:type="dxa"/>
            <w:shd w:val="clear" w:color="auto" w:fill="F2F2F2"/>
            <w:tcMar>
              <w:top w:w="60" w:type="dxa"/>
              <w:left w:w="100" w:type="dxa"/>
              <w:bottom w:w="60" w:type="dxa"/>
              <w:right w:w="100" w:type="dxa"/>
            </w:tcMar>
            <w:vAlign w:val="center"/>
          </w:tcPr>
          <w:p w14:paraId="2DB6F549" w14:textId="77777777" w:rsidR="009F1415" w:rsidRDefault="00000000">
            <w:pPr>
              <w:jc w:val="center"/>
            </w:pPr>
            <w:r>
              <w:rPr>
                <w:b/>
                <w:bCs/>
                <w:sz w:val="19"/>
                <w:szCs w:val="19"/>
              </w:rPr>
              <w:t>1.00</w:t>
            </w:r>
          </w:p>
        </w:tc>
      </w:tr>
      <w:tr w:rsidR="009F1415" w14:paraId="710340A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3DD4F380" w14:textId="77777777" w:rsidR="009F1415" w:rsidRDefault="00000000">
            <w:r>
              <w:rPr>
                <w:sz w:val="19"/>
                <w:szCs w:val="19"/>
              </w:rPr>
              <w:lastRenderedPageBreak/>
              <w:t>Mitigação do rigor formal do testamento, com aproveitamento da real vontade do testador e rejeição da nulidade por vício causado exclusivamente pelo tabelionato</w:t>
            </w:r>
          </w:p>
        </w:tc>
        <w:tc>
          <w:tcPr>
            <w:tcW w:w="3800" w:type="dxa"/>
            <w:shd w:val="clear" w:color="auto" w:fill="FFFFFF"/>
            <w:tcMar>
              <w:top w:w="60" w:type="dxa"/>
              <w:left w:w="100" w:type="dxa"/>
              <w:bottom w:w="60" w:type="dxa"/>
              <w:right w:w="100" w:type="dxa"/>
            </w:tcMar>
          </w:tcPr>
          <w:p w14:paraId="2D8E3C89"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44B50EBD" w14:textId="77777777" w:rsidR="009F1415" w:rsidRDefault="00000000">
            <w:pPr>
              <w:jc w:val="center"/>
            </w:pPr>
            <w:r>
              <w:rPr>
                <w:b/>
                <w:bCs/>
                <w:sz w:val="19"/>
                <w:szCs w:val="19"/>
              </w:rPr>
              <w:t>1.00</w:t>
            </w:r>
          </w:p>
        </w:tc>
      </w:tr>
      <w:tr w:rsidR="009F1415" w14:paraId="0C507ADE"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4D31D68" w14:textId="77777777" w:rsidR="009F1415" w:rsidRDefault="00000000">
            <w:r>
              <w:rPr>
                <w:sz w:val="19"/>
                <w:szCs w:val="19"/>
              </w:rPr>
              <w:t>Redução das disposições testamentárias, com validade e eficácia da doação com cláusula de reversão em favor de terceiro celebrada na vigência do Código de 1916, protegendo o direito expectativo</w:t>
            </w:r>
          </w:p>
        </w:tc>
        <w:tc>
          <w:tcPr>
            <w:tcW w:w="3800" w:type="dxa"/>
            <w:shd w:val="clear" w:color="auto" w:fill="F2F2F2"/>
            <w:tcMar>
              <w:top w:w="60" w:type="dxa"/>
              <w:left w:w="100" w:type="dxa"/>
              <w:bottom w:w="60" w:type="dxa"/>
              <w:right w:w="100" w:type="dxa"/>
            </w:tcMar>
          </w:tcPr>
          <w:p w14:paraId="521BEC2E" w14:textId="77777777" w:rsidR="009F1415" w:rsidRDefault="00000000">
            <w:r>
              <w:rPr>
                <w:sz w:val="19"/>
                <w:szCs w:val="19"/>
              </w:rPr>
              <w:t>entendimento do STJ (dispositivo não especificado no espelho)</w:t>
            </w:r>
          </w:p>
        </w:tc>
        <w:tc>
          <w:tcPr>
            <w:tcW w:w="1500" w:type="dxa"/>
            <w:shd w:val="clear" w:color="auto" w:fill="F2F2F2"/>
            <w:tcMar>
              <w:top w:w="60" w:type="dxa"/>
              <w:left w:w="100" w:type="dxa"/>
              <w:bottom w:w="60" w:type="dxa"/>
              <w:right w:w="100" w:type="dxa"/>
            </w:tcMar>
            <w:vAlign w:val="center"/>
          </w:tcPr>
          <w:p w14:paraId="144092E8" w14:textId="77777777" w:rsidR="009F1415" w:rsidRDefault="00000000">
            <w:pPr>
              <w:jc w:val="center"/>
            </w:pPr>
            <w:r>
              <w:rPr>
                <w:b/>
                <w:bCs/>
                <w:sz w:val="19"/>
                <w:szCs w:val="19"/>
              </w:rPr>
              <w:t>1.00</w:t>
            </w:r>
          </w:p>
        </w:tc>
      </w:tr>
      <w:tr w:rsidR="009F1415" w14:paraId="79B5E62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6864D0D" w14:textId="77777777" w:rsidR="009F1415" w:rsidRDefault="00000000">
            <w:r>
              <w:rPr>
                <w:sz w:val="19"/>
                <w:szCs w:val="19"/>
              </w:rPr>
              <w:t>Dispositivo coerente com a fundamentação e disposições finais</w:t>
            </w:r>
          </w:p>
        </w:tc>
        <w:tc>
          <w:tcPr>
            <w:tcW w:w="3800" w:type="dxa"/>
            <w:shd w:val="clear" w:color="auto" w:fill="FFFFFF"/>
            <w:tcMar>
              <w:top w:w="60" w:type="dxa"/>
              <w:left w:w="100" w:type="dxa"/>
              <w:bottom w:w="60" w:type="dxa"/>
              <w:right w:w="100" w:type="dxa"/>
            </w:tcMar>
          </w:tcPr>
          <w:p w14:paraId="69469A40"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549881BC" w14:textId="77777777" w:rsidR="009F1415" w:rsidRDefault="00000000">
            <w:pPr>
              <w:jc w:val="center"/>
            </w:pPr>
            <w:r>
              <w:rPr>
                <w:b/>
                <w:bCs/>
                <w:sz w:val="19"/>
                <w:szCs w:val="19"/>
              </w:rPr>
              <w:t>0.75</w:t>
            </w:r>
          </w:p>
        </w:tc>
      </w:tr>
      <w:tr w:rsidR="009F1415" w14:paraId="4FC44DD0"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24A8236" w14:textId="77777777" w:rsidR="009F1415" w:rsidRDefault="00000000">
            <w:r>
              <w:rPr>
                <w:sz w:val="19"/>
                <w:szCs w:val="19"/>
              </w:rPr>
              <w:t>Utilização correta do idioma oficial e capacidade de exposição</w:t>
            </w:r>
          </w:p>
        </w:tc>
        <w:tc>
          <w:tcPr>
            <w:tcW w:w="3800" w:type="dxa"/>
            <w:shd w:val="clear" w:color="auto" w:fill="F2F2F2"/>
            <w:tcMar>
              <w:top w:w="60" w:type="dxa"/>
              <w:left w:w="100" w:type="dxa"/>
              <w:bottom w:w="60" w:type="dxa"/>
              <w:right w:w="100" w:type="dxa"/>
            </w:tcMar>
          </w:tcPr>
          <w:p w14:paraId="0F724622"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2DF94B23" w14:textId="77777777" w:rsidR="009F1415" w:rsidRDefault="00000000">
            <w:pPr>
              <w:jc w:val="center"/>
            </w:pPr>
            <w:r>
              <w:rPr>
                <w:b/>
                <w:bCs/>
                <w:sz w:val="19"/>
                <w:szCs w:val="19"/>
              </w:rPr>
              <w:t>0.25</w:t>
            </w:r>
          </w:p>
        </w:tc>
      </w:tr>
    </w:tbl>
    <w:p w14:paraId="38EA0512" w14:textId="77777777" w:rsidR="009F1415" w:rsidRDefault="00000000">
      <w:pPr>
        <w:spacing w:before="200" w:after="80"/>
      </w:pPr>
      <w:r>
        <w:rPr>
          <w:b/>
          <w:bCs/>
          <w:color w:val="9C2B2B"/>
          <w:sz w:val="22"/>
          <w:szCs w:val="22"/>
        </w:rPr>
        <w:t>Modo de Cobrança e Armadilhas no Espelho</w:t>
      </w:r>
    </w:p>
    <w:p w14:paraId="04D15B95" w14:textId="77777777" w:rsidR="009F1415" w:rsidRDefault="00000000">
      <w:pPr>
        <w:spacing w:after="80"/>
      </w:pPr>
      <w:r>
        <w:rPr>
          <w:b/>
          <w:bCs/>
        </w:rPr>
        <w:t xml:space="preserve">Tipo de abordagem: </w:t>
      </w:r>
      <w:r>
        <w:t>Sentença cível de altíssima complexidade envolvendo duas ações conexas (negatória de paternidade post mortem e anulatória de testamento), exigindo domínio de sucessão processual, aplicação restritiva de súmula do STJ em desfavor de menor, capacidade testamentária ativa do pródigo e regras de redução/rompimento de disposições testamentárias.</w:t>
      </w:r>
    </w:p>
    <w:p w14:paraId="6EB32703" w14:textId="77777777" w:rsidR="009F1415" w:rsidRDefault="00000000">
      <w:pPr>
        <w:spacing w:after="80"/>
      </w:pPr>
      <w:r>
        <w:rPr>
          <w:b/>
          <w:bCs/>
        </w:rPr>
        <w:t xml:space="preserve">Ponto de atrito / pegadinha da banca: </w:t>
      </w:r>
      <w:r>
        <w:t>O ponto mais sensível é reconhecer que a Súmula 301 do STJ (presunção de paternidade pela recusa ao exame de DNA) NÃO pode ser aplicada em desfavor do menor, sob pena de violar seu direito à identidade genética e à proteção integral — item de maior peso isolado (1,00), assim como a rejeição da tese de rompimento do testamento por reconhecimento superveniente de filiação, pois Silvério já conhecia o herdeiro (também 1,00). Outro ponto fino é a capacidade do pródigo para testar (art. 1.782, CC) — a interdição do pródigo é restrita a atos patrimoniais em vida, não alcançando a disposição de última vontade.</w:t>
      </w:r>
    </w:p>
    <w:p w14:paraId="69EC8DA8" w14:textId="77777777" w:rsidR="009F1415" w:rsidRDefault="00000000">
      <w:pPr>
        <w:spacing w:before="200" w:after="80"/>
      </w:pPr>
      <w:r>
        <w:rPr>
          <w:b/>
          <w:bCs/>
          <w:color w:val="9C2B2B"/>
          <w:sz w:val="22"/>
          <w:szCs w:val="22"/>
        </w:rPr>
        <w:t>Exemplo Conciso de Resposta Esperada (Redação Padrão)</w:t>
      </w:r>
    </w:p>
    <w:p w14:paraId="330351B4" w14:textId="77777777" w:rsidR="009F1415" w:rsidRDefault="00000000">
      <w:pPr>
        <w:spacing w:after="120"/>
      </w:pPr>
      <w:r>
        <w:t>1) Afirma-se a competência, inexistente prevenção do outro juízo e inexistente conexão entre as demandas, conforme entendimento do STJ. 2) Os herdeiros podem prosseguir na demanda negatória iniciada por Silvério, dado o interesse sucessório, apesar da natureza personalíssima da ação. 3) Há sucessão processual, não mera substituição (arts. 110 e 313, CPC). 4) É impossível aplicar a Súmula 301 do STJ em desfavor do menor, por proteção integral e direito à identidade genética. 5) Procedem os pedidos pela análise do conjunto probatório: laudo anterior desfavorável e ausência de corroboração do documento impugnado (art. 429, II, CPC). 6) É incabível homologar o reconhecimento da procedência do pedido de anulação de testamento por mera discordância de conteúdo, fim vedado em lei (art. 142, CPC). 7) Rejeita-se a ilegitimidade ativa pela teoria da asserção. 8) Rejeita-se a falta de interesse de agir, pois os mesmos motivos serviriam para anular o outro testamento por incapacidade de testar (art. 1.971, CPC). 9) Rejeita-se a tese de rompimento do testamento, pois Silvério conhecia o herdeiro, conforme entendimento do STJ. 10) Reconhece-se a capacidade do pródigo para testar, por interpretação teleológica da interdição (art. 1.782, CC). 11) Mitiga-se o rigor formal, prevalecendo a real vontade do testador, rejeitando-se a nulidade por vício exclusivo do tabelionato. 12) Reduzem-se as disposições testamentárias, reconhecendo-se válida e eficaz a doação com cláusula de reversão a terceiro (Código de 1916), conforme entendimento do STJ. 13) Dispositivo coerente com a fundamentação, com as disposições finais cabíveis.</w:t>
      </w:r>
    </w:p>
    <w:p w14:paraId="216240E8" w14:textId="77777777" w:rsidR="009F1415" w:rsidRDefault="009F1415">
      <w:pPr>
        <w:pBdr>
          <w:bottom w:val="single" w:sz="6" w:space="1" w:color="BFBFBF"/>
        </w:pBdr>
        <w:spacing w:before="200" w:after="200"/>
      </w:pPr>
    </w:p>
    <w:p w14:paraId="5160C7F1" w14:textId="77777777" w:rsidR="009F1415" w:rsidRDefault="00000000">
      <w:pPr>
        <w:pStyle w:val="Ttulo3"/>
        <w:shd w:val="clear" w:color="auto" w:fill="EDEDED"/>
        <w:spacing w:before="320" w:after="120"/>
      </w:pPr>
      <w:bookmarkStart w:id="82" w:name="_Toc236759127"/>
      <w:r>
        <w:rPr>
          <w:b/>
          <w:bCs/>
          <w:color w:val="111111"/>
        </w:rPr>
        <w:t>2022 | TJ-MG | Q104057 — Sentença Cível</w:t>
      </w:r>
      <w:bookmarkEnd w:id="82"/>
    </w:p>
    <w:p w14:paraId="08E34338" w14:textId="77777777" w:rsidR="009F1415" w:rsidRDefault="00000000">
      <w:pPr>
        <w:spacing w:after="120"/>
      </w:pPr>
      <w:r>
        <w:rPr>
          <w:i/>
          <w:iCs/>
          <w:color w:val="595959"/>
          <w:sz w:val="18"/>
          <w:szCs w:val="18"/>
        </w:rPr>
        <w:t xml:space="preserve">Juiz de Direito (TJ MG - 2022) - 2ª Aplicação  ·  Carreira: Magistratura Estadual  ·  Cargo: Juiz de Direito  ·  Valor: 10,0 pontos  ·  Extensão: </w:t>
      </w:r>
    </w:p>
    <w:p w14:paraId="11966695" w14:textId="77777777" w:rsidR="009F1415" w:rsidRDefault="00000000">
      <w:pPr>
        <w:spacing w:after="80"/>
      </w:pPr>
      <w:r>
        <w:rPr>
          <w:b/>
          <w:bCs/>
        </w:rPr>
        <w:t xml:space="preserve">Tema Principal (Macrotema): </w:t>
      </w:r>
      <w:r>
        <w:t>Direito das Sucessões</w:t>
      </w:r>
    </w:p>
    <w:p w14:paraId="51EA0E30" w14:textId="77777777" w:rsidR="009F1415" w:rsidRDefault="00000000">
      <w:pPr>
        <w:spacing w:after="80"/>
      </w:pPr>
      <w:r>
        <w:rPr>
          <w:b/>
          <w:bCs/>
        </w:rPr>
        <w:t xml:space="preserve">Subtema (Microtema): </w:t>
      </w:r>
      <w:r>
        <w:t>Deserdação — tentativa de homicídio contra ascendente</w:t>
      </w:r>
    </w:p>
    <w:p w14:paraId="1B2F19C9" w14:textId="77777777" w:rsidR="009F1415" w:rsidRDefault="00000000">
      <w:pPr>
        <w:spacing w:before="200" w:after="80"/>
      </w:pPr>
      <w:r>
        <w:rPr>
          <w:b/>
          <w:bCs/>
          <w:color w:val="9C2B2B"/>
          <w:sz w:val="22"/>
          <w:szCs w:val="22"/>
        </w:rPr>
        <w:lastRenderedPageBreak/>
        <w:t>Resumo do Enunciado / Fatos Centrais</w:t>
      </w:r>
    </w:p>
    <w:p w14:paraId="78FCFF65" w14:textId="77777777" w:rsidR="009F1415" w:rsidRDefault="00000000">
      <w:pPr>
        <w:spacing w:after="120"/>
      </w:pPr>
      <w:r>
        <w:t>A.B.S. ajuíza ação de deserdação contra a irmã K.B.S., alegando que esta, viciada em drogas, tentara matar a mãe de ambas (falecida dois anos depois), razão pela qual foi deserdada por testamento particular. A ré contesta com legítima defesa e insanidade da testadora, e denuncia a lide ao psiquiatra que atestara a lucidez da testadora, por suposto laudo falso. Pede-se sentença sobre a ação principal e a lide secundária.</w:t>
      </w:r>
    </w:p>
    <w:p w14:paraId="1CDEBB8E"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6B8B38EF"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27CE05C9"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25C0C9A3"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70042EFB" w14:textId="77777777" w:rsidR="009F1415" w:rsidRDefault="00000000">
            <w:r>
              <w:rPr>
                <w:b/>
                <w:bCs/>
                <w:color w:val="FFFFFF"/>
                <w:sz w:val="19"/>
                <w:szCs w:val="19"/>
              </w:rPr>
              <w:t>Pontuação</w:t>
            </w:r>
          </w:p>
        </w:tc>
      </w:tr>
      <w:tr w:rsidR="009F1415" w14:paraId="3296489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7141C70" w14:textId="77777777" w:rsidR="009F1415" w:rsidRDefault="00000000">
            <w:r>
              <w:rPr>
                <w:sz w:val="19"/>
                <w:szCs w:val="19"/>
              </w:rPr>
              <w:t>Impugnação ao valor da causa</w:t>
            </w:r>
          </w:p>
        </w:tc>
        <w:tc>
          <w:tcPr>
            <w:tcW w:w="3800" w:type="dxa"/>
            <w:shd w:val="clear" w:color="auto" w:fill="FFFFFF"/>
            <w:tcMar>
              <w:top w:w="60" w:type="dxa"/>
              <w:left w:w="100" w:type="dxa"/>
              <w:bottom w:w="60" w:type="dxa"/>
              <w:right w:w="100" w:type="dxa"/>
            </w:tcMar>
          </w:tcPr>
          <w:p w14:paraId="3993D904"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77F9509B" w14:textId="77777777" w:rsidR="009F1415" w:rsidRDefault="00000000">
            <w:pPr>
              <w:jc w:val="center"/>
            </w:pPr>
            <w:r>
              <w:rPr>
                <w:b/>
                <w:bCs/>
                <w:sz w:val="19"/>
                <w:szCs w:val="19"/>
              </w:rPr>
              <w:t>1.00</w:t>
            </w:r>
          </w:p>
        </w:tc>
      </w:tr>
      <w:tr w:rsidR="009F1415" w14:paraId="15D84955"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A6A98B3" w14:textId="77777777" w:rsidR="009F1415" w:rsidRDefault="00000000">
            <w:r>
              <w:rPr>
                <w:sz w:val="19"/>
                <w:szCs w:val="19"/>
              </w:rPr>
              <w:t>Gratuidade de justiça para a ré: deferimento com pagamento ao final se vencedora</w:t>
            </w:r>
          </w:p>
        </w:tc>
        <w:tc>
          <w:tcPr>
            <w:tcW w:w="3800" w:type="dxa"/>
            <w:shd w:val="clear" w:color="auto" w:fill="F2F2F2"/>
            <w:tcMar>
              <w:top w:w="60" w:type="dxa"/>
              <w:left w:w="100" w:type="dxa"/>
              <w:bottom w:w="60" w:type="dxa"/>
              <w:right w:w="100" w:type="dxa"/>
            </w:tcMar>
          </w:tcPr>
          <w:p w14:paraId="7670E371"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63D24CC7" w14:textId="77777777" w:rsidR="009F1415" w:rsidRDefault="00000000">
            <w:pPr>
              <w:jc w:val="center"/>
            </w:pPr>
            <w:r>
              <w:rPr>
                <w:b/>
                <w:bCs/>
                <w:sz w:val="19"/>
                <w:szCs w:val="19"/>
              </w:rPr>
              <w:t>0.50</w:t>
            </w:r>
          </w:p>
        </w:tc>
      </w:tr>
      <w:tr w:rsidR="009F1415" w14:paraId="2A3A565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5820FF5" w14:textId="77777777" w:rsidR="009F1415" w:rsidRDefault="00000000">
            <w:r>
              <w:rPr>
                <w:sz w:val="19"/>
                <w:szCs w:val="19"/>
              </w:rPr>
              <w:t>Mérito: análise dos fatos e da prova, inclusive certidão de condenação criminal da ré</w:t>
            </w:r>
          </w:p>
        </w:tc>
        <w:tc>
          <w:tcPr>
            <w:tcW w:w="3800" w:type="dxa"/>
            <w:shd w:val="clear" w:color="auto" w:fill="FFFFFF"/>
            <w:tcMar>
              <w:top w:w="60" w:type="dxa"/>
              <w:left w:w="100" w:type="dxa"/>
              <w:bottom w:w="60" w:type="dxa"/>
              <w:right w:w="100" w:type="dxa"/>
            </w:tcMar>
          </w:tcPr>
          <w:p w14:paraId="09AAE7D3"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7C8C3781" w14:textId="77777777" w:rsidR="009F1415" w:rsidRDefault="00000000">
            <w:pPr>
              <w:jc w:val="center"/>
            </w:pPr>
            <w:r>
              <w:rPr>
                <w:b/>
                <w:bCs/>
                <w:sz w:val="19"/>
                <w:szCs w:val="19"/>
              </w:rPr>
              <w:t>1.00</w:t>
            </w:r>
          </w:p>
        </w:tc>
      </w:tr>
      <w:tr w:rsidR="009F1415" w14:paraId="62D97EC6"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B0FE310" w14:textId="77777777" w:rsidR="009F1415" w:rsidRDefault="00000000">
            <w:r>
              <w:rPr>
                <w:sz w:val="19"/>
                <w:szCs w:val="19"/>
              </w:rPr>
              <w:t>Tempestividade da deserdação</w:t>
            </w:r>
          </w:p>
        </w:tc>
        <w:tc>
          <w:tcPr>
            <w:tcW w:w="3800" w:type="dxa"/>
            <w:shd w:val="clear" w:color="auto" w:fill="F2F2F2"/>
            <w:tcMar>
              <w:top w:w="60" w:type="dxa"/>
              <w:left w:w="100" w:type="dxa"/>
              <w:bottom w:w="60" w:type="dxa"/>
              <w:right w:w="100" w:type="dxa"/>
            </w:tcMar>
          </w:tcPr>
          <w:p w14:paraId="4B8695E8" w14:textId="77777777" w:rsidR="009F1415" w:rsidRDefault="00000000">
            <w:r>
              <w:rPr>
                <w:sz w:val="19"/>
                <w:szCs w:val="19"/>
              </w:rPr>
              <w:t>Art. 1.909, parágrafo único, do Código Civil</w:t>
            </w:r>
          </w:p>
        </w:tc>
        <w:tc>
          <w:tcPr>
            <w:tcW w:w="1500" w:type="dxa"/>
            <w:shd w:val="clear" w:color="auto" w:fill="F2F2F2"/>
            <w:tcMar>
              <w:top w:w="60" w:type="dxa"/>
              <w:left w:w="100" w:type="dxa"/>
              <w:bottom w:w="60" w:type="dxa"/>
              <w:right w:w="100" w:type="dxa"/>
            </w:tcMar>
            <w:vAlign w:val="center"/>
          </w:tcPr>
          <w:p w14:paraId="0531CEDC" w14:textId="77777777" w:rsidR="009F1415" w:rsidRDefault="00000000">
            <w:pPr>
              <w:jc w:val="center"/>
            </w:pPr>
            <w:r>
              <w:rPr>
                <w:b/>
                <w:bCs/>
                <w:sz w:val="19"/>
                <w:szCs w:val="19"/>
              </w:rPr>
              <w:t>0.25</w:t>
            </w:r>
          </w:p>
        </w:tc>
      </w:tr>
      <w:tr w:rsidR="009F1415" w14:paraId="5EB98B21"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CE15C41" w14:textId="77777777" w:rsidR="009F1415" w:rsidRDefault="00000000">
            <w:r>
              <w:rPr>
                <w:sz w:val="19"/>
                <w:szCs w:val="19"/>
              </w:rPr>
              <w:t>Exegese da causa legal de deserdação (tentativa de homicídio contra o ascendente)</w:t>
            </w:r>
          </w:p>
        </w:tc>
        <w:tc>
          <w:tcPr>
            <w:tcW w:w="3800" w:type="dxa"/>
            <w:shd w:val="clear" w:color="auto" w:fill="FFFFFF"/>
            <w:tcMar>
              <w:top w:w="60" w:type="dxa"/>
              <w:left w:w="100" w:type="dxa"/>
              <w:bottom w:w="60" w:type="dxa"/>
              <w:right w:w="100" w:type="dxa"/>
            </w:tcMar>
          </w:tcPr>
          <w:p w14:paraId="7C9CF9C8" w14:textId="77777777" w:rsidR="009F1415" w:rsidRDefault="00000000">
            <w:r>
              <w:rPr>
                <w:sz w:val="19"/>
                <w:szCs w:val="19"/>
              </w:rPr>
              <w:t>Art. 1.962, I, do Código Civil</w:t>
            </w:r>
          </w:p>
        </w:tc>
        <w:tc>
          <w:tcPr>
            <w:tcW w:w="1500" w:type="dxa"/>
            <w:shd w:val="clear" w:color="auto" w:fill="FFFFFF"/>
            <w:tcMar>
              <w:top w:w="60" w:type="dxa"/>
              <w:left w:w="100" w:type="dxa"/>
              <w:bottom w:w="60" w:type="dxa"/>
              <w:right w:w="100" w:type="dxa"/>
            </w:tcMar>
            <w:vAlign w:val="center"/>
          </w:tcPr>
          <w:p w14:paraId="2D277B7F" w14:textId="77777777" w:rsidR="009F1415" w:rsidRDefault="00000000">
            <w:pPr>
              <w:jc w:val="center"/>
            </w:pPr>
            <w:r>
              <w:rPr>
                <w:b/>
                <w:bCs/>
                <w:sz w:val="19"/>
                <w:szCs w:val="19"/>
              </w:rPr>
              <w:t>1.25</w:t>
            </w:r>
          </w:p>
        </w:tc>
      </w:tr>
      <w:tr w:rsidR="009F1415" w14:paraId="2666A205"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F1B6295" w14:textId="77777777" w:rsidR="009F1415" w:rsidRDefault="00000000">
            <w:r>
              <w:rPr>
                <w:sz w:val="19"/>
                <w:szCs w:val="19"/>
              </w:rPr>
              <w:t>Conclusão de mérito na lide principal: herdeira indigna/deserdada</w:t>
            </w:r>
          </w:p>
        </w:tc>
        <w:tc>
          <w:tcPr>
            <w:tcW w:w="3800" w:type="dxa"/>
            <w:shd w:val="clear" w:color="auto" w:fill="F2F2F2"/>
            <w:tcMar>
              <w:top w:w="60" w:type="dxa"/>
              <w:left w:w="100" w:type="dxa"/>
              <w:bottom w:w="60" w:type="dxa"/>
              <w:right w:w="100" w:type="dxa"/>
            </w:tcMar>
          </w:tcPr>
          <w:p w14:paraId="28A1AFB1"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5DDDF0AA" w14:textId="77777777" w:rsidR="009F1415" w:rsidRDefault="00000000">
            <w:pPr>
              <w:jc w:val="center"/>
            </w:pPr>
            <w:r>
              <w:rPr>
                <w:b/>
                <w:bCs/>
                <w:sz w:val="19"/>
                <w:szCs w:val="19"/>
              </w:rPr>
              <w:t>0.75</w:t>
            </w:r>
          </w:p>
        </w:tc>
      </w:tr>
      <w:tr w:rsidR="009F1415" w14:paraId="53ADDD6B"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A6261BF" w14:textId="77777777" w:rsidR="009F1415" w:rsidRDefault="00000000">
            <w:r>
              <w:rPr>
                <w:sz w:val="19"/>
                <w:szCs w:val="19"/>
              </w:rPr>
              <w:t>Admissibilidade da lide secundária (denunciação), em razão da procedência da ação principal</w:t>
            </w:r>
          </w:p>
        </w:tc>
        <w:tc>
          <w:tcPr>
            <w:tcW w:w="3800" w:type="dxa"/>
            <w:shd w:val="clear" w:color="auto" w:fill="FFFFFF"/>
            <w:tcMar>
              <w:top w:w="60" w:type="dxa"/>
              <w:left w:w="100" w:type="dxa"/>
              <w:bottom w:w="60" w:type="dxa"/>
              <w:right w:w="100" w:type="dxa"/>
            </w:tcMar>
          </w:tcPr>
          <w:p w14:paraId="3B4CC49D"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0B1F87EA" w14:textId="77777777" w:rsidR="009F1415" w:rsidRDefault="00000000">
            <w:pPr>
              <w:jc w:val="center"/>
            </w:pPr>
            <w:r>
              <w:rPr>
                <w:b/>
                <w:bCs/>
                <w:sz w:val="19"/>
                <w:szCs w:val="19"/>
              </w:rPr>
              <w:t>0.50</w:t>
            </w:r>
          </w:p>
        </w:tc>
      </w:tr>
      <w:tr w:rsidR="009F1415" w14:paraId="7E121190"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01441AA" w14:textId="77777777" w:rsidR="009F1415" w:rsidRDefault="00000000">
            <w:r>
              <w:rPr>
                <w:sz w:val="19"/>
                <w:szCs w:val="19"/>
              </w:rPr>
              <w:t>Lide secundária: análise dos fatos e da prova</w:t>
            </w:r>
          </w:p>
        </w:tc>
        <w:tc>
          <w:tcPr>
            <w:tcW w:w="3800" w:type="dxa"/>
            <w:shd w:val="clear" w:color="auto" w:fill="F2F2F2"/>
            <w:tcMar>
              <w:top w:w="60" w:type="dxa"/>
              <w:left w:w="100" w:type="dxa"/>
              <w:bottom w:w="60" w:type="dxa"/>
              <w:right w:w="100" w:type="dxa"/>
            </w:tcMar>
          </w:tcPr>
          <w:p w14:paraId="3427F0E6"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7B516EBC" w14:textId="77777777" w:rsidR="009F1415" w:rsidRDefault="00000000">
            <w:pPr>
              <w:jc w:val="center"/>
            </w:pPr>
            <w:r>
              <w:rPr>
                <w:b/>
                <w:bCs/>
                <w:sz w:val="19"/>
                <w:szCs w:val="19"/>
              </w:rPr>
              <w:t>0.75</w:t>
            </w:r>
          </w:p>
        </w:tc>
      </w:tr>
      <w:tr w:rsidR="009F1415" w14:paraId="009891E7"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638B77A" w14:textId="77777777" w:rsidR="009F1415" w:rsidRDefault="00000000">
            <w:r>
              <w:rPr>
                <w:sz w:val="19"/>
                <w:szCs w:val="19"/>
              </w:rPr>
              <w:t>Inexistência de ato ilícito do médico denunciado</w:t>
            </w:r>
          </w:p>
        </w:tc>
        <w:tc>
          <w:tcPr>
            <w:tcW w:w="3800" w:type="dxa"/>
            <w:shd w:val="clear" w:color="auto" w:fill="FFFFFF"/>
            <w:tcMar>
              <w:top w:w="60" w:type="dxa"/>
              <w:left w:w="100" w:type="dxa"/>
              <w:bottom w:w="60" w:type="dxa"/>
              <w:right w:w="100" w:type="dxa"/>
            </w:tcMar>
          </w:tcPr>
          <w:p w14:paraId="18E38808"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6BE66409" w14:textId="77777777" w:rsidR="009F1415" w:rsidRDefault="00000000">
            <w:pPr>
              <w:jc w:val="center"/>
            </w:pPr>
            <w:r>
              <w:rPr>
                <w:b/>
                <w:bCs/>
                <w:sz w:val="19"/>
                <w:szCs w:val="19"/>
              </w:rPr>
              <w:t>1.25</w:t>
            </w:r>
          </w:p>
        </w:tc>
      </w:tr>
      <w:tr w:rsidR="009F1415" w14:paraId="4C3701F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821FC4B" w14:textId="77777777" w:rsidR="009F1415" w:rsidRDefault="00000000">
            <w:r>
              <w:rPr>
                <w:sz w:val="19"/>
                <w:szCs w:val="19"/>
              </w:rPr>
              <w:t>Conclusão pela improcedência da lide secundária</w:t>
            </w:r>
          </w:p>
        </w:tc>
        <w:tc>
          <w:tcPr>
            <w:tcW w:w="3800" w:type="dxa"/>
            <w:shd w:val="clear" w:color="auto" w:fill="F2F2F2"/>
            <w:tcMar>
              <w:top w:w="60" w:type="dxa"/>
              <w:left w:w="100" w:type="dxa"/>
              <w:bottom w:w="60" w:type="dxa"/>
              <w:right w:w="100" w:type="dxa"/>
            </w:tcMar>
          </w:tcPr>
          <w:p w14:paraId="4AD8BDFC"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77FD51C6" w14:textId="77777777" w:rsidR="009F1415" w:rsidRDefault="00000000">
            <w:pPr>
              <w:jc w:val="center"/>
            </w:pPr>
            <w:r>
              <w:rPr>
                <w:b/>
                <w:bCs/>
                <w:sz w:val="19"/>
                <w:szCs w:val="19"/>
              </w:rPr>
              <w:t>0.75</w:t>
            </w:r>
          </w:p>
        </w:tc>
      </w:tr>
      <w:tr w:rsidR="009F1415" w14:paraId="7026EC95"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553C722" w14:textId="77777777" w:rsidR="009F1415" w:rsidRDefault="00000000">
            <w:r>
              <w:rPr>
                <w:sz w:val="19"/>
                <w:szCs w:val="19"/>
              </w:rPr>
              <w:t>Custas e honorários na lide principal</w:t>
            </w:r>
          </w:p>
        </w:tc>
        <w:tc>
          <w:tcPr>
            <w:tcW w:w="3800" w:type="dxa"/>
            <w:shd w:val="clear" w:color="auto" w:fill="FFFFFF"/>
            <w:tcMar>
              <w:top w:w="60" w:type="dxa"/>
              <w:left w:w="100" w:type="dxa"/>
              <w:bottom w:w="60" w:type="dxa"/>
              <w:right w:w="100" w:type="dxa"/>
            </w:tcMar>
          </w:tcPr>
          <w:p w14:paraId="2A0B5219" w14:textId="77777777" w:rsidR="009F1415" w:rsidRDefault="00000000">
            <w:r>
              <w:rPr>
                <w:sz w:val="19"/>
                <w:szCs w:val="19"/>
              </w:rPr>
              <w:t>princípio da causalidade</w:t>
            </w:r>
          </w:p>
        </w:tc>
        <w:tc>
          <w:tcPr>
            <w:tcW w:w="1500" w:type="dxa"/>
            <w:shd w:val="clear" w:color="auto" w:fill="FFFFFF"/>
            <w:tcMar>
              <w:top w:w="60" w:type="dxa"/>
              <w:left w:w="100" w:type="dxa"/>
              <w:bottom w:w="60" w:type="dxa"/>
              <w:right w:w="100" w:type="dxa"/>
            </w:tcMar>
            <w:vAlign w:val="center"/>
          </w:tcPr>
          <w:p w14:paraId="0F594E8B" w14:textId="77777777" w:rsidR="009F1415" w:rsidRDefault="00000000">
            <w:pPr>
              <w:jc w:val="center"/>
            </w:pPr>
            <w:r>
              <w:rPr>
                <w:b/>
                <w:bCs/>
                <w:sz w:val="19"/>
                <w:szCs w:val="19"/>
              </w:rPr>
              <w:t>0.50</w:t>
            </w:r>
          </w:p>
        </w:tc>
      </w:tr>
      <w:tr w:rsidR="009F1415" w14:paraId="61C92CD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04EF1EA" w14:textId="77777777" w:rsidR="009F1415" w:rsidRDefault="00000000">
            <w:r>
              <w:rPr>
                <w:sz w:val="19"/>
                <w:szCs w:val="19"/>
              </w:rPr>
              <w:t>Custas e honorários na lide secundária</w:t>
            </w:r>
          </w:p>
        </w:tc>
        <w:tc>
          <w:tcPr>
            <w:tcW w:w="3800" w:type="dxa"/>
            <w:shd w:val="clear" w:color="auto" w:fill="F2F2F2"/>
            <w:tcMar>
              <w:top w:w="60" w:type="dxa"/>
              <w:left w:w="100" w:type="dxa"/>
              <w:bottom w:w="60" w:type="dxa"/>
              <w:right w:w="100" w:type="dxa"/>
            </w:tcMar>
          </w:tcPr>
          <w:p w14:paraId="0FA35323" w14:textId="77777777" w:rsidR="009F1415" w:rsidRDefault="00000000">
            <w:r>
              <w:rPr>
                <w:sz w:val="19"/>
                <w:szCs w:val="19"/>
              </w:rPr>
              <w:t>princípio da causalidade</w:t>
            </w:r>
          </w:p>
        </w:tc>
        <w:tc>
          <w:tcPr>
            <w:tcW w:w="1500" w:type="dxa"/>
            <w:shd w:val="clear" w:color="auto" w:fill="F2F2F2"/>
            <w:tcMar>
              <w:top w:w="60" w:type="dxa"/>
              <w:left w:w="100" w:type="dxa"/>
              <w:bottom w:w="60" w:type="dxa"/>
              <w:right w:w="100" w:type="dxa"/>
            </w:tcMar>
            <w:vAlign w:val="center"/>
          </w:tcPr>
          <w:p w14:paraId="07B910E1" w14:textId="77777777" w:rsidR="009F1415" w:rsidRDefault="00000000">
            <w:pPr>
              <w:jc w:val="center"/>
            </w:pPr>
            <w:r>
              <w:rPr>
                <w:b/>
                <w:bCs/>
                <w:sz w:val="19"/>
                <w:szCs w:val="19"/>
              </w:rPr>
              <w:t>0.50</w:t>
            </w:r>
          </w:p>
        </w:tc>
      </w:tr>
      <w:tr w:rsidR="009F1415" w14:paraId="1E3220A0"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7DC9977B" w14:textId="77777777" w:rsidR="009F1415" w:rsidRDefault="00000000">
            <w:r>
              <w:rPr>
                <w:sz w:val="19"/>
                <w:szCs w:val="19"/>
              </w:rPr>
              <w:t>Clareza e objetividade do dispositivo da sentença</w:t>
            </w:r>
          </w:p>
        </w:tc>
        <w:tc>
          <w:tcPr>
            <w:tcW w:w="3800" w:type="dxa"/>
            <w:shd w:val="clear" w:color="auto" w:fill="FFFFFF"/>
            <w:tcMar>
              <w:top w:w="60" w:type="dxa"/>
              <w:left w:w="100" w:type="dxa"/>
              <w:bottom w:w="60" w:type="dxa"/>
              <w:right w:w="100" w:type="dxa"/>
            </w:tcMar>
          </w:tcPr>
          <w:p w14:paraId="39C53B0D" w14:textId="77777777" w:rsidR="009F1415" w:rsidRDefault="00000000">
            <w:r>
              <w:rPr>
                <w:i/>
                <w:iCs/>
                <w:sz w:val="19"/>
                <w:szCs w:val="19"/>
              </w:rPr>
              <w:t>fundamento não explicitado no espelho — apenas descrição da tese</w:t>
            </w:r>
          </w:p>
        </w:tc>
        <w:tc>
          <w:tcPr>
            <w:tcW w:w="1500" w:type="dxa"/>
            <w:shd w:val="clear" w:color="auto" w:fill="FFFFFF"/>
            <w:tcMar>
              <w:top w:w="60" w:type="dxa"/>
              <w:left w:w="100" w:type="dxa"/>
              <w:bottom w:w="60" w:type="dxa"/>
              <w:right w:w="100" w:type="dxa"/>
            </w:tcMar>
            <w:vAlign w:val="center"/>
          </w:tcPr>
          <w:p w14:paraId="5E7734D1" w14:textId="77777777" w:rsidR="009F1415" w:rsidRDefault="00000000">
            <w:pPr>
              <w:jc w:val="center"/>
            </w:pPr>
            <w:r>
              <w:rPr>
                <w:b/>
                <w:bCs/>
                <w:sz w:val="19"/>
                <w:szCs w:val="19"/>
              </w:rPr>
              <w:t>0.60</w:t>
            </w:r>
          </w:p>
        </w:tc>
      </w:tr>
      <w:tr w:rsidR="009F1415" w14:paraId="796853BC"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41A66C8" w14:textId="77777777" w:rsidR="009F1415" w:rsidRDefault="00000000">
            <w:r>
              <w:rPr>
                <w:sz w:val="19"/>
                <w:szCs w:val="19"/>
              </w:rPr>
              <w:t>Abordagem geral: exposição e língua portuguesa</w:t>
            </w:r>
          </w:p>
        </w:tc>
        <w:tc>
          <w:tcPr>
            <w:tcW w:w="3800" w:type="dxa"/>
            <w:shd w:val="clear" w:color="auto" w:fill="F2F2F2"/>
            <w:tcMar>
              <w:top w:w="60" w:type="dxa"/>
              <w:left w:w="100" w:type="dxa"/>
              <w:bottom w:w="60" w:type="dxa"/>
              <w:right w:w="100" w:type="dxa"/>
            </w:tcMar>
          </w:tcPr>
          <w:p w14:paraId="03E5B32B" w14:textId="77777777" w:rsidR="009F1415" w:rsidRDefault="00000000">
            <w:r>
              <w:rPr>
                <w:i/>
                <w:iCs/>
                <w:sz w:val="19"/>
                <w:szCs w:val="19"/>
              </w:rPr>
              <w:t>fundamento não explicitado no espelho — apenas descrição da tese</w:t>
            </w:r>
          </w:p>
        </w:tc>
        <w:tc>
          <w:tcPr>
            <w:tcW w:w="1500" w:type="dxa"/>
            <w:shd w:val="clear" w:color="auto" w:fill="F2F2F2"/>
            <w:tcMar>
              <w:top w:w="60" w:type="dxa"/>
              <w:left w:w="100" w:type="dxa"/>
              <w:bottom w:w="60" w:type="dxa"/>
              <w:right w:w="100" w:type="dxa"/>
            </w:tcMar>
            <w:vAlign w:val="center"/>
          </w:tcPr>
          <w:p w14:paraId="1E17280E" w14:textId="77777777" w:rsidR="009F1415" w:rsidRDefault="00000000">
            <w:pPr>
              <w:jc w:val="center"/>
            </w:pPr>
            <w:r>
              <w:rPr>
                <w:b/>
                <w:bCs/>
                <w:sz w:val="19"/>
                <w:szCs w:val="19"/>
              </w:rPr>
              <w:t>0.40</w:t>
            </w:r>
          </w:p>
        </w:tc>
      </w:tr>
    </w:tbl>
    <w:p w14:paraId="32614B68" w14:textId="77777777" w:rsidR="009F1415" w:rsidRDefault="00000000">
      <w:pPr>
        <w:spacing w:before="200" w:after="80"/>
      </w:pPr>
      <w:r>
        <w:rPr>
          <w:b/>
          <w:bCs/>
          <w:color w:val="9C2B2B"/>
          <w:sz w:val="22"/>
          <w:szCs w:val="22"/>
        </w:rPr>
        <w:t>Modo de Cobrança e Armadilhas no Espelho</w:t>
      </w:r>
    </w:p>
    <w:p w14:paraId="5996B536" w14:textId="77777777" w:rsidR="009F1415" w:rsidRDefault="00000000">
      <w:pPr>
        <w:spacing w:after="80"/>
      </w:pPr>
      <w:r>
        <w:rPr>
          <w:b/>
          <w:bCs/>
        </w:rPr>
        <w:t xml:space="preserve">Tipo de abordagem: </w:t>
      </w:r>
      <w:r>
        <w:t>Sentença cível com lide principal (deserdação) cumulada com lide secundária (denunciação da lide ao médico). Exige aplicação de dispositivo específico do Código Civil sobre causa legal de deserdação por tentativa de homicídio contra ascendente e análise de tempestividade, além do enfrentamento autônomo da denunciação.</w:t>
      </w:r>
    </w:p>
    <w:p w14:paraId="05B2D00F" w14:textId="77777777" w:rsidR="009F1415" w:rsidRDefault="00000000">
      <w:pPr>
        <w:spacing w:after="80"/>
      </w:pPr>
      <w:r>
        <w:rPr>
          <w:b/>
          <w:bCs/>
        </w:rPr>
        <w:t xml:space="preserve">Ponto de atrito / pegadinha da banca: </w:t>
      </w:r>
      <w:r>
        <w:t>Os itens de maior peso (1,25 pontos cada) são exatamente a exegese do art. 1.962, I, do CC (causa legal específica de deserdação) e a inexistência de ato ilícito do médico denunciado — quem não identificasse o inciso correto do dispositivo de deserdação ou concluísse por responsabilidade do médico sem base na prova dos autos perdia os blocos de maior valor. A tempestividade (art. 1.909, parágrafo único, CC) também é item autônomo e de fundamento textual obrigatório.</w:t>
      </w:r>
    </w:p>
    <w:p w14:paraId="37E47118" w14:textId="77777777" w:rsidR="009F1415" w:rsidRDefault="00000000">
      <w:pPr>
        <w:spacing w:before="200" w:after="80"/>
      </w:pPr>
      <w:r>
        <w:rPr>
          <w:b/>
          <w:bCs/>
          <w:color w:val="9C2B2B"/>
          <w:sz w:val="22"/>
          <w:szCs w:val="22"/>
        </w:rPr>
        <w:t>Exemplo Conciso de Resposta Esperada (Redação Padrão)</w:t>
      </w:r>
    </w:p>
    <w:p w14:paraId="51D36E8C" w14:textId="77777777" w:rsidR="009F1415" w:rsidRDefault="00000000">
      <w:pPr>
        <w:spacing w:after="120"/>
      </w:pPr>
      <w:r>
        <w:lastRenderedPageBreak/>
        <w:t>1) Impugnação ao valor da causa: enfrentar e resolver. 2) Gratuidade de justiça à ré: deferir, com ressalva de pagamento ao final se vencedora. 3) Mérito da ação principal: analisar fatos e provas, inclusive certidão de condenação criminal da ré. 4) Tempestividade da deserdação: reconhecer, com base no art. 1.909, parágrafo único, do CC. 5) Aplicar a causa legal de deserdação por tentativa de homicídio contra ascendente, nos termos do art. 1.962, I, do CC. 6) Concluir pela procedência da ação principal (ré deserdada/herdeira indigna). 7) Lide secundária: admitir, em razão da procedência da ação principal. 8) Analisar fatos e provas quanto à conduta do médico denunciado. 9) Concluir pela inexistência de ato ilícito do médico. 10) Julgar improcedente a lide secundária. 11) Fixar custas e honorários na lide principal e na lide secundária, com base no princípio da causalidade. 12) Redigir dispositivo claro e objetivo, com correção de linguagem.</w:t>
      </w:r>
    </w:p>
    <w:p w14:paraId="3744DFFB" w14:textId="77777777" w:rsidR="009F1415" w:rsidRDefault="009F1415">
      <w:pPr>
        <w:pBdr>
          <w:bottom w:val="single" w:sz="6" w:space="1" w:color="BFBFBF"/>
        </w:pBdr>
        <w:spacing w:before="200" w:after="200"/>
      </w:pPr>
    </w:p>
    <w:p w14:paraId="685161F8" w14:textId="77777777" w:rsidR="009F1415" w:rsidRDefault="00000000">
      <w:pPr>
        <w:pStyle w:val="Ttulo2"/>
        <w:spacing w:before="360" w:after="180"/>
      </w:pPr>
      <w:bookmarkStart w:id="83" w:name="_Toc236759128"/>
      <w:r>
        <w:rPr>
          <w:b/>
          <w:bCs/>
          <w:color w:val="1F3864"/>
        </w:rPr>
        <w:t>DIREITO DE EMPRESA E PESSOA JURÍDICA</w:t>
      </w:r>
      <w:bookmarkEnd w:id="83"/>
    </w:p>
    <w:p w14:paraId="1528535E" w14:textId="77777777" w:rsidR="009F1415" w:rsidRDefault="00000000">
      <w:pPr>
        <w:pStyle w:val="Ttulo3"/>
        <w:shd w:val="clear" w:color="auto" w:fill="EDEDED"/>
        <w:spacing w:before="320" w:after="120"/>
      </w:pPr>
      <w:bookmarkStart w:id="84" w:name="_Toc236759129"/>
      <w:r>
        <w:rPr>
          <w:b/>
          <w:bCs/>
          <w:color w:val="111111"/>
        </w:rPr>
        <w:t>2023 | TJ-PE | Q74884 — Sentença Cível</w:t>
      </w:r>
      <w:bookmarkEnd w:id="84"/>
    </w:p>
    <w:p w14:paraId="471302AF" w14:textId="77777777" w:rsidR="009F1415" w:rsidRDefault="00000000">
      <w:pPr>
        <w:spacing w:after="120"/>
      </w:pPr>
      <w:r>
        <w:rPr>
          <w:i/>
          <w:iCs/>
          <w:color w:val="595959"/>
          <w:sz w:val="18"/>
          <w:szCs w:val="18"/>
        </w:rPr>
        <w:t>Juiz de Direito (TJ PE 2023)  ·  Carreira: Magistratura Estadual  ·  Cargo: Juiz de Direito  ·  Valor: 10 pontos  ·  Extensão: (240 Linhas)</w:t>
      </w:r>
    </w:p>
    <w:p w14:paraId="3F5ABCA1" w14:textId="77777777" w:rsidR="009F1415" w:rsidRDefault="00000000">
      <w:pPr>
        <w:spacing w:after="80"/>
      </w:pPr>
      <w:r>
        <w:rPr>
          <w:b/>
          <w:bCs/>
        </w:rPr>
        <w:t xml:space="preserve">Tema Principal (Macrotema): </w:t>
      </w:r>
      <w:r>
        <w:t>Direito de Empresa e Pessoa Jurídica</w:t>
      </w:r>
    </w:p>
    <w:p w14:paraId="17034A27" w14:textId="77777777" w:rsidR="009F1415" w:rsidRDefault="00000000">
      <w:pPr>
        <w:spacing w:after="80"/>
      </w:pPr>
      <w:r>
        <w:rPr>
          <w:b/>
          <w:bCs/>
        </w:rPr>
        <w:t xml:space="preserve">Subtema (Microtema): </w:t>
      </w:r>
      <w:r>
        <w:t>Desconsideração da personalidade jurídica — dívidas condominiais de construtora falida</w:t>
      </w:r>
    </w:p>
    <w:p w14:paraId="74406F97" w14:textId="77777777" w:rsidR="009F1415" w:rsidRDefault="00000000">
      <w:pPr>
        <w:spacing w:before="200" w:after="80"/>
      </w:pPr>
      <w:r>
        <w:rPr>
          <w:b/>
          <w:bCs/>
          <w:color w:val="9C2B2B"/>
          <w:sz w:val="22"/>
          <w:szCs w:val="22"/>
        </w:rPr>
        <w:t>Resumo do Enunciado / Fatos Centrais</w:t>
      </w:r>
    </w:p>
    <w:p w14:paraId="6705E140" w14:textId="77777777" w:rsidR="009F1415" w:rsidRDefault="00000000">
      <w:pPr>
        <w:spacing w:after="120"/>
      </w:pPr>
      <w:r>
        <w:t>Condomínio ajuíza ação monitória contra construtora falida e seu sócio administrador por débitos condominiais, pedindo desconsideração da personalidade jurídica. Os réus opõem embargos monitórios alegando falta de interesse de agir, ilegitimidade, prescrição, suspensão por falência, coisa julgada sobre cota extra, pena civil do art. 940 do CC e um negócio jurídico processual de dação em pagamento com cláusulas questionáveis.</w:t>
      </w:r>
    </w:p>
    <w:p w14:paraId="679F3594" w14:textId="77777777" w:rsidR="009F1415" w:rsidRDefault="00000000">
      <w:pPr>
        <w:spacing w:before="200" w:after="80"/>
      </w:pPr>
      <w:r>
        <w:rPr>
          <w:b/>
          <w:bCs/>
          <w:color w:val="9C2B2B"/>
          <w:sz w:val="22"/>
          <w:szCs w:val="22"/>
        </w:rPr>
        <w:t>Decomposição do Espelho de Correção (FGV)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800"/>
        <w:gridCol w:w="1500"/>
      </w:tblGrid>
      <w:tr w:rsidR="009F1415" w14:paraId="52085160"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vAlign w:val="center"/>
          </w:tcPr>
          <w:p w14:paraId="61D76D18" w14:textId="77777777" w:rsidR="009F1415" w:rsidRDefault="00000000">
            <w:r>
              <w:rPr>
                <w:b/>
                <w:bCs/>
                <w:color w:val="FFFFFF"/>
                <w:sz w:val="19"/>
                <w:szCs w:val="19"/>
              </w:rPr>
              <w:t>Item / Tese Cobrada</w:t>
            </w:r>
          </w:p>
        </w:tc>
        <w:tc>
          <w:tcPr>
            <w:tcW w:w="3800" w:type="dxa"/>
            <w:shd w:val="clear" w:color="auto" w:fill="1F3864"/>
            <w:tcMar>
              <w:top w:w="60" w:type="dxa"/>
              <w:left w:w="100" w:type="dxa"/>
              <w:bottom w:w="60" w:type="dxa"/>
              <w:right w:w="100" w:type="dxa"/>
            </w:tcMar>
            <w:vAlign w:val="center"/>
          </w:tcPr>
          <w:p w14:paraId="20811500" w14:textId="77777777" w:rsidR="009F1415" w:rsidRDefault="00000000">
            <w:r>
              <w:rPr>
                <w:b/>
                <w:bCs/>
                <w:color w:val="FFFFFF"/>
                <w:sz w:val="19"/>
                <w:szCs w:val="19"/>
              </w:rPr>
              <w:t>Fundamento (Legal / Súmula / Jurisprudência)</w:t>
            </w:r>
          </w:p>
        </w:tc>
        <w:tc>
          <w:tcPr>
            <w:tcW w:w="1500" w:type="dxa"/>
            <w:shd w:val="clear" w:color="auto" w:fill="1F3864"/>
            <w:tcMar>
              <w:top w:w="60" w:type="dxa"/>
              <w:left w:w="100" w:type="dxa"/>
              <w:bottom w:w="60" w:type="dxa"/>
              <w:right w:w="100" w:type="dxa"/>
            </w:tcMar>
            <w:vAlign w:val="center"/>
          </w:tcPr>
          <w:p w14:paraId="130F6E54" w14:textId="77777777" w:rsidR="009F1415" w:rsidRDefault="00000000">
            <w:r>
              <w:rPr>
                <w:b/>
                <w:bCs/>
                <w:color w:val="FFFFFF"/>
                <w:sz w:val="19"/>
                <w:szCs w:val="19"/>
              </w:rPr>
              <w:t>Pontuação</w:t>
            </w:r>
          </w:p>
        </w:tc>
      </w:tr>
      <w:tr w:rsidR="009F1415" w14:paraId="3B52ECAC"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426A6F2" w14:textId="77777777" w:rsidR="009F1415" w:rsidRDefault="00000000">
            <w:r>
              <w:rPr>
                <w:sz w:val="19"/>
                <w:szCs w:val="19"/>
              </w:rPr>
              <w:t>Homologação parcial do acordo processual: rejeitar as duas cláusulas (objeto ilícito e extrapolação dos poderes do juiz)</w:t>
            </w:r>
          </w:p>
        </w:tc>
        <w:tc>
          <w:tcPr>
            <w:tcW w:w="3800" w:type="dxa"/>
            <w:shd w:val="clear" w:color="auto" w:fill="FFFFFF"/>
            <w:tcMar>
              <w:top w:w="60" w:type="dxa"/>
              <w:left w:w="100" w:type="dxa"/>
              <w:bottom w:w="60" w:type="dxa"/>
              <w:right w:w="100" w:type="dxa"/>
            </w:tcMar>
          </w:tcPr>
          <w:p w14:paraId="79DF47EF" w14:textId="77777777" w:rsidR="009F1415" w:rsidRDefault="00000000">
            <w:r>
              <w:rPr>
                <w:sz w:val="19"/>
                <w:szCs w:val="19"/>
              </w:rPr>
              <w:t>Art. 104, II, do Código Civil; Art. 142 da Lei nº 11.101/2005; Art. 848 do Código Civil; REsp n. 1.810.444/SP</w:t>
            </w:r>
          </w:p>
        </w:tc>
        <w:tc>
          <w:tcPr>
            <w:tcW w:w="1500" w:type="dxa"/>
            <w:shd w:val="clear" w:color="auto" w:fill="FFFFFF"/>
            <w:tcMar>
              <w:top w:w="60" w:type="dxa"/>
              <w:left w:w="100" w:type="dxa"/>
              <w:bottom w:w="60" w:type="dxa"/>
              <w:right w:w="100" w:type="dxa"/>
            </w:tcMar>
            <w:vAlign w:val="center"/>
          </w:tcPr>
          <w:p w14:paraId="05D79A9B" w14:textId="77777777" w:rsidR="009F1415" w:rsidRDefault="00000000">
            <w:pPr>
              <w:jc w:val="center"/>
            </w:pPr>
            <w:r>
              <w:rPr>
                <w:b/>
                <w:bCs/>
                <w:sz w:val="19"/>
                <w:szCs w:val="19"/>
              </w:rPr>
              <w:t>1.00</w:t>
            </w:r>
          </w:p>
        </w:tc>
      </w:tr>
      <w:tr w:rsidR="009F1415" w14:paraId="10BA7423"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774E5D72" w14:textId="77777777" w:rsidR="009F1415" w:rsidRDefault="00000000">
            <w:r>
              <w:rPr>
                <w:sz w:val="19"/>
                <w:szCs w:val="19"/>
              </w:rPr>
              <w:t>Rejeição das preliminares de falta de interesse de agir, ilegitimidade passiva e suspensão do feito</w:t>
            </w:r>
          </w:p>
        </w:tc>
        <w:tc>
          <w:tcPr>
            <w:tcW w:w="3800" w:type="dxa"/>
            <w:shd w:val="clear" w:color="auto" w:fill="F2F2F2"/>
            <w:tcMar>
              <w:top w:w="60" w:type="dxa"/>
              <w:left w:w="100" w:type="dxa"/>
              <w:bottom w:w="60" w:type="dxa"/>
              <w:right w:w="100" w:type="dxa"/>
            </w:tcMar>
          </w:tcPr>
          <w:p w14:paraId="1463CBE3" w14:textId="77777777" w:rsidR="009F1415" w:rsidRDefault="00000000">
            <w:r>
              <w:rPr>
                <w:sz w:val="19"/>
                <w:szCs w:val="19"/>
              </w:rPr>
              <w:t>Art. 785 do CPC (aplicação analógica); Art. 6º, §1º, da Lei nº 11.101/2005; REsp n. 1.748.849/SP; AgRg no AgRg no Ag n. 776.699/SP</w:t>
            </w:r>
          </w:p>
        </w:tc>
        <w:tc>
          <w:tcPr>
            <w:tcW w:w="1500" w:type="dxa"/>
            <w:shd w:val="clear" w:color="auto" w:fill="F2F2F2"/>
            <w:tcMar>
              <w:top w:w="60" w:type="dxa"/>
              <w:left w:w="100" w:type="dxa"/>
              <w:bottom w:w="60" w:type="dxa"/>
              <w:right w:w="100" w:type="dxa"/>
            </w:tcMar>
            <w:vAlign w:val="center"/>
          </w:tcPr>
          <w:p w14:paraId="5391857A" w14:textId="77777777" w:rsidR="009F1415" w:rsidRDefault="00000000">
            <w:pPr>
              <w:jc w:val="center"/>
            </w:pPr>
            <w:r>
              <w:rPr>
                <w:b/>
                <w:bCs/>
                <w:sz w:val="19"/>
                <w:szCs w:val="19"/>
              </w:rPr>
              <w:t>1.50</w:t>
            </w:r>
          </w:p>
        </w:tc>
      </w:tr>
      <w:tr w:rsidR="009F1415" w14:paraId="74ACC20A"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5C061BE2" w14:textId="77777777" w:rsidR="009F1415" w:rsidRDefault="00000000">
            <w:r>
              <w:rPr>
                <w:sz w:val="19"/>
                <w:szCs w:val="19"/>
              </w:rPr>
              <w:t>Prejudicial de prescrição: reconhecimento do prazo quinquenal</w:t>
            </w:r>
          </w:p>
        </w:tc>
        <w:tc>
          <w:tcPr>
            <w:tcW w:w="3800" w:type="dxa"/>
            <w:shd w:val="clear" w:color="auto" w:fill="FFFFFF"/>
            <w:tcMar>
              <w:top w:w="60" w:type="dxa"/>
              <w:left w:w="100" w:type="dxa"/>
              <w:bottom w:w="60" w:type="dxa"/>
              <w:right w:w="100" w:type="dxa"/>
            </w:tcMar>
          </w:tcPr>
          <w:p w14:paraId="71689DA4" w14:textId="77777777" w:rsidR="009F1415" w:rsidRDefault="00000000">
            <w:r>
              <w:rPr>
                <w:sz w:val="19"/>
                <w:szCs w:val="19"/>
              </w:rPr>
              <w:t>Art. 206, §5º, I, do Código Civil; REsp repetitivo n. 1.483.930/DF</w:t>
            </w:r>
          </w:p>
        </w:tc>
        <w:tc>
          <w:tcPr>
            <w:tcW w:w="1500" w:type="dxa"/>
            <w:shd w:val="clear" w:color="auto" w:fill="FFFFFF"/>
            <w:tcMar>
              <w:top w:w="60" w:type="dxa"/>
              <w:left w:w="100" w:type="dxa"/>
              <w:bottom w:w="60" w:type="dxa"/>
              <w:right w:w="100" w:type="dxa"/>
            </w:tcMar>
            <w:vAlign w:val="center"/>
          </w:tcPr>
          <w:p w14:paraId="55749609" w14:textId="77777777" w:rsidR="009F1415" w:rsidRDefault="00000000">
            <w:pPr>
              <w:jc w:val="center"/>
            </w:pPr>
            <w:r>
              <w:rPr>
                <w:b/>
                <w:bCs/>
                <w:sz w:val="19"/>
                <w:szCs w:val="19"/>
              </w:rPr>
              <w:t>0.50</w:t>
            </w:r>
          </w:p>
        </w:tc>
      </w:tr>
      <w:tr w:rsidR="009F1415" w14:paraId="08114C1B"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229CF39E" w14:textId="77777777" w:rsidR="009F1415" w:rsidRDefault="00000000">
            <w:r>
              <w:rPr>
                <w:sz w:val="19"/>
                <w:szCs w:val="19"/>
              </w:rPr>
              <w:t>Rejeição da interrupção do prazo prescricional pelo decreto de falência</w:t>
            </w:r>
          </w:p>
        </w:tc>
        <w:tc>
          <w:tcPr>
            <w:tcW w:w="3800" w:type="dxa"/>
            <w:shd w:val="clear" w:color="auto" w:fill="F2F2F2"/>
            <w:tcMar>
              <w:top w:w="60" w:type="dxa"/>
              <w:left w:w="100" w:type="dxa"/>
              <w:bottom w:w="60" w:type="dxa"/>
              <w:right w:w="100" w:type="dxa"/>
            </w:tcMar>
          </w:tcPr>
          <w:p w14:paraId="7A3AC325" w14:textId="77777777" w:rsidR="009F1415" w:rsidRDefault="00000000">
            <w:r>
              <w:rPr>
                <w:sz w:val="19"/>
                <w:szCs w:val="19"/>
              </w:rPr>
              <w:t>Art. 6º, I, da Lei nº 11.101/2005</w:t>
            </w:r>
          </w:p>
        </w:tc>
        <w:tc>
          <w:tcPr>
            <w:tcW w:w="1500" w:type="dxa"/>
            <w:shd w:val="clear" w:color="auto" w:fill="F2F2F2"/>
            <w:tcMar>
              <w:top w:w="60" w:type="dxa"/>
              <w:left w:w="100" w:type="dxa"/>
              <w:bottom w:w="60" w:type="dxa"/>
              <w:right w:w="100" w:type="dxa"/>
            </w:tcMar>
            <w:vAlign w:val="center"/>
          </w:tcPr>
          <w:p w14:paraId="3B5D5EF9" w14:textId="77777777" w:rsidR="009F1415" w:rsidRDefault="00000000">
            <w:pPr>
              <w:jc w:val="center"/>
            </w:pPr>
            <w:r>
              <w:rPr>
                <w:b/>
                <w:bCs/>
                <w:sz w:val="19"/>
                <w:szCs w:val="19"/>
              </w:rPr>
              <w:t>0.50</w:t>
            </w:r>
          </w:p>
        </w:tc>
      </w:tr>
      <w:tr w:rsidR="009F1415" w14:paraId="0A165416"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AA14C87" w14:textId="77777777" w:rsidR="009F1415" w:rsidRDefault="00000000">
            <w:r>
              <w:rPr>
                <w:sz w:val="19"/>
                <w:szCs w:val="19"/>
              </w:rPr>
              <w:t>Afastamento da incidência do CDC (relação de direito real de copropriedade)</w:t>
            </w:r>
          </w:p>
        </w:tc>
        <w:tc>
          <w:tcPr>
            <w:tcW w:w="3800" w:type="dxa"/>
            <w:shd w:val="clear" w:color="auto" w:fill="FFFFFF"/>
            <w:tcMar>
              <w:top w:w="60" w:type="dxa"/>
              <w:left w:w="100" w:type="dxa"/>
              <w:bottom w:w="60" w:type="dxa"/>
              <w:right w:w="100" w:type="dxa"/>
            </w:tcMar>
          </w:tcPr>
          <w:p w14:paraId="39018AAB" w14:textId="77777777" w:rsidR="009F1415" w:rsidRDefault="00000000">
            <w:r>
              <w:rPr>
                <w:sz w:val="19"/>
                <w:szCs w:val="19"/>
              </w:rPr>
              <w:t>AgInt no REsp n. 1.419.490/PR</w:t>
            </w:r>
          </w:p>
        </w:tc>
        <w:tc>
          <w:tcPr>
            <w:tcW w:w="1500" w:type="dxa"/>
            <w:shd w:val="clear" w:color="auto" w:fill="FFFFFF"/>
            <w:tcMar>
              <w:top w:w="60" w:type="dxa"/>
              <w:left w:w="100" w:type="dxa"/>
              <w:bottom w:w="60" w:type="dxa"/>
              <w:right w:w="100" w:type="dxa"/>
            </w:tcMar>
            <w:vAlign w:val="center"/>
          </w:tcPr>
          <w:p w14:paraId="0B31A1BC" w14:textId="77777777" w:rsidR="009F1415" w:rsidRDefault="00000000">
            <w:pPr>
              <w:jc w:val="center"/>
            </w:pPr>
            <w:r>
              <w:rPr>
                <w:b/>
                <w:bCs/>
                <w:sz w:val="19"/>
                <w:szCs w:val="19"/>
              </w:rPr>
              <w:t>0.50</w:t>
            </w:r>
          </w:p>
        </w:tc>
      </w:tr>
      <w:tr w:rsidR="009F1415" w14:paraId="66C81F8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15A4789B" w14:textId="77777777" w:rsidR="009F1415" w:rsidRDefault="00000000">
            <w:r>
              <w:rPr>
                <w:sz w:val="19"/>
                <w:szCs w:val="19"/>
              </w:rPr>
              <w:t>Mérito: dever do condômino de pagar cotas extraordinárias, mesmo referentes a despesas judiciais do próprio condomínio</w:t>
            </w:r>
          </w:p>
        </w:tc>
        <w:tc>
          <w:tcPr>
            <w:tcW w:w="3800" w:type="dxa"/>
            <w:shd w:val="clear" w:color="auto" w:fill="F2F2F2"/>
            <w:tcMar>
              <w:top w:w="60" w:type="dxa"/>
              <w:left w:w="100" w:type="dxa"/>
              <w:bottom w:w="60" w:type="dxa"/>
              <w:right w:w="100" w:type="dxa"/>
            </w:tcMar>
          </w:tcPr>
          <w:p w14:paraId="61B39704" w14:textId="77777777" w:rsidR="009F1415" w:rsidRDefault="00000000">
            <w:r>
              <w:rPr>
                <w:sz w:val="19"/>
                <w:szCs w:val="19"/>
              </w:rPr>
              <w:t>AgRg no REsp n. 1.445.788/MG; REsp n. 1.185.061/SP</w:t>
            </w:r>
          </w:p>
        </w:tc>
        <w:tc>
          <w:tcPr>
            <w:tcW w:w="1500" w:type="dxa"/>
            <w:shd w:val="clear" w:color="auto" w:fill="F2F2F2"/>
            <w:tcMar>
              <w:top w:w="60" w:type="dxa"/>
              <w:left w:w="100" w:type="dxa"/>
              <w:bottom w:w="60" w:type="dxa"/>
              <w:right w:w="100" w:type="dxa"/>
            </w:tcMar>
            <w:vAlign w:val="center"/>
          </w:tcPr>
          <w:p w14:paraId="41B563F2" w14:textId="77777777" w:rsidR="009F1415" w:rsidRDefault="00000000">
            <w:pPr>
              <w:jc w:val="center"/>
            </w:pPr>
            <w:r>
              <w:rPr>
                <w:b/>
                <w:bCs/>
                <w:sz w:val="19"/>
                <w:szCs w:val="19"/>
              </w:rPr>
              <w:t>1.00</w:t>
            </w:r>
          </w:p>
        </w:tc>
      </w:tr>
      <w:tr w:rsidR="009F1415" w14:paraId="55200C66"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266EEF2A" w14:textId="77777777" w:rsidR="009F1415" w:rsidRDefault="00000000">
            <w:r>
              <w:rPr>
                <w:sz w:val="19"/>
                <w:szCs w:val="19"/>
              </w:rPr>
              <w:t>Mérito: abatimento parcial da dívida por cessão de crédito pro soluto</w:t>
            </w:r>
          </w:p>
        </w:tc>
        <w:tc>
          <w:tcPr>
            <w:tcW w:w="3800" w:type="dxa"/>
            <w:shd w:val="clear" w:color="auto" w:fill="FFFFFF"/>
            <w:tcMar>
              <w:top w:w="60" w:type="dxa"/>
              <w:left w:w="100" w:type="dxa"/>
              <w:bottom w:w="60" w:type="dxa"/>
              <w:right w:w="100" w:type="dxa"/>
            </w:tcMar>
          </w:tcPr>
          <w:p w14:paraId="08D9E5AB" w14:textId="77777777" w:rsidR="009F1415" w:rsidRDefault="00000000">
            <w:r>
              <w:rPr>
                <w:sz w:val="19"/>
                <w:szCs w:val="19"/>
              </w:rPr>
              <w:t>Art. 296 do Código Civil</w:t>
            </w:r>
          </w:p>
        </w:tc>
        <w:tc>
          <w:tcPr>
            <w:tcW w:w="1500" w:type="dxa"/>
            <w:shd w:val="clear" w:color="auto" w:fill="FFFFFF"/>
            <w:tcMar>
              <w:top w:w="60" w:type="dxa"/>
              <w:left w:w="100" w:type="dxa"/>
              <w:bottom w:w="60" w:type="dxa"/>
              <w:right w:w="100" w:type="dxa"/>
            </w:tcMar>
            <w:vAlign w:val="center"/>
          </w:tcPr>
          <w:p w14:paraId="2A4C8892" w14:textId="77777777" w:rsidR="009F1415" w:rsidRDefault="00000000">
            <w:pPr>
              <w:jc w:val="center"/>
            </w:pPr>
            <w:r>
              <w:rPr>
                <w:b/>
                <w:bCs/>
                <w:sz w:val="19"/>
                <w:szCs w:val="19"/>
              </w:rPr>
              <w:t>1.00</w:t>
            </w:r>
          </w:p>
        </w:tc>
      </w:tr>
      <w:tr w:rsidR="009F1415" w14:paraId="2DBCECB1"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49888A35" w14:textId="77777777" w:rsidR="009F1415" w:rsidRDefault="00000000">
            <w:r>
              <w:rPr>
                <w:sz w:val="19"/>
                <w:szCs w:val="19"/>
              </w:rPr>
              <w:t>Mérito: aplicação da pena do art. 940 do CC pela omissão de má-fé</w:t>
            </w:r>
          </w:p>
        </w:tc>
        <w:tc>
          <w:tcPr>
            <w:tcW w:w="3800" w:type="dxa"/>
            <w:shd w:val="clear" w:color="auto" w:fill="F2F2F2"/>
            <w:tcMar>
              <w:top w:w="60" w:type="dxa"/>
              <w:left w:w="100" w:type="dxa"/>
              <w:bottom w:w="60" w:type="dxa"/>
              <w:right w:w="100" w:type="dxa"/>
            </w:tcMar>
          </w:tcPr>
          <w:p w14:paraId="162AF557" w14:textId="77777777" w:rsidR="009F1415" w:rsidRDefault="00000000">
            <w:r>
              <w:rPr>
                <w:sz w:val="19"/>
                <w:szCs w:val="19"/>
              </w:rPr>
              <w:t>Art. 940 do Código Civil; REsp repetitivo n. 1.111.270/PR</w:t>
            </w:r>
          </w:p>
        </w:tc>
        <w:tc>
          <w:tcPr>
            <w:tcW w:w="1500" w:type="dxa"/>
            <w:shd w:val="clear" w:color="auto" w:fill="F2F2F2"/>
            <w:tcMar>
              <w:top w:w="60" w:type="dxa"/>
              <w:left w:w="100" w:type="dxa"/>
              <w:bottom w:w="60" w:type="dxa"/>
              <w:right w:w="100" w:type="dxa"/>
            </w:tcMar>
            <w:vAlign w:val="center"/>
          </w:tcPr>
          <w:p w14:paraId="0912B52B" w14:textId="77777777" w:rsidR="009F1415" w:rsidRDefault="00000000">
            <w:pPr>
              <w:jc w:val="center"/>
            </w:pPr>
            <w:r>
              <w:rPr>
                <w:b/>
                <w:bCs/>
                <w:sz w:val="19"/>
                <w:szCs w:val="19"/>
              </w:rPr>
              <w:t>0.50</w:t>
            </w:r>
          </w:p>
        </w:tc>
      </w:tr>
      <w:tr w:rsidR="009F1415" w14:paraId="670A4094"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43D11360" w14:textId="77777777" w:rsidR="009F1415" w:rsidRDefault="00000000">
            <w:r>
              <w:rPr>
                <w:sz w:val="19"/>
                <w:szCs w:val="19"/>
              </w:rPr>
              <w:lastRenderedPageBreak/>
              <w:t>Mérito: redução da multa moratória para 2%</w:t>
            </w:r>
          </w:p>
        </w:tc>
        <w:tc>
          <w:tcPr>
            <w:tcW w:w="3800" w:type="dxa"/>
            <w:shd w:val="clear" w:color="auto" w:fill="FFFFFF"/>
            <w:tcMar>
              <w:top w:w="60" w:type="dxa"/>
              <w:left w:w="100" w:type="dxa"/>
              <w:bottom w:w="60" w:type="dxa"/>
              <w:right w:w="100" w:type="dxa"/>
            </w:tcMar>
          </w:tcPr>
          <w:p w14:paraId="46E111E2" w14:textId="77777777" w:rsidR="009F1415" w:rsidRDefault="00000000">
            <w:r>
              <w:rPr>
                <w:sz w:val="19"/>
                <w:szCs w:val="19"/>
              </w:rPr>
              <w:t>Art. 2.035 do Código Civil; REsp n. 665.470/SP</w:t>
            </w:r>
          </w:p>
        </w:tc>
        <w:tc>
          <w:tcPr>
            <w:tcW w:w="1500" w:type="dxa"/>
            <w:shd w:val="clear" w:color="auto" w:fill="FFFFFF"/>
            <w:tcMar>
              <w:top w:w="60" w:type="dxa"/>
              <w:left w:w="100" w:type="dxa"/>
              <w:bottom w:w="60" w:type="dxa"/>
              <w:right w:w="100" w:type="dxa"/>
            </w:tcMar>
            <w:vAlign w:val="center"/>
          </w:tcPr>
          <w:p w14:paraId="4377D3EF" w14:textId="77777777" w:rsidR="009F1415" w:rsidRDefault="00000000">
            <w:pPr>
              <w:jc w:val="center"/>
            </w:pPr>
            <w:r>
              <w:rPr>
                <w:b/>
                <w:bCs/>
                <w:sz w:val="19"/>
                <w:szCs w:val="19"/>
              </w:rPr>
              <w:t>0.50</w:t>
            </w:r>
          </w:p>
        </w:tc>
      </w:tr>
      <w:tr w:rsidR="009F1415" w14:paraId="799C905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0F5C55EB" w14:textId="77777777" w:rsidR="009F1415" w:rsidRDefault="00000000">
            <w:r>
              <w:rPr>
                <w:sz w:val="19"/>
                <w:szCs w:val="19"/>
              </w:rPr>
              <w:t>Desconsideração da personalidade jurídica: rejeitar alegação de cerceamento de defesa</w:t>
            </w:r>
          </w:p>
        </w:tc>
        <w:tc>
          <w:tcPr>
            <w:tcW w:w="3800" w:type="dxa"/>
            <w:shd w:val="clear" w:color="auto" w:fill="F2F2F2"/>
            <w:tcMar>
              <w:top w:w="60" w:type="dxa"/>
              <w:left w:w="100" w:type="dxa"/>
              <w:bottom w:w="60" w:type="dxa"/>
              <w:right w:w="100" w:type="dxa"/>
            </w:tcMar>
          </w:tcPr>
          <w:p w14:paraId="6458DE47" w14:textId="77777777" w:rsidR="009F1415" w:rsidRDefault="00000000">
            <w:r>
              <w:rPr>
                <w:sz w:val="19"/>
                <w:szCs w:val="19"/>
              </w:rPr>
              <w:t>Art. 134, §4º, do CPC</w:t>
            </w:r>
          </w:p>
        </w:tc>
        <w:tc>
          <w:tcPr>
            <w:tcW w:w="1500" w:type="dxa"/>
            <w:shd w:val="clear" w:color="auto" w:fill="F2F2F2"/>
            <w:tcMar>
              <w:top w:w="60" w:type="dxa"/>
              <w:left w:w="100" w:type="dxa"/>
              <w:bottom w:w="60" w:type="dxa"/>
              <w:right w:w="100" w:type="dxa"/>
            </w:tcMar>
            <w:vAlign w:val="center"/>
          </w:tcPr>
          <w:p w14:paraId="405435B1" w14:textId="77777777" w:rsidR="009F1415" w:rsidRDefault="00000000">
            <w:pPr>
              <w:jc w:val="center"/>
            </w:pPr>
            <w:r>
              <w:rPr>
                <w:b/>
                <w:bCs/>
                <w:sz w:val="19"/>
                <w:szCs w:val="19"/>
              </w:rPr>
              <w:t>0.50</w:t>
            </w:r>
          </w:p>
        </w:tc>
      </w:tr>
      <w:tr w:rsidR="009F1415" w14:paraId="1459BA38"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065AD0B9" w14:textId="77777777" w:rsidR="009F1415" w:rsidRDefault="00000000">
            <w:r>
              <w:rPr>
                <w:sz w:val="19"/>
                <w:szCs w:val="19"/>
              </w:rPr>
              <w:t>Desconsideração da personalidade jurídica: rejeitar a limitação temporal alegada pelo sócio</w:t>
            </w:r>
          </w:p>
        </w:tc>
        <w:tc>
          <w:tcPr>
            <w:tcW w:w="3800" w:type="dxa"/>
            <w:shd w:val="clear" w:color="auto" w:fill="FFFFFF"/>
            <w:tcMar>
              <w:top w:w="60" w:type="dxa"/>
              <w:left w:w="100" w:type="dxa"/>
              <w:bottom w:w="60" w:type="dxa"/>
              <w:right w:w="100" w:type="dxa"/>
            </w:tcMar>
          </w:tcPr>
          <w:p w14:paraId="6505FEC7" w14:textId="77777777" w:rsidR="009F1415" w:rsidRDefault="00000000">
            <w:r>
              <w:rPr>
                <w:sz w:val="19"/>
                <w:szCs w:val="19"/>
              </w:rPr>
              <w:t>AgInt no AREsp n. 1.554.017/SP (inaplicabilidade dos Arts. 1.003 e 1.032 do CC)</w:t>
            </w:r>
          </w:p>
        </w:tc>
        <w:tc>
          <w:tcPr>
            <w:tcW w:w="1500" w:type="dxa"/>
            <w:shd w:val="clear" w:color="auto" w:fill="FFFFFF"/>
            <w:tcMar>
              <w:top w:w="60" w:type="dxa"/>
              <w:left w:w="100" w:type="dxa"/>
              <w:bottom w:w="60" w:type="dxa"/>
              <w:right w:w="100" w:type="dxa"/>
            </w:tcMar>
            <w:vAlign w:val="center"/>
          </w:tcPr>
          <w:p w14:paraId="320C13A0" w14:textId="77777777" w:rsidR="009F1415" w:rsidRDefault="00000000">
            <w:pPr>
              <w:jc w:val="center"/>
            </w:pPr>
            <w:r>
              <w:rPr>
                <w:b/>
                <w:bCs/>
                <w:sz w:val="19"/>
                <w:szCs w:val="19"/>
              </w:rPr>
              <w:t>0.50</w:t>
            </w:r>
          </w:p>
        </w:tc>
      </w:tr>
      <w:tr w:rsidR="009F1415" w14:paraId="17E6E9AA" w14:textId="77777777">
        <w:tblPrEx>
          <w:tblCellMar>
            <w:top w:w="0" w:type="dxa"/>
            <w:bottom w:w="0" w:type="dxa"/>
          </w:tblCellMar>
        </w:tblPrEx>
        <w:tc>
          <w:tcPr>
            <w:tcW w:w="4500" w:type="dxa"/>
            <w:shd w:val="clear" w:color="auto" w:fill="F2F2F2"/>
            <w:tcMar>
              <w:top w:w="60" w:type="dxa"/>
              <w:left w:w="100" w:type="dxa"/>
              <w:bottom w:w="60" w:type="dxa"/>
              <w:right w:w="100" w:type="dxa"/>
            </w:tcMar>
          </w:tcPr>
          <w:p w14:paraId="5149A8B2" w14:textId="77777777" w:rsidR="009F1415" w:rsidRDefault="00000000">
            <w:r>
              <w:rPr>
                <w:sz w:val="19"/>
                <w:szCs w:val="19"/>
              </w:rPr>
              <w:t>Desconsideração da personalidade jurídica: rejeição do pedido (mera dissolução irregular é insuficiente)</w:t>
            </w:r>
          </w:p>
        </w:tc>
        <w:tc>
          <w:tcPr>
            <w:tcW w:w="3800" w:type="dxa"/>
            <w:shd w:val="clear" w:color="auto" w:fill="F2F2F2"/>
            <w:tcMar>
              <w:top w:w="60" w:type="dxa"/>
              <w:left w:w="100" w:type="dxa"/>
              <w:bottom w:w="60" w:type="dxa"/>
              <w:right w:w="100" w:type="dxa"/>
            </w:tcMar>
          </w:tcPr>
          <w:p w14:paraId="11D990E7" w14:textId="77777777" w:rsidR="009F1415" w:rsidRDefault="00000000">
            <w:r>
              <w:rPr>
                <w:sz w:val="19"/>
                <w:szCs w:val="19"/>
              </w:rPr>
              <w:t>Art. 50 do Código Civil (teoria maior); AgInt no AREsp n. 1.958.685/SP</w:t>
            </w:r>
          </w:p>
        </w:tc>
        <w:tc>
          <w:tcPr>
            <w:tcW w:w="1500" w:type="dxa"/>
            <w:shd w:val="clear" w:color="auto" w:fill="F2F2F2"/>
            <w:tcMar>
              <w:top w:w="60" w:type="dxa"/>
              <w:left w:w="100" w:type="dxa"/>
              <w:bottom w:w="60" w:type="dxa"/>
              <w:right w:w="100" w:type="dxa"/>
            </w:tcMar>
            <w:vAlign w:val="center"/>
          </w:tcPr>
          <w:p w14:paraId="6298B865" w14:textId="77777777" w:rsidR="009F1415" w:rsidRDefault="00000000">
            <w:pPr>
              <w:jc w:val="center"/>
            </w:pPr>
            <w:r>
              <w:rPr>
                <w:b/>
                <w:bCs/>
                <w:sz w:val="19"/>
                <w:szCs w:val="19"/>
              </w:rPr>
              <w:t>0.50</w:t>
            </w:r>
          </w:p>
        </w:tc>
      </w:tr>
      <w:tr w:rsidR="009F1415" w14:paraId="6577C7C9" w14:textId="77777777">
        <w:tblPrEx>
          <w:tblCellMar>
            <w:top w:w="0" w:type="dxa"/>
            <w:bottom w:w="0" w:type="dxa"/>
          </w:tblCellMar>
        </w:tblPrEx>
        <w:tc>
          <w:tcPr>
            <w:tcW w:w="4500" w:type="dxa"/>
            <w:shd w:val="clear" w:color="auto" w:fill="FFFFFF"/>
            <w:tcMar>
              <w:top w:w="60" w:type="dxa"/>
              <w:left w:w="100" w:type="dxa"/>
              <w:bottom w:w="60" w:type="dxa"/>
              <w:right w:w="100" w:type="dxa"/>
            </w:tcMar>
          </w:tcPr>
          <w:p w14:paraId="109ED29D" w14:textId="77777777" w:rsidR="009F1415" w:rsidRDefault="00000000">
            <w:r>
              <w:rPr>
                <w:sz w:val="19"/>
                <w:szCs w:val="19"/>
              </w:rPr>
              <w:t>Dispositivo e estrutura: inclusão de parcelas vincendas, sucumbência recíproca, coerência lógico-processual</w:t>
            </w:r>
          </w:p>
        </w:tc>
        <w:tc>
          <w:tcPr>
            <w:tcW w:w="3800" w:type="dxa"/>
            <w:shd w:val="clear" w:color="auto" w:fill="FFFFFF"/>
            <w:tcMar>
              <w:top w:w="60" w:type="dxa"/>
              <w:left w:w="100" w:type="dxa"/>
              <w:bottom w:w="60" w:type="dxa"/>
              <w:right w:w="100" w:type="dxa"/>
            </w:tcMar>
          </w:tcPr>
          <w:p w14:paraId="380278D3" w14:textId="77777777" w:rsidR="009F1415" w:rsidRDefault="00000000">
            <w:r>
              <w:rPr>
                <w:i/>
                <w:iCs/>
                <w:sz w:val="19"/>
                <w:szCs w:val="19"/>
              </w:rPr>
              <w:t>fundamento não explicitado no espelho — apenas descrição da tese (aplicação analógica do art. 323 do CPC para parcelas vincendas)</w:t>
            </w:r>
          </w:p>
        </w:tc>
        <w:tc>
          <w:tcPr>
            <w:tcW w:w="1500" w:type="dxa"/>
            <w:shd w:val="clear" w:color="auto" w:fill="FFFFFF"/>
            <w:tcMar>
              <w:top w:w="60" w:type="dxa"/>
              <w:left w:w="100" w:type="dxa"/>
              <w:bottom w:w="60" w:type="dxa"/>
              <w:right w:w="100" w:type="dxa"/>
            </w:tcMar>
            <w:vAlign w:val="center"/>
          </w:tcPr>
          <w:p w14:paraId="51E1FB70" w14:textId="77777777" w:rsidR="009F1415" w:rsidRDefault="00000000">
            <w:pPr>
              <w:jc w:val="center"/>
            </w:pPr>
            <w:r>
              <w:rPr>
                <w:b/>
                <w:bCs/>
                <w:sz w:val="19"/>
                <w:szCs w:val="19"/>
              </w:rPr>
              <w:t>1.50</w:t>
            </w:r>
          </w:p>
        </w:tc>
      </w:tr>
    </w:tbl>
    <w:p w14:paraId="3F384A87" w14:textId="77777777" w:rsidR="009F1415" w:rsidRDefault="00000000">
      <w:pPr>
        <w:spacing w:before="200" w:after="80"/>
      </w:pPr>
      <w:r>
        <w:rPr>
          <w:b/>
          <w:bCs/>
          <w:color w:val="9C2B2B"/>
          <w:sz w:val="22"/>
          <w:szCs w:val="22"/>
        </w:rPr>
        <w:t>Modo de Cobrança e Armadilhas no Espelho</w:t>
      </w:r>
    </w:p>
    <w:p w14:paraId="6D8FF515" w14:textId="77777777" w:rsidR="009F1415" w:rsidRDefault="00000000">
      <w:pPr>
        <w:spacing w:after="80"/>
      </w:pPr>
      <w:r>
        <w:rPr>
          <w:b/>
          <w:bCs/>
        </w:rPr>
        <w:t xml:space="preserve">Tipo de abordagem: </w:t>
      </w:r>
      <w:r>
        <w:t>Sentença cível de altíssima complexidade, típica de 'prova prática' avançada: exige homologação crítica de negócio jurídico processual, enfrentamento de múltiplas preliminares e prejudiciais com jurisprudência do STJ nominalmente citada, distinção entre cessão pro soluto e pro solvendo, aplicação da pena do art. 940 do CC e desconsideração da personalidade jurídica com teoria maior (não CDC).</w:t>
      </w:r>
    </w:p>
    <w:p w14:paraId="46BA10E1" w14:textId="77777777" w:rsidR="009F1415" w:rsidRDefault="00000000">
      <w:pPr>
        <w:spacing w:after="80"/>
      </w:pPr>
      <w:r>
        <w:rPr>
          <w:b/>
          <w:bCs/>
        </w:rPr>
        <w:t xml:space="preserve">Ponto de atrito / pegadinha da banca: </w:t>
      </w:r>
      <w:r>
        <w:t>A resposta exige citação nominal de precedentes específicos do STJ para cada afastamento de preliminar/prejudicial — o próprio espelho registra que 'a indicação genérica de precedentes... por si só, não substituía a cabível fundamentação'. O ponto central de atrito é a desconsideração: o CDC não se aplica (relação é de condomínio/direito real), de modo que a desconsideração segue a teoria maior do art. 50 do CC, e a mera dissolução irregular da empresa falida não basta — quem aplicou a teoria menor (CDC) ou aceitou a dissolução irregular isoladamente como causa suficiente perdia os itens de mérito da desconsideração.</w:t>
      </w:r>
    </w:p>
    <w:p w14:paraId="6B265117" w14:textId="77777777" w:rsidR="009F1415" w:rsidRDefault="00000000">
      <w:pPr>
        <w:spacing w:before="200" w:after="80"/>
      </w:pPr>
      <w:r>
        <w:rPr>
          <w:b/>
          <w:bCs/>
          <w:color w:val="9C2B2B"/>
          <w:sz w:val="22"/>
          <w:szCs w:val="22"/>
        </w:rPr>
        <w:t>Exemplo Conciso de Resposta Esperada (Redação Padrão)</w:t>
      </w:r>
    </w:p>
    <w:p w14:paraId="3801D8E4" w14:textId="77777777" w:rsidR="009F1415" w:rsidRDefault="00000000">
      <w:pPr>
        <w:spacing w:after="120"/>
      </w:pPr>
      <w:r>
        <w:t>1) Homologar parcialmente o acordo, rejeitando as duas cláusulas por ilicitude do objeto (Art. 104, II, CC; Art. 142, Lei 11.101/2005) e por extrapolar os poderes do juiz (Art. 848 CC; REsp 1.810.444/SP). 2) Rejeitar as preliminares de falta de interesse, ilegitimidade passiva e suspensão (Art. 785 CPC por analogia; Art. 6º §1º Lei 11.101/2005; REsp 1.748.849/SP). 3) Reconhecer prescrição quinquenal (Art. 206 §5º I CC; REsp repetitivo 1.483.930/DF), afastando a interrupção pelo decreto de falência (Art. 6º I Lei 11.101/2005). 4) Afastar o CDC, por se tratar de relação de direito real condominial (AgInt no REsp 1.419.490/PR). 5) No mérito: reconhecer o dever de pagar cotas extraordinárias (AgRg no REsp 1.445.788/MG); abater a dívida pela cessão pro soluto (Art. 296 CC); aplicar a pena do art. 940 CC; reduzir a multa moratória a 2% (Art. 2.035 CC). 6) Quanto à desconsideração: rejeitar cerceamento de defesa (Art. 134 §4º CPC), rejeitar a limitação temporal (AgInt no AREsp 1.554.017/SP) e, no mérito, rejeitar o pedido de desconsideração por insuficiência da mera dissolução irregular à luz da teoria maior (Art. 50 CC). 7) Dispositivo: acolher em parte os embargos, incluir parcelas vincendas e fixar sucumbência recíproca.</w:t>
      </w:r>
    </w:p>
    <w:p w14:paraId="39EA6E48" w14:textId="77777777" w:rsidR="009F1415" w:rsidRDefault="009F1415">
      <w:pPr>
        <w:pBdr>
          <w:bottom w:val="single" w:sz="6" w:space="1" w:color="BFBFBF"/>
        </w:pBdr>
        <w:spacing w:before="200" w:after="200"/>
      </w:pPr>
    </w:p>
    <w:sectPr w:rsidR="009F141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FB67E" w14:textId="77777777" w:rsidR="00F13B13" w:rsidRDefault="00F13B13">
      <w:r>
        <w:separator/>
      </w:r>
    </w:p>
  </w:endnote>
  <w:endnote w:type="continuationSeparator" w:id="0">
    <w:p w14:paraId="2BA5083D" w14:textId="77777777" w:rsidR="00F13B13" w:rsidRDefault="00F13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BD938" w14:textId="77777777" w:rsidR="009F1415"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794F04">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794F0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F9DE6" w14:textId="77777777" w:rsidR="00F13B13" w:rsidRDefault="00F13B13">
      <w:r>
        <w:separator/>
      </w:r>
    </w:p>
  </w:footnote>
  <w:footnote w:type="continuationSeparator" w:id="0">
    <w:p w14:paraId="2AD02AF7" w14:textId="77777777" w:rsidR="00F13B13" w:rsidRDefault="00F13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44A1F" w14:textId="77777777" w:rsidR="009F1415" w:rsidRDefault="00000000">
    <w:pPr>
      <w:jc w:val="right"/>
    </w:pPr>
    <w:r>
      <w:rPr>
        <w:color w:val="595959"/>
        <w:sz w:val="16"/>
        <w:szCs w:val="16"/>
      </w:rPr>
      <w:t>Raio-X FGV — Direito Civil — Magistratura Estadual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103EB0"/>
    <w:multiLevelType w:val="hybridMultilevel"/>
    <w:tmpl w:val="3E5A9124"/>
    <w:lvl w:ilvl="0" w:tplc="826045F2">
      <w:start w:val="1"/>
      <w:numFmt w:val="bullet"/>
      <w:lvlText w:val="●"/>
      <w:lvlJc w:val="left"/>
      <w:pPr>
        <w:ind w:left="720" w:hanging="360"/>
      </w:pPr>
    </w:lvl>
    <w:lvl w:ilvl="1" w:tplc="AE7C796C">
      <w:start w:val="1"/>
      <w:numFmt w:val="bullet"/>
      <w:lvlText w:val="○"/>
      <w:lvlJc w:val="left"/>
      <w:pPr>
        <w:ind w:left="1440" w:hanging="360"/>
      </w:pPr>
    </w:lvl>
    <w:lvl w:ilvl="2" w:tplc="A814AA00">
      <w:start w:val="1"/>
      <w:numFmt w:val="bullet"/>
      <w:lvlText w:val="■"/>
      <w:lvlJc w:val="left"/>
      <w:pPr>
        <w:ind w:left="2160" w:hanging="360"/>
      </w:pPr>
    </w:lvl>
    <w:lvl w:ilvl="3" w:tplc="2B18943E">
      <w:start w:val="1"/>
      <w:numFmt w:val="bullet"/>
      <w:lvlText w:val="●"/>
      <w:lvlJc w:val="left"/>
      <w:pPr>
        <w:ind w:left="2880" w:hanging="360"/>
      </w:pPr>
    </w:lvl>
    <w:lvl w:ilvl="4" w:tplc="82289792">
      <w:start w:val="1"/>
      <w:numFmt w:val="bullet"/>
      <w:lvlText w:val="○"/>
      <w:lvlJc w:val="left"/>
      <w:pPr>
        <w:ind w:left="3600" w:hanging="360"/>
      </w:pPr>
    </w:lvl>
    <w:lvl w:ilvl="5" w:tplc="48A8D418">
      <w:start w:val="1"/>
      <w:numFmt w:val="bullet"/>
      <w:lvlText w:val="■"/>
      <w:lvlJc w:val="left"/>
      <w:pPr>
        <w:ind w:left="4320" w:hanging="360"/>
      </w:pPr>
    </w:lvl>
    <w:lvl w:ilvl="6" w:tplc="4018287A">
      <w:start w:val="1"/>
      <w:numFmt w:val="bullet"/>
      <w:lvlText w:val="●"/>
      <w:lvlJc w:val="left"/>
      <w:pPr>
        <w:ind w:left="5040" w:hanging="360"/>
      </w:pPr>
    </w:lvl>
    <w:lvl w:ilvl="7" w:tplc="2632BA38">
      <w:start w:val="1"/>
      <w:numFmt w:val="bullet"/>
      <w:lvlText w:val="●"/>
      <w:lvlJc w:val="left"/>
      <w:pPr>
        <w:ind w:left="5760" w:hanging="360"/>
      </w:pPr>
    </w:lvl>
    <w:lvl w:ilvl="8" w:tplc="947AB134">
      <w:start w:val="1"/>
      <w:numFmt w:val="bullet"/>
      <w:lvlText w:val="●"/>
      <w:lvlJc w:val="left"/>
      <w:pPr>
        <w:ind w:left="6480" w:hanging="360"/>
      </w:pPr>
    </w:lvl>
  </w:abstractNum>
  <w:abstractNum w:abstractNumId="1" w15:restartNumberingAfterBreak="0">
    <w:nsid w:val="631B6186"/>
    <w:multiLevelType w:val="hybridMultilevel"/>
    <w:tmpl w:val="3FF03F9A"/>
    <w:lvl w:ilvl="0" w:tplc="4384B364">
      <w:start w:val="1"/>
      <w:numFmt w:val="bullet"/>
      <w:lvlText w:val="•"/>
      <w:lvlJc w:val="left"/>
      <w:pPr>
        <w:ind w:left="360" w:hanging="180"/>
      </w:pPr>
    </w:lvl>
    <w:lvl w:ilvl="1" w:tplc="7EB69B46">
      <w:numFmt w:val="decimal"/>
      <w:lvlText w:val=""/>
      <w:lvlJc w:val="left"/>
    </w:lvl>
    <w:lvl w:ilvl="2" w:tplc="312EF69A">
      <w:numFmt w:val="decimal"/>
      <w:lvlText w:val=""/>
      <w:lvlJc w:val="left"/>
    </w:lvl>
    <w:lvl w:ilvl="3" w:tplc="06F401B0">
      <w:numFmt w:val="decimal"/>
      <w:lvlText w:val=""/>
      <w:lvlJc w:val="left"/>
    </w:lvl>
    <w:lvl w:ilvl="4" w:tplc="1DB4C634">
      <w:numFmt w:val="decimal"/>
      <w:lvlText w:val=""/>
      <w:lvlJc w:val="left"/>
    </w:lvl>
    <w:lvl w:ilvl="5" w:tplc="76B2F904">
      <w:numFmt w:val="decimal"/>
      <w:lvlText w:val=""/>
      <w:lvlJc w:val="left"/>
    </w:lvl>
    <w:lvl w:ilvl="6" w:tplc="90F817F4">
      <w:numFmt w:val="decimal"/>
      <w:lvlText w:val=""/>
      <w:lvlJc w:val="left"/>
    </w:lvl>
    <w:lvl w:ilvl="7" w:tplc="73BC7BD4">
      <w:numFmt w:val="decimal"/>
      <w:lvlText w:val=""/>
      <w:lvlJc w:val="left"/>
    </w:lvl>
    <w:lvl w:ilvl="8" w:tplc="0ED2E0D6">
      <w:numFmt w:val="decimal"/>
      <w:lvlText w:val=""/>
      <w:lvlJc w:val="left"/>
    </w:lvl>
  </w:abstractNum>
  <w:num w:numId="1" w16cid:durableId="695424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415"/>
    <w:rsid w:val="000E4E9A"/>
    <w:rsid w:val="00794F04"/>
    <w:rsid w:val="009F1415"/>
    <w:rsid w:val="00C374E3"/>
    <w:rsid w:val="00F13B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EF05"/>
  <w15:docId w15:val="{2CB6D2BE-98A0-4F32-A9AA-F39FD5C9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794F04"/>
    <w:pPr>
      <w:spacing w:after="100"/>
    </w:pPr>
  </w:style>
  <w:style w:type="paragraph" w:styleId="ndice2">
    <w:name w:val="toc 2"/>
    <w:basedOn w:val="Normal"/>
    <w:next w:val="Normal"/>
    <w:autoRedefine/>
    <w:uiPriority w:val="39"/>
    <w:unhideWhenUsed/>
    <w:rsid w:val="00794F04"/>
    <w:pPr>
      <w:spacing w:after="100"/>
      <w:ind w:left="210"/>
    </w:pPr>
  </w:style>
  <w:style w:type="paragraph" w:styleId="ndice3">
    <w:name w:val="toc 3"/>
    <w:basedOn w:val="Normal"/>
    <w:next w:val="Normal"/>
    <w:autoRedefine/>
    <w:uiPriority w:val="39"/>
    <w:unhideWhenUsed/>
    <w:rsid w:val="00794F0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76</Pages>
  <Words>37697</Words>
  <Characters>203569</Characters>
  <Application>Microsoft Office Word</Application>
  <DocSecurity>0</DocSecurity>
  <Lines>1696</Lines>
  <Paragraphs>481</Paragraphs>
  <ScaleCrop>false</ScaleCrop>
  <Company/>
  <LinksUpToDate>false</LinksUpToDate>
  <CharactersWithSpaces>240785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Cordeiro</cp:lastModifiedBy>
  <cp:revision>2</cp:revision>
  <dcterms:created xsi:type="dcterms:W3CDTF">2026-08-04T21:04:00Z</dcterms:created>
  <dcterms:modified xsi:type="dcterms:W3CDTF">2026-08-04T21:04:00Z</dcterms:modified>
</cp:coreProperties>
</file>