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Relatório de Mapeamento — Arcaísmos, Preciosismos e Rebuscamentos no Campo "Explicação"</w:t>
      </w:r>
    </w:p>
    <w:p>
      <w:pPr>
        <w:spacing w:after="300"/>
      </w:pPr>
      <w:r>
        <w:rPr>
          <w:i/>
          <w:iCs/>
          <w:sz w:val="20"/>
          <w:szCs w:val="20"/>
        </w:rPr>
        <w:t xml:space="preserve">Banco de questões: bateriasvf (TJPE)</w:t>
      </w:r>
    </w:p>
    <w:p>
      <w:pPr>
        <w:spacing w:after="40" w:before="200"/>
      </w:pPr>
      <w:r>
        <w:rPr>
          <w:b/>
          <w:bCs/>
        </w:rPr>
        <w:t xml:space="preserve">Bateria: </w:t>
      </w:r>
      <w:r>
        <w:t xml:space="preserve">Ação (art. 17 a 20 do CPC)</w:t>
      </w:r>
    </w:p>
    <w:p>
      <w:pPr>
        <w:spacing w:after="40"/>
      </w:pPr>
      <w:r>
        <w:rPr>
          <w:b/>
          <w:bCs/>
        </w:rPr>
        <w:t xml:space="preserve">Questão: </w:t>
      </w:r>
      <w:r>
        <w:t xml:space="preserve">13</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o que sob a égide do CPC/73 conduzia à carência de ação, hoje acarreta a improcedência do pedido e a resolução definitiva da lide (art. 487 do CPC).”</w:t>
      </w:r>
    </w:p>
    <w:p>
      <w:pPr>
        <w:pBdr>
          <w:bottom w:val="single" w:color="BFBFBF" w:sz="4" w:space="4"/>
        </w:pBdr>
        <w:spacing w:after="200"/>
      </w:pPr>
    </w:p>
    <w:p>
      <w:pPr>
        <w:spacing w:after="40" w:before="200"/>
      </w:pPr>
      <w:r>
        <w:rPr>
          <w:b/>
          <w:bCs/>
        </w:rPr>
        <w:t xml:space="preserve">Bateria: </w:t>
      </w:r>
      <w:r>
        <w:t xml:space="preserve">Ação (art. 17 a 20 do CPC)</w:t>
      </w:r>
    </w:p>
    <w:p>
      <w:pPr>
        <w:spacing w:after="40"/>
      </w:pPr>
      <w:r>
        <w:rPr>
          <w:b/>
          <w:bCs/>
        </w:rPr>
        <w:t xml:space="preserve">Questão: </w:t>
      </w:r>
      <w:r>
        <w:t xml:space="preserve">26</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 afirmativa consubstancia a regra geral insculpida no art. 19, incisos I e II, do CPC, aliada à jurisprudência pacificada do Superior Tribunal de Justiça.”</w:t>
      </w:r>
    </w:p>
    <w:p>
      <w:pPr>
        <w:pBdr>
          <w:bottom w:val="single" w:color="BFBFBF" w:sz="4" w:space="4"/>
        </w:pBdr>
        <w:spacing w:after="200"/>
      </w:pPr>
    </w:p>
    <w:p>
      <w:pPr>
        <w:spacing w:after="40" w:before="200"/>
      </w:pPr>
      <w:r>
        <w:rPr>
          <w:b/>
          <w:bCs/>
        </w:rPr>
        <w:t xml:space="preserve">Bateria: </w:t>
      </w:r>
      <w:r>
        <w:t xml:space="preserve">Ação (art. 17 a 20 do CPC)</w:t>
      </w:r>
    </w:p>
    <w:p>
      <w:pPr>
        <w:spacing w:after="40"/>
      </w:pPr>
      <w:r>
        <w:rPr>
          <w:b/>
          <w:bCs/>
        </w:rPr>
        <w:t xml:space="preserve">Questão: </w:t>
      </w:r>
      <w:r>
        <w:t xml:space="preserve">27</w:t>
      </w:r>
    </w:p>
    <w:p>
      <w:pPr>
        <w:spacing w:after="40"/>
      </w:pPr>
      <w:r>
        <w:rPr>
          <w:b/>
          <w:bCs/>
        </w:rPr>
        <w:t xml:space="preserve">Expressão(ões) Indesejada(s): </w:t>
      </w:r>
      <w:r>
        <w:t xml:space="preserve">exordial</w:t>
      </w:r>
    </w:p>
    <w:p>
      <w:pPr>
        <w:spacing w:after="100"/>
      </w:pPr>
      <w:r>
        <w:rPr>
          <w:b/>
          <w:bCs/>
        </w:rPr>
        <w:t xml:space="preserve">Contexto de Uso: </w:t>
      </w:r>
      <w:r>
        <w:rPr>
          <w:i/>
          <w:iCs/>
        </w:rPr>
        <w:t xml:space="preserve">“Portanto, a ocorrência de lesão não retira do autor a opção legítima pelo exercício da tutela estritamente declaratória, revelando-se incorreto o indeferimento da exordial por suposta ausência de interesse processual ou inépcia.”</w:t>
      </w:r>
    </w:p>
    <w:p>
      <w:pPr>
        <w:pBdr>
          <w:bottom w:val="single" w:color="BFBFBF" w:sz="4" w:space="4"/>
        </w:pBdr>
        <w:spacing w:after="200"/>
      </w:pPr>
    </w:p>
    <w:p>
      <w:pPr>
        <w:spacing w:after="40" w:before="200"/>
      </w:pPr>
      <w:r>
        <w:rPr>
          <w:b/>
          <w:bCs/>
        </w:rPr>
        <w:t xml:space="preserve">Bateria: </w:t>
      </w:r>
      <w:r>
        <w:t xml:space="preserve">Contratos (cards doutrinários)</w:t>
      </w:r>
    </w:p>
    <w:p>
      <w:pPr>
        <w:spacing w:after="40"/>
      </w:pPr>
      <w:r>
        <w:rPr>
          <w:b/>
          <w:bCs/>
        </w:rPr>
        <w:t xml:space="preserve">Questão: </w:t>
      </w:r>
      <w:r>
        <w:t xml:space="preserve">69</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o exercício irregular de advocacia por inabilitado impede até mesmo o arbitramento por equidade.”</w:t>
      </w:r>
    </w:p>
    <w:p>
      <w:pPr>
        <w:pBdr>
          <w:bottom w:val="single" w:color="BFBFBF" w:sz="4" w:space="4"/>
        </w:pBdr>
        <w:spacing w:after="200"/>
      </w:pPr>
    </w:p>
    <w:p>
      <w:pPr>
        <w:spacing w:after="40" w:before="200"/>
      </w:pPr>
      <w:r>
        <w:rPr>
          <w:b/>
          <w:bCs/>
        </w:rPr>
        <w:t xml:space="preserve">Bateria: </w:t>
      </w:r>
      <w:r>
        <w:t xml:space="preserve">Contratos em Espécie (menos doação e compra e venda)</w:t>
      </w:r>
    </w:p>
    <w:p>
      <w:pPr>
        <w:spacing w:after="40"/>
      </w:pPr>
      <w:r>
        <w:rPr>
          <w:b/>
          <w:bCs/>
        </w:rPr>
        <w:t xml:space="preserve">Questão: </w:t>
      </w:r>
      <w:r>
        <w:t xml:space="preserve">8</w:t>
      </w:r>
    </w:p>
    <w:p>
      <w:pPr>
        <w:spacing w:after="40"/>
      </w:pPr>
      <w:r>
        <w:rPr>
          <w:b/>
          <w:bCs/>
        </w:rPr>
        <w:t xml:space="preserve">Expressão(ões) Indesejada(s): </w:t>
      </w:r>
      <w:r>
        <w:t xml:space="preserve">à míngua de</w:t>
      </w:r>
    </w:p>
    <w:p>
      <w:pPr>
        <w:spacing w:after="100"/>
      </w:pPr>
      <w:r>
        <w:rPr>
          <w:b/>
          <w:bCs/>
        </w:rPr>
        <w:t xml:space="preserve">Contexto de Uso: </w:t>
      </w:r>
      <w:r>
        <w:rPr>
          <w:i/>
          <w:iCs/>
        </w:rPr>
        <w:t xml:space="preserve">“O art. 578 do Código Civil determina textualmente que, à míngua de disposição contratual contrária (como as amparadas pela Súmula 335/STJ), o locatário poderá exercer o **direito de retenção** da coisa alugada até ser indenizado pelas benfeitorias necessárias ou pelas úteis, condicionando-se estas últimas à anuência expressa do locador.”</w:t>
      </w:r>
    </w:p>
    <w:p>
      <w:pPr>
        <w:pBdr>
          <w:bottom w:val="single" w:color="BFBFBF" w:sz="4" w:space="4"/>
        </w:pBdr>
        <w:spacing w:after="200"/>
      </w:pPr>
    </w:p>
    <w:p>
      <w:pPr>
        <w:spacing w:after="40" w:before="200"/>
      </w:pPr>
      <w:r>
        <w:rPr>
          <w:b/>
          <w:bCs/>
        </w:rPr>
        <w:t xml:space="preserve">Bateria: </w:t>
      </w:r>
      <w:r>
        <w:t xml:space="preserve">Contratos em Espécie (menos doação e compra e venda)</w:t>
      </w:r>
    </w:p>
    <w:p>
      <w:pPr>
        <w:spacing w:after="40"/>
      </w:pPr>
      <w:r>
        <w:rPr>
          <w:b/>
          <w:bCs/>
        </w:rPr>
        <w:t xml:space="preserve">Questão: </w:t>
      </w:r>
      <w:r>
        <w:t xml:space="preserve">14</w:t>
      </w:r>
    </w:p>
    <w:p>
      <w:pPr>
        <w:spacing w:after="40"/>
      </w:pPr>
      <w:r>
        <w:rPr>
          <w:b/>
          <w:bCs/>
        </w:rPr>
        <w:t xml:space="preserve">Expressão(ões) Indesejada(s): </w:t>
      </w:r>
      <w:r>
        <w:t xml:space="preserve">espeque</w:t>
      </w:r>
    </w:p>
    <w:p>
      <w:pPr>
        <w:spacing w:after="100"/>
      </w:pPr>
      <w:r>
        <w:rPr>
          <w:b/>
          <w:bCs/>
        </w:rPr>
        <w:t xml:space="preserve">Contexto de Uso: </w:t>
      </w:r>
      <w:r>
        <w:rPr>
          <w:i/>
          <w:iCs/>
        </w:rPr>
        <w:t xml:space="preserve">“Com espeque no art. 584 do Código Civil e na doutrina civilista, o comodatário jamais poderá recobrar do comodante as despesas de manutenção regular, relativas ao uso e gozo (ex: pagamento de cota condominial, IPTU e manutenções triviais).”</w:t>
      </w:r>
    </w:p>
    <w:p>
      <w:pPr>
        <w:pBdr>
          <w:bottom w:val="single" w:color="BFBFBF" w:sz="4" w:space="4"/>
        </w:pBdr>
        <w:spacing w:after="200"/>
      </w:pPr>
    </w:p>
    <w:p>
      <w:pPr>
        <w:spacing w:after="40" w:before="200"/>
      </w:pPr>
      <w:r>
        <w:rPr>
          <w:b/>
          <w:bCs/>
        </w:rPr>
        <w:t xml:space="preserve">Bateria: </w:t>
      </w:r>
      <w:r>
        <w:t xml:space="preserve">Contratos em Espécie (menos doação e compra e venda)</w:t>
      </w:r>
    </w:p>
    <w:p>
      <w:pPr>
        <w:spacing w:after="40"/>
      </w:pPr>
      <w:r>
        <w:rPr>
          <w:b/>
          <w:bCs/>
        </w:rPr>
        <w:t xml:space="preserve">Questão: </w:t>
      </w:r>
      <w:r>
        <w:t xml:space="preserve">20</w:t>
      </w:r>
    </w:p>
    <w:p>
      <w:pPr>
        <w:spacing w:after="40"/>
      </w:pPr>
      <w:r>
        <w:rPr>
          <w:b/>
          <w:bCs/>
        </w:rPr>
        <w:t xml:space="preserve">Expressão(ões) Indesejada(s): </w:t>
      </w:r>
      <w:r>
        <w:t xml:space="preserve">consabido</w:t>
      </w:r>
    </w:p>
    <w:p>
      <w:pPr>
        <w:spacing w:after="100"/>
      </w:pPr>
      <w:r>
        <w:rPr>
          <w:b/>
          <w:bCs/>
        </w:rPr>
        <w:t xml:space="preserve">Contexto de Uso: </w:t>
      </w:r>
      <w:r>
        <w:rPr>
          <w:i/>
          <w:iCs/>
        </w:rPr>
        <w:t xml:space="preserve">“É consabido pelo STJ, via edição de recursos repetitivos (Info 599) e a Medida Provisória 2.170-36/2001, que se a operação contar com a participação de instituição financeira vinculada ao SFN, é permitida a capitalização com periodicidade mensal (ou inferior a 1 ano), desde que conste cláusula pactuada de forma expressa (Súmula 539/STJ e Súmula 541/STJ).”</w:t>
      </w:r>
    </w:p>
    <w:p>
      <w:pPr>
        <w:pBdr>
          <w:bottom w:val="single" w:color="BFBFBF" w:sz="4" w:space="4"/>
        </w:pBdr>
        <w:spacing w:after="200"/>
      </w:pPr>
    </w:p>
    <w:p>
      <w:pPr>
        <w:spacing w:after="40" w:before="200"/>
      </w:pPr>
      <w:r>
        <w:rPr>
          <w:b/>
          <w:bCs/>
        </w:rPr>
        <w:t xml:space="preserve">Bateria: </w:t>
      </w:r>
      <w:r>
        <w:t xml:space="preserve">Contratos em Espécie (menos doação e compra e venda)</w:t>
      </w:r>
    </w:p>
    <w:p>
      <w:pPr>
        <w:spacing w:after="40"/>
      </w:pPr>
      <w:r>
        <w:rPr>
          <w:b/>
          <w:bCs/>
        </w:rPr>
        <w:t xml:space="preserve">Questão: </w:t>
      </w:r>
      <w:r>
        <w:t xml:space="preserve">53</w:t>
      </w:r>
    </w:p>
    <w:p>
      <w:pPr>
        <w:spacing w:after="40"/>
      </w:pPr>
      <w:r>
        <w:rPr>
          <w:b/>
          <w:bCs/>
        </w:rPr>
        <w:t xml:space="preserve">Expressão(ões) Indesejada(s): </w:t>
      </w:r>
      <w:r>
        <w:t xml:space="preserve">escorreito</w:t>
      </w:r>
    </w:p>
    <w:p>
      <w:pPr>
        <w:spacing w:after="100"/>
      </w:pPr>
      <w:r>
        <w:rPr>
          <w:b/>
          <w:bCs/>
        </w:rPr>
        <w:t xml:space="preserve">Contexto de Uso: </w:t>
      </w:r>
      <w:r>
        <w:rPr>
          <w:i/>
          <w:iCs/>
        </w:rPr>
        <w:t xml:space="preserve">“A responsabilidade do transportador perante o passageiro permanece irretocável, salvaguardando-se, contudo, o escorreito **direito de regresso** em desfavor do terceiro.”</w:t>
      </w:r>
    </w:p>
    <w:p>
      <w:pPr>
        <w:pBdr>
          <w:bottom w:val="single" w:color="BFBFBF" w:sz="4" w:space="4"/>
        </w:pBdr>
        <w:spacing w:after="200"/>
      </w:pPr>
    </w:p>
    <w:p>
      <w:pPr>
        <w:spacing w:after="40" w:before="200"/>
      </w:pPr>
      <w:r>
        <w:rPr>
          <w:b/>
          <w:bCs/>
        </w:rPr>
        <w:t xml:space="preserve">Bateria: </w:t>
      </w:r>
      <w:r>
        <w:t xml:space="preserve">Controle de Constitucionalidade</w:t>
      </w:r>
    </w:p>
    <w:p>
      <w:pPr>
        <w:spacing w:after="40"/>
      </w:pPr>
      <w:r>
        <w:rPr>
          <w:b/>
          <w:bCs/>
        </w:rPr>
        <w:t xml:space="preserve">Questão: </w:t>
      </w:r>
      <w:r>
        <w:t xml:space="preserve">50</w:t>
      </w:r>
    </w:p>
    <w:p>
      <w:pPr>
        <w:spacing w:after="40"/>
      </w:pPr>
      <w:r>
        <w:rPr>
          <w:b/>
          <w:bCs/>
        </w:rPr>
        <w:t xml:space="preserve">Expressão(ões) Indesejada(s): </w:t>
      </w:r>
      <w:r>
        <w:t xml:space="preserve">remansosa jurisprudência</w:t>
      </w:r>
    </w:p>
    <w:p>
      <w:pPr>
        <w:spacing w:after="100"/>
      </w:pPr>
      <w:r>
        <w:rPr>
          <w:b/>
          <w:bCs/>
        </w:rPr>
        <w:t xml:space="preserve">Contexto de Uso: </w:t>
      </w:r>
      <w:r>
        <w:rPr>
          <w:i/>
          <w:iCs/>
        </w:rPr>
        <w:t xml:space="preserve">“A remansosa jurisprudência da Suprema Corte pacificou que o amigo da corte **não possui legitimidade recursal** em sede de controle abstrato, o que **inclui a expressa vedação de oposição de embargos de declaração** em face do acórdão de mérito (ADC 49 ED-ED).”</w:t>
      </w:r>
    </w:p>
    <w:p>
      <w:pPr>
        <w:pBdr>
          <w:bottom w:val="single" w:color="BFBFBF" w:sz="4" w:space="4"/>
        </w:pBdr>
        <w:spacing w:after="200"/>
      </w:pPr>
    </w:p>
    <w:p>
      <w:pPr>
        <w:spacing w:after="40" w:before="200"/>
      </w:pPr>
      <w:r>
        <w:rPr>
          <w:b/>
          <w:bCs/>
        </w:rPr>
        <w:t xml:space="preserve">Bateria: </w:t>
      </w:r>
      <w:r>
        <w:t xml:space="preserve">Convivência Familiar e Comunitária</w:t>
      </w:r>
    </w:p>
    <w:p>
      <w:pPr>
        <w:spacing w:after="40"/>
      </w:pPr>
      <w:r>
        <w:rPr>
          <w:b/>
          <w:bCs/>
        </w:rPr>
        <w:t xml:space="preserve">Questão: </w:t>
      </w:r>
      <w:r>
        <w:t xml:space="preserve">12</w:t>
      </w:r>
    </w:p>
    <w:p>
      <w:pPr>
        <w:spacing w:after="40"/>
      </w:pPr>
      <w:r>
        <w:rPr>
          <w:b/>
          <w:bCs/>
        </w:rPr>
        <w:t xml:space="preserve">Expressão(ões) Indesejada(s): </w:t>
      </w:r>
      <w:r>
        <w:t xml:space="preserve">porquanto</w:t>
      </w:r>
    </w:p>
    <w:p>
      <w:pPr>
        <w:spacing w:after="100"/>
      </w:pPr>
      <w:r>
        <w:rPr>
          <w:b/>
          <w:bCs/>
        </w:rPr>
        <w:t xml:space="preserve">Contexto de Uso: </w:t>
      </w:r>
      <w:r>
        <w:rPr>
          <w:i/>
          <w:iCs/>
        </w:rPr>
        <w:t xml:space="preserve">“Segundo a jurisprudência das Cortes Superiores (Jurisprudência em Teses do STJ – Ed. 251, Tese 04), "a legitimidade ativa da ação negatória de paternidade compete exclusivamente ao pai registral por ser ação de estado, que protege direito personalíssimo e indisponível do genitor, não comportando sub-rogação dos avós, porquanto direito intransmissível" (STJ. 3ª T., AgRg no REsp 1221269/MT e REsp 1328306/DF).”</w:t>
      </w:r>
    </w:p>
    <w:p>
      <w:pPr>
        <w:pBdr>
          <w:bottom w:val="single" w:color="BFBFBF" w:sz="4" w:space="4"/>
        </w:pBdr>
        <w:spacing w:after="200"/>
      </w:pPr>
    </w:p>
    <w:p>
      <w:pPr>
        <w:spacing w:after="40" w:before="200"/>
      </w:pPr>
      <w:r>
        <w:rPr>
          <w:b/>
          <w:bCs/>
        </w:rPr>
        <w:t xml:space="preserve">Bateria: </w:t>
      </w:r>
      <w:r>
        <w:t xml:space="preserve">Convivência Familiar e Comunitária</w:t>
      </w:r>
    </w:p>
    <w:p>
      <w:pPr>
        <w:spacing w:after="40"/>
      </w:pPr>
      <w:r>
        <w:rPr>
          <w:b/>
          <w:bCs/>
        </w:rPr>
        <w:t xml:space="preserve">Questão: </w:t>
      </w:r>
      <w:r>
        <w:t xml:space="preserve">39</w:t>
      </w:r>
    </w:p>
    <w:p>
      <w:pPr>
        <w:spacing w:after="40"/>
      </w:pPr>
      <w:r>
        <w:rPr>
          <w:b/>
          <w:bCs/>
        </w:rPr>
        <w:t xml:space="preserve">Expressão(ões) Indesejada(s): </w:t>
      </w:r>
      <w:r>
        <w:t xml:space="preserve">infante</w:t>
      </w:r>
    </w:p>
    <w:p>
      <w:pPr>
        <w:spacing w:after="100"/>
      </w:pPr>
      <w:r>
        <w:rPr>
          <w:b/>
          <w:bCs/>
        </w:rPr>
        <w:t xml:space="preserve">Contexto de Uso: </w:t>
      </w:r>
      <w:r>
        <w:rPr>
          <w:i/>
          <w:iCs/>
        </w:rPr>
        <w:t xml:space="preserve">“Em hipótese de óbito dos adotantes, o Estatuto veda, de forma cabal, qualquer retorno reverso da infante à potestade biológica que fora suprimida.”</w:t>
      </w:r>
    </w:p>
    <w:p>
      <w:pPr>
        <w:pBdr>
          <w:bottom w:val="single" w:color="BFBFBF" w:sz="4" w:space="4"/>
        </w:pBdr>
        <w:spacing w:after="200"/>
      </w:pPr>
    </w:p>
    <w:p>
      <w:pPr>
        <w:spacing w:after="40" w:before="200"/>
      </w:pPr>
      <w:r>
        <w:rPr>
          <w:b/>
          <w:bCs/>
        </w:rPr>
        <w:t xml:space="preserve">Bateria: </w:t>
      </w:r>
      <w:r>
        <w:t xml:space="preserve">Convivência Familiar e Comunitária</w:t>
      </w:r>
    </w:p>
    <w:p>
      <w:pPr>
        <w:spacing w:after="40"/>
      </w:pPr>
      <w:r>
        <w:rPr>
          <w:b/>
          <w:bCs/>
        </w:rPr>
        <w:t xml:space="preserve">Questão: </w:t>
      </w:r>
      <w:r>
        <w:t xml:space="preserve">49</w:t>
      </w:r>
    </w:p>
    <w:p>
      <w:pPr>
        <w:spacing w:after="40"/>
      </w:pPr>
      <w:r>
        <w:rPr>
          <w:b/>
          <w:bCs/>
        </w:rPr>
        <w:t xml:space="preserve">Expressão(ões) Indesejada(s): </w:t>
      </w:r>
      <w:r>
        <w:t xml:space="preserve">exsurgir/exsurge</w:t>
      </w:r>
    </w:p>
    <w:p>
      <w:pPr>
        <w:spacing w:after="100"/>
      </w:pPr>
      <w:r>
        <w:rPr>
          <w:b/>
          <w:bCs/>
        </w:rPr>
        <w:t xml:space="preserve">Contexto de Uso: </w:t>
      </w:r>
      <w:r>
        <w:rPr>
          <w:i/>
          <w:iCs/>
        </w:rPr>
        <w:t xml:space="preserve">“O Estatuto exsurge protetivo aos arranjos em que não há concorrência com o rol de inscritos.”</w:t>
      </w:r>
    </w:p>
    <w:p>
      <w:pPr>
        <w:pBdr>
          <w:bottom w:val="single" w:color="BFBFBF" w:sz="4" w:space="4"/>
        </w:pBdr>
        <w:spacing w:after="200"/>
      </w:pPr>
    </w:p>
    <w:p>
      <w:pPr>
        <w:spacing w:after="40" w:before="200"/>
      </w:pPr>
      <w:r>
        <w:rPr>
          <w:b/>
          <w:bCs/>
        </w:rPr>
        <w:t xml:space="preserve">Bateria: </w:t>
      </w:r>
      <w:r>
        <w:t xml:space="preserve">Crimes contra a Administração</w:t>
      </w:r>
    </w:p>
    <w:p>
      <w:pPr>
        <w:spacing w:after="40"/>
      </w:pPr>
      <w:r>
        <w:rPr>
          <w:b/>
          <w:bCs/>
        </w:rPr>
        <w:t xml:space="preserve">Questão: </w:t>
      </w:r>
      <w:r>
        <w:t xml:space="preserve">16</w:t>
      </w:r>
    </w:p>
    <w:p>
      <w:pPr>
        <w:spacing w:after="40"/>
      </w:pPr>
      <w:r>
        <w:rPr>
          <w:b/>
          <w:bCs/>
        </w:rPr>
        <w:t xml:space="preserve">Expressão(ões) Indesejada(s): </w:t>
      </w:r>
      <w:r>
        <w:t xml:space="preserve">perfilhar (entendimento)</w:t>
      </w:r>
    </w:p>
    <w:p>
      <w:pPr>
        <w:spacing w:after="100"/>
      </w:pPr>
      <w:r>
        <w:rPr>
          <w:b/>
          <w:bCs/>
        </w:rPr>
        <w:t xml:space="preserve">Contexto de Uso: </w:t>
      </w:r>
      <w:r>
        <w:rPr>
          <w:i/>
          <w:iCs/>
        </w:rPr>
        <w:t xml:space="preserve">“O STJ perfilha o entendimento de que os **advogados dativos** e os **médicos particulares credenciados ao SUS** são considerados **equiparados a funcionários públicos penais** para fins de persecução por delitos contra a Administração Pública, pois desempenham múnus estatal de viés típico (*STJ, HC 88576/RS*).”</w:t>
      </w:r>
    </w:p>
    <w:p>
      <w:pPr>
        <w:pBdr>
          <w:bottom w:val="single" w:color="BFBFBF" w:sz="4" w:space="4"/>
        </w:pBdr>
        <w:spacing w:after="200"/>
      </w:pPr>
    </w:p>
    <w:p>
      <w:pPr>
        <w:spacing w:after="40" w:before="200"/>
      </w:pPr>
      <w:r>
        <w:rPr>
          <w:b/>
          <w:bCs/>
        </w:rPr>
        <w:t xml:space="preserve">Bateria: </w:t>
      </w:r>
      <w:r>
        <w:t xml:space="preserve">Crimes contra a Administração</w:t>
      </w:r>
    </w:p>
    <w:p>
      <w:pPr>
        <w:spacing w:after="40"/>
      </w:pPr>
      <w:r>
        <w:rPr>
          <w:b/>
          <w:bCs/>
        </w:rPr>
        <w:t xml:space="preserve">Questão: </w:t>
      </w:r>
      <w:r>
        <w:t xml:space="preserve">19</w:t>
      </w:r>
    </w:p>
    <w:p>
      <w:pPr>
        <w:spacing w:after="40"/>
      </w:pPr>
      <w:r>
        <w:rPr>
          <w:b/>
          <w:bCs/>
        </w:rPr>
        <w:t xml:space="preserve">Expressão(ões) Indesejada(s): </w:t>
      </w:r>
      <w:r>
        <w:t xml:space="preserve">malgrado</w:t>
      </w:r>
    </w:p>
    <w:p>
      <w:pPr>
        <w:spacing w:after="100"/>
      </w:pPr>
      <w:r>
        <w:rPr>
          <w:b/>
          <w:bCs/>
        </w:rPr>
        <w:t xml:space="preserve">Contexto de Uso: </w:t>
      </w:r>
      <w:r>
        <w:rPr>
          <w:i/>
          <w:iCs/>
        </w:rPr>
        <w:t xml:space="preserve">“Malgrado o vínculo contratual regido pela iniciativa privada, os **médicos particulares credenciados ao SUS** executam atribuição essencialmente pública delegada.”</w:t>
      </w:r>
    </w:p>
    <w:p>
      <w:pPr>
        <w:pBdr>
          <w:bottom w:val="single" w:color="BFBFBF" w:sz="4" w:space="4"/>
        </w:pBdr>
        <w:spacing w:after="200"/>
      </w:pPr>
    </w:p>
    <w:p>
      <w:pPr>
        <w:spacing w:after="40" w:before="200"/>
      </w:pPr>
      <w:r>
        <w:rPr>
          <w:b/>
          <w:bCs/>
        </w:rPr>
        <w:t xml:space="preserve">Bateria: </w:t>
      </w:r>
      <w:r>
        <w:t xml:space="preserve">Crimes contra a Dignidade Sexual</w:t>
      </w:r>
    </w:p>
    <w:p>
      <w:pPr>
        <w:spacing w:after="40"/>
      </w:pPr>
      <w:r>
        <w:rPr>
          <w:b/>
          <w:bCs/>
        </w:rPr>
        <w:t xml:space="preserve">Questão: </w:t>
      </w:r>
      <w:r>
        <w:t xml:space="preserve">36</w:t>
      </w:r>
    </w:p>
    <w:p>
      <w:pPr>
        <w:spacing w:after="40"/>
      </w:pPr>
      <w:r>
        <w:rPr>
          <w:b/>
          <w:bCs/>
        </w:rPr>
        <w:t xml:space="preserve">Expressão(ões) Indesejada(s): </w:t>
      </w:r>
      <w:r>
        <w:t xml:space="preserve">infante</w:t>
      </w:r>
    </w:p>
    <w:p>
      <w:pPr>
        <w:spacing w:after="100"/>
      </w:pPr>
      <w:r>
        <w:rPr>
          <w:b/>
          <w:bCs/>
        </w:rPr>
        <w:t xml:space="preserve">Contexto de Uso: </w:t>
      </w:r>
      <w:r>
        <w:rPr>
          <w:i/>
          <w:iCs/>
        </w:rPr>
        <w:t xml:space="preserve">“A elementar "na presença de" amolda-se contemporaneamente ao induzimento do infante a assistir a conjunção carnal ou exibição masturbatória do ofensor via webcam ou aplicativos análogos ligados à internet.”</w:t>
      </w:r>
    </w:p>
    <w:p>
      <w:pPr>
        <w:pBdr>
          <w:bottom w:val="single" w:color="BFBFBF" w:sz="4" w:space="4"/>
        </w:pBdr>
        <w:spacing w:after="200"/>
      </w:pPr>
    </w:p>
    <w:p>
      <w:pPr>
        <w:spacing w:after="40" w:before="200"/>
      </w:pPr>
      <w:r>
        <w:rPr>
          <w:b/>
          <w:bCs/>
        </w:rPr>
        <w:t xml:space="preserve">Bateria: </w:t>
      </w:r>
      <w:r>
        <w:t xml:space="preserve">Crimes contra a Fé Pública</w:t>
      </w:r>
    </w:p>
    <w:p>
      <w:pPr>
        <w:spacing w:after="40"/>
      </w:pPr>
      <w:r>
        <w:rPr>
          <w:b/>
          <w:bCs/>
        </w:rPr>
        <w:t xml:space="preserve">Questão: </w:t>
      </w:r>
      <w:r>
        <w:t xml:space="preserve">6</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 assertiva reflete a literalidade da primeira figura típica insculpida no Art. 290 do Código Penal, que tipifica a conduta de formar cédula com fragmentos de notas verdadeiras.”</w:t>
      </w:r>
    </w:p>
    <w:p>
      <w:pPr>
        <w:pBdr>
          <w:bottom w:val="single" w:color="BFBFBF" w:sz="4" w:space="4"/>
        </w:pBdr>
        <w:spacing w:after="200"/>
      </w:pPr>
    </w:p>
    <w:p>
      <w:pPr>
        <w:spacing w:after="40" w:before="200"/>
      </w:pPr>
      <w:r>
        <w:rPr>
          <w:b/>
          <w:bCs/>
        </w:rPr>
        <w:t xml:space="preserve">Bateria: </w:t>
      </w:r>
      <w:r>
        <w:t xml:space="preserve">Crimes contra a Fé Pública</w:t>
      </w:r>
    </w:p>
    <w:p>
      <w:pPr>
        <w:spacing w:after="40"/>
      </w:pPr>
      <w:r>
        <w:rPr>
          <w:b/>
          <w:bCs/>
        </w:rPr>
        <w:t xml:space="preserve">Questão: </w:t>
      </w:r>
      <w:r>
        <w:t xml:space="preserve">31</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 jurisprudência consolidada no STF (Tema 478) e no STJ (Súmula 522) estabelece que o princípio constitucional da autodefesa não alcança a conduta daquele que atribui falsa identidade perante a autoridade policial para ocultar maus antecedentes, sendo plenamente típica a conduta insculpida no Art. 307 do CP.”</w:t>
      </w:r>
    </w:p>
    <w:p>
      <w:pPr>
        <w:pBdr>
          <w:bottom w:val="single" w:color="BFBFBF" w:sz="4" w:space="4"/>
        </w:pBdr>
        <w:spacing w:after="200"/>
      </w:pPr>
    </w:p>
    <w:p>
      <w:pPr>
        <w:spacing w:after="40" w:before="200"/>
      </w:pPr>
      <w:r>
        <w:rPr>
          <w:b/>
          <w:bCs/>
        </w:rPr>
        <w:t xml:space="preserve">Bateria: </w:t>
      </w:r>
      <w:r>
        <w:t xml:space="preserve">Crimes contra a Pessoa</w:t>
      </w:r>
    </w:p>
    <w:p>
      <w:pPr>
        <w:spacing w:after="40"/>
      </w:pPr>
      <w:r>
        <w:rPr>
          <w:b/>
          <w:bCs/>
        </w:rPr>
        <w:t xml:space="preserve">Questão: </w:t>
      </w:r>
      <w:r>
        <w:t xml:space="preserve">25</w:t>
      </w:r>
    </w:p>
    <w:p>
      <w:pPr>
        <w:spacing w:after="40"/>
      </w:pPr>
      <w:r>
        <w:rPr>
          <w:b/>
          <w:bCs/>
        </w:rPr>
        <w:t xml:space="preserve">Expressão(ões) Indesejada(s): </w:t>
      </w:r>
      <w:r>
        <w:t xml:space="preserve">perfilhar (entendimento)</w:t>
      </w:r>
    </w:p>
    <w:p>
      <w:pPr>
        <w:spacing w:after="100"/>
      </w:pPr>
      <w:r>
        <w:rPr>
          <w:b/>
          <w:bCs/>
        </w:rPr>
        <w:t xml:space="preserve">Contexto de Uso: </w:t>
      </w:r>
      <w:r>
        <w:rPr>
          <w:i/>
          <w:iCs/>
        </w:rPr>
        <w:t xml:space="preserve">“O STJ perfilha o entendimento de que a "paga ou promessa de recompensa" é circunstância acidental de caráter pessoal (art. 30 do CP) adstrita ao executor.”</w:t>
      </w:r>
    </w:p>
    <w:p>
      <w:pPr>
        <w:pBdr>
          <w:bottom w:val="single" w:color="BFBFBF" w:sz="4" w:space="4"/>
        </w:pBdr>
        <w:spacing w:after="200"/>
      </w:pPr>
    </w:p>
    <w:p>
      <w:pPr>
        <w:spacing w:after="40" w:before="200"/>
      </w:pPr>
      <w:r>
        <w:rPr>
          <w:b/>
          <w:bCs/>
        </w:rPr>
        <w:t xml:space="preserve">Bateria: </w:t>
      </w:r>
      <w:r>
        <w:t xml:space="preserve">Crimes contra o Patrimônio</w:t>
      </w:r>
    </w:p>
    <w:p>
      <w:pPr>
        <w:spacing w:after="40"/>
      </w:pPr>
      <w:r>
        <w:rPr>
          <w:b/>
          <w:bCs/>
        </w:rPr>
        <w:t xml:space="preserve">Questão: </w:t>
      </w:r>
      <w:r>
        <w:t xml:space="preserve">40</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a condição excludente do executor não beneficia o receptador do produto.”</w:t>
      </w:r>
    </w:p>
    <w:p>
      <w:pPr>
        <w:pBdr>
          <w:bottom w:val="single" w:color="BFBFBF" w:sz="4" w:space="4"/>
        </w:pBdr>
        <w:spacing w:after="200"/>
      </w:pPr>
    </w:p>
    <w:p>
      <w:pPr>
        <w:spacing w:after="40" w:before="200"/>
      </w:pPr>
      <w:r>
        <w:rPr>
          <w:b/>
          <w:bCs/>
        </w:rPr>
        <w:t xml:space="preserve">Bateria: </w:t>
      </w:r>
      <w:r>
        <w:t xml:space="preserve">Das Penas</w:t>
      </w:r>
    </w:p>
    <w:p>
      <w:pPr>
        <w:spacing w:after="40"/>
      </w:pPr>
      <w:r>
        <w:rPr>
          <w:b/>
          <w:bCs/>
        </w:rPr>
        <w:t xml:space="preserve">Questão: </w:t>
      </w:r>
      <w:r>
        <w:t xml:space="preserve">28</w:t>
      </w:r>
    </w:p>
    <w:p>
      <w:pPr>
        <w:spacing w:after="40"/>
      </w:pPr>
      <w:r>
        <w:rPr>
          <w:b/>
          <w:bCs/>
        </w:rPr>
        <w:t xml:space="preserve">Expressão(ões) Indesejada(s): </w:t>
      </w:r>
      <w:r>
        <w:t xml:space="preserve">sobejar/sobejamente</w:t>
      </w:r>
    </w:p>
    <w:p>
      <w:pPr>
        <w:spacing w:after="100"/>
      </w:pPr>
      <w:r>
        <w:rPr>
          <w:b/>
          <w:bCs/>
        </w:rPr>
        <w:t xml:space="preserve">Contexto de Uso: </w:t>
      </w:r>
      <w:r>
        <w:rPr>
          <w:i/>
          <w:iCs/>
        </w:rPr>
        <w:t xml:space="preserve">“Segundo entendimento uníssono do **STJ (Info 684)**, o deslocamento da majorante sobejante para as fases anteriores da dosimetria **não contraria o sistema trifásico**.”</w:t>
      </w:r>
    </w:p>
    <w:p>
      <w:pPr>
        <w:pBdr>
          <w:bottom w:val="single" w:color="BFBFBF" w:sz="4" w:space="4"/>
        </w:pBdr>
        <w:spacing w:after="200"/>
      </w:pPr>
    </w:p>
    <w:p>
      <w:pPr>
        <w:spacing w:after="40" w:before="200"/>
      </w:pPr>
      <w:r>
        <w:rPr>
          <w:b/>
          <w:bCs/>
        </w:rPr>
        <w:t xml:space="preserve">Bateria: </w:t>
      </w:r>
      <w:r>
        <w:t xml:space="preserve">Das Penas</w:t>
      </w:r>
    </w:p>
    <w:p>
      <w:pPr>
        <w:spacing w:after="40"/>
      </w:pPr>
      <w:r>
        <w:rPr>
          <w:b/>
          <w:bCs/>
        </w:rPr>
        <w:t xml:space="preserve">Questão: </w:t>
      </w:r>
      <w:r>
        <w:t xml:space="preserve">80</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“De acordo com a imposição expressa insculpida no **Art. 94, I, do Código Penal**, a reabilitação poderá ser requerida, decorridos 2 (dois) anos do dia em que for extinta, de qualquer modo, a pena ou terminar sua execução, devendo o requerente comprovar, peremptoriamente, que "**teve domicílio no País no prazo acima indicado**".”</w:t>
      </w:r>
    </w:p>
    <w:p>
      <w:pPr>
        <w:pBdr>
          <w:bottom w:val="single" w:color="BFBFBF" w:sz="4" w:space="4"/>
        </w:pBdr>
        <w:spacing w:after="200"/>
      </w:pPr>
    </w:p>
    <w:p>
      <w:pPr>
        <w:spacing w:after="40" w:before="200"/>
      </w:pPr>
      <w:r>
        <w:rPr>
          <w:b/>
          <w:bCs/>
        </w:rPr>
        <w:t xml:space="preserve">Bateria: </w:t>
      </w:r>
      <w:r>
        <w:t xml:space="preserve">Direito das Coisas</w:t>
      </w:r>
    </w:p>
    <w:p>
      <w:pPr>
        <w:spacing w:after="40"/>
      </w:pPr>
      <w:r>
        <w:rPr>
          <w:b/>
          <w:bCs/>
        </w:rPr>
        <w:t xml:space="preserve">Questão: </w:t>
      </w:r>
      <w:r>
        <w:t xml:space="preserve">20</w:t>
      </w:r>
    </w:p>
    <w:p>
      <w:pPr>
        <w:spacing w:after="40"/>
      </w:pPr>
      <w:r>
        <w:rPr>
          <w:b/>
          <w:bCs/>
        </w:rPr>
        <w:t xml:space="preserve">Expressão(ões) Indesejada(s): </w:t>
      </w:r>
      <w:r>
        <w:t xml:space="preserve">remansosa jurisprudência</w:t>
      </w:r>
    </w:p>
    <w:p>
      <w:pPr>
        <w:spacing w:after="100"/>
      </w:pPr>
      <w:r>
        <w:rPr>
          <w:b/>
          <w:bCs/>
        </w:rPr>
        <w:t xml:space="preserve">Contexto de Uso: </w:t>
      </w:r>
      <w:r>
        <w:rPr>
          <w:i/>
          <w:iCs/>
        </w:rPr>
        <w:t xml:space="preserve">“A assertiva é verdadeira e reflete o teor da Súmula 237 do STF e a remansosa jurisprudência do **STJ**.”</w:t>
      </w:r>
    </w:p>
    <w:p>
      <w:pPr>
        <w:pBdr>
          <w:bottom w:val="single" w:color="BFBFBF" w:sz="4" w:space="4"/>
        </w:pBdr>
        <w:spacing w:after="200"/>
      </w:pPr>
    </w:p>
    <w:p>
      <w:pPr>
        <w:spacing w:after="40" w:before="200"/>
      </w:pPr>
      <w:r>
        <w:rPr>
          <w:b/>
          <w:bCs/>
        </w:rPr>
        <w:t xml:space="preserve">Bateria: </w:t>
      </w:r>
      <w:r>
        <w:t xml:space="preserve">Direito das Coisas</w:t>
      </w:r>
    </w:p>
    <w:p>
      <w:pPr>
        <w:spacing w:after="40"/>
      </w:pPr>
      <w:r>
        <w:rPr>
          <w:b/>
          <w:bCs/>
        </w:rPr>
        <w:t xml:space="preserve">Questão: </w:t>
      </w:r>
      <w:r>
        <w:t xml:space="preserve">58</w:t>
      </w:r>
    </w:p>
    <w:p>
      <w:pPr>
        <w:spacing w:after="40"/>
      </w:pPr>
      <w:r>
        <w:rPr>
          <w:b/>
          <w:bCs/>
        </w:rPr>
        <w:t xml:space="preserve">Expressão(ões) Indesejada(s): </w:t>
      </w:r>
      <w:r>
        <w:t xml:space="preserve">iterativa jurisprudência</w:t>
      </w:r>
    </w:p>
    <w:p>
      <w:pPr>
        <w:spacing w:after="100"/>
      </w:pPr>
      <w:r>
        <w:rPr>
          <w:b/>
          <w:bCs/>
        </w:rPr>
        <w:t xml:space="preserve">Contexto de Uso: </w:t>
      </w:r>
      <w:r>
        <w:rPr>
          <w:i/>
          <w:iCs/>
        </w:rPr>
        <w:t xml:space="preserve">“A assertiva encontra amparo nos arts. 1.417 e 1.418 do Código Civil e em iterativa jurisprudência do STJ. O registro no Cartório de Imóveis é pressuposto constitutivo da eficácia real e da oponibilidade erga omnes do compromisso de compra e venda sem arrependimento.”</w:t>
      </w:r>
    </w:p>
    <w:p>
      <w:pPr>
        <w:pBdr>
          <w:bottom w:val="single" w:color="BFBFBF" w:sz="4" w:space="4"/>
        </w:pBdr>
        <w:spacing w:after="200"/>
      </w:pPr>
    </w:p>
    <w:p>
      <w:pPr>
        <w:spacing w:after="40" w:before="200"/>
      </w:pPr>
      <w:r>
        <w:rPr>
          <w:b/>
          <w:bCs/>
        </w:rPr>
        <w:t xml:space="preserve">Bateria: </w:t>
      </w:r>
      <w:r>
        <w:t xml:space="preserve">Direitos Fundamentais</w:t>
      </w:r>
    </w:p>
    <w:p>
      <w:pPr>
        <w:spacing w:after="40"/>
      </w:pPr>
      <w:r>
        <w:rPr>
          <w:b/>
          <w:bCs/>
        </w:rPr>
        <w:t xml:space="preserve">Questão: </w:t>
      </w:r>
      <w:r>
        <w:t xml:space="preserve">70</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há inépcia flagrante por **inadequação da via eleita**.”</w:t>
      </w:r>
    </w:p>
    <w:p>
      <w:pPr>
        <w:pBdr>
          <w:bottom w:val="single" w:color="BFBFBF" w:sz="4" w:space="4"/>
        </w:pBdr>
        <w:spacing w:after="200"/>
      </w:pPr>
    </w:p>
    <w:p>
      <w:pPr>
        <w:spacing w:after="40" w:before="200"/>
      </w:pPr>
      <w:r>
        <w:rPr>
          <w:b/>
          <w:bCs/>
        </w:rPr>
        <w:t xml:space="preserve">Bateria: </w:t>
      </w:r>
      <w:r>
        <w:t xml:space="preserve">Do Acesso à Justiça</w:t>
      </w:r>
    </w:p>
    <w:p>
      <w:pPr>
        <w:spacing w:after="40"/>
      </w:pPr>
      <w:r>
        <w:rPr>
          <w:b/>
          <w:bCs/>
        </w:rPr>
        <w:t xml:space="preserve">Questão: </w:t>
      </w:r>
      <w:r>
        <w:t xml:space="preserve">3</w:t>
      </w:r>
    </w:p>
    <w:p>
      <w:pPr>
        <w:spacing w:after="40"/>
      </w:pPr>
      <w:r>
        <w:rPr>
          <w:b/>
          <w:bCs/>
        </w:rPr>
        <w:t xml:space="preserve">Expressão(ões) Indesejada(s): </w:t>
      </w:r>
      <w:r>
        <w:t xml:space="preserve">infante</w:t>
      </w:r>
    </w:p>
    <w:p>
      <w:pPr>
        <w:spacing w:after="100"/>
      </w:pPr>
      <w:r>
        <w:rPr>
          <w:b/>
          <w:bCs/>
        </w:rPr>
        <w:t xml:space="preserve">Contexto de Uso: </w:t>
      </w:r>
      <w:r>
        <w:rPr>
          <w:i/>
          <w:iCs/>
        </w:rPr>
        <w:t xml:space="preserve">“O STJ pacificou (Jurisprudência em Teses – Ed. 27, Tese 10 e REsp 1.417.782/RJ) que não se justifica o instituto curatorial porque o Ministério Público já atua na condição de substituto processual, agindo precipuamente na defesa dos interesses do infante (aplicação do art. 162, § 4º, ECA).”</w:t>
      </w:r>
    </w:p>
    <w:p>
      <w:pPr>
        <w:pBdr>
          <w:bottom w:val="single" w:color="BFBFBF" w:sz="4" w:space="4"/>
        </w:pBdr>
        <w:spacing w:after="200"/>
      </w:pPr>
    </w:p>
    <w:p>
      <w:pPr>
        <w:spacing w:after="40" w:before="200"/>
      </w:pPr>
      <w:r>
        <w:rPr>
          <w:b/>
          <w:bCs/>
        </w:rPr>
        <w:t xml:space="preserve">Bateria: </w:t>
      </w:r>
      <w:r>
        <w:t xml:space="preserve">Do Acesso à Justiça</w:t>
      </w:r>
    </w:p>
    <w:p>
      <w:pPr>
        <w:spacing w:after="40"/>
      </w:pPr>
      <w:r>
        <w:rPr>
          <w:b/>
          <w:bCs/>
        </w:rPr>
        <w:t xml:space="preserve">Questão: </w:t>
      </w:r>
      <w:r>
        <w:t xml:space="preserve">13</w:t>
      </w:r>
    </w:p>
    <w:p>
      <w:pPr>
        <w:spacing w:after="40"/>
      </w:pPr>
      <w:r>
        <w:rPr>
          <w:b/>
          <w:bCs/>
        </w:rPr>
        <w:t xml:space="preserve">Expressão(ões) Indesejada(s): </w:t>
      </w:r>
      <w:r>
        <w:t xml:space="preserve">porquanto</w:t>
      </w:r>
    </w:p>
    <w:p>
      <w:pPr>
        <w:spacing w:after="100"/>
      </w:pPr>
      <w:r>
        <w:rPr>
          <w:b/>
          <w:bCs/>
        </w:rPr>
        <w:t xml:space="preserve">Contexto de Uso: </w:t>
      </w:r>
      <w:r>
        <w:rPr>
          <w:i/>
          <w:iCs/>
        </w:rPr>
        <w:t xml:space="preserve">“A simples lavratura de documento escrito, ainda que lavrado após o parto, não irradia validade para a destituição do poder familiar, porquanto o art. 166, § 4º, do ECA vaticina taxativamente que "o consentimento prestado por escrito não terá validade se não for ratificado na audiência a que se refere o § 1º".”</w:t>
      </w:r>
    </w:p>
    <w:p>
      <w:pPr>
        <w:pBdr>
          <w:bottom w:val="single" w:color="BFBFBF" w:sz="4" w:space="4"/>
        </w:pBdr>
        <w:spacing w:after="200"/>
      </w:pPr>
    </w:p>
    <w:p>
      <w:pPr>
        <w:spacing w:after="40" w:before="200"/>
      </w:pPr>
      <w:r>
        <w:rPr>
          <w:b/>
          <w:bCs/>
        </w:rPr>
        <w:t xml:space="preserve">Bateria: </w:t>
      </w:r>
      <w:r>
        <w:t xml:space="preserve">Do Acesso à Justiça</w:t>
      </w:r>
    </w:p>
    <w:p>
      <w:pPr>
        <w:spacing w:after="40"/>
      </w:pPr>
      <w:r>
        <w:rPr>
          <w:b/>
          <w:bCs/>
        </w:rPr>
        <w:t xml:space="preserve">Questão: </w:t>
      </w:r>
      <w:r>
        <w:t xml:space="preserve">14</w:t>
      </w:r>
    </w:p>
    <w:p>
      <w:pPr>
        <w:spacing w:after="40"/>
      </w:pPr>
      <w:r>
        <w:rPr>
          <w:b/>
          <w:bCs/>
        </w:rPr>
        <w:t xml:space="preserve">Expressão(ões) Indesejada(s): </w:t>
      </w:r>
      <w:r>
        <w:t xml:space="preserve">infante</w:t>
      </w:r>
    </w:p>
    <w:p>
      <w:pPr>
        <w:spacing w:after="100"/>
      </w:pPr>
      <w:r>
        <w:rPr>
          <w:b/>
          <w:bCs/>
        </w:rPr>
        <w:t xml:space="preserve">Contexto de Uso: </w:t>
      </w:r>
      <w:r>
        <w:rPr>
          <w:i/>
          <w:iCs/>
        </w:rPr>
        <w:t xml:space="preserve">“A retratação da mãe não é absoluta, servindo como elemento a ser sopesado em conjunto com a proteção primária e existencial devida ao infante.”</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6</w:t>
      </w:r>
    </w:p>
    <w:p>
      <w:pPr>
        <w:spacing w:after="40"/>
      </w:pPr>
      <w:r>
        <w:rPr>
          <w:b/>
          <w:bCs/>
        </w:rPr>
        <w:t xml:space="preserve">Expressão(ões) Indesejada(s): </w:t>
      </w:r>
      <w:r>
        <w:t xml:space="preserve">malgrado</w:t>
      </w:r>
    </w:p>
    <w:p>
      <w:pPr>
        <w:spacing w:after="100"/>
      </w:pPr>
      <w:r>
        <w:rPr>
          <w:b/>
          <w:bCs/>
        </w:rPr>
        <w:t xml:space="preserve">Contexto de Uso: </w:t>
      </w:r>
      <w:r>
        <w:rPr>
          <w:i/>
          <w:iCs/>
        </w:rPr>
        <w:t xml:space="preserve">“Malgrado a legislação e o TSE balizarem a possibilidade excepcional de convite ao candidato para dirimir contundente dúvida quanto à sua alfabetização, o procedimento deve tramitar isento de vexames.”</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8</w:t>
      </w:r>
    </w:p>
    <w:p>
      <w:pPr>
        <w:spacing w:after="40"/>
      </w:pPr>
      <w:r>
        <w:rPr>
          <w:b/>
          <w:bCs/>
        </w:rPr>
        <w:t xml:space="preserve">Expressão(ões) Indesejada(s): </w:t>
      </w:r>
      <w:r>
        <w:t xml:space="preserve">infante</w:t>
      </w:r>
    </w:p>
    <w:p>
      <w:pPr>
        <w:spacing w:after="100"/>
      </w:pPr>
      <w:r>
        <w:rPr>
          <w:b/>
          <w:bCs/>
        </w:rPr>
        <w:t xml:space="preserve">Contexto de Uso: </w:t>
      </w:r>
      <w:r>
        <w:rPr>
          <w:i/>
          <w:iCs/>
        </w:rPr>
        <w:t xml:space="preserve">“Se o genitor estrangeiro atua formalmente e a serviço do seu Estado soberano no Brasil ao tempo do nascimento, o infante afasta-se da tutela da nacionalidade primária brasileira.”</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14</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“A disciplina dos direitos políticos dos militares alistáveis atende a um critério temporal rígido encartado no art. 14, §8º da CF. Se possuir **menos de dez anos**, o militar afasta-se em definitivo.”</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17</w:t>
      </w:r>
    </w:p>
    <w:p>
      <w:pPr>
        <w:spacing w:after="40"/>
      </w:pPr>
      <w:r>
        <w:rPr>
          <w:b/>
          <w:bCs/>
        </w:rPr>
        <w:t xml:space="preserve">Expressão(ões) Indesejada(s): </w:t>
      </w:r>
      <w:r>
        <w:t xml:space="preserve">hialino(a)</w:t>
      </w:r>
    </w:p>
    <w:p>
      <w:pPr>
        <w:spacing w:after="100"/>
      </w:pPr>
      <w:r>
        <w:rPr>
          <w:b/>
          <w:bCs/>
        </w:rPr>
        <w:t xml:space="preserve">Contexto de Uso: </w:t>
      </w:r>
      <w:r>
        <w:rPr>
          <w:i/>
          <w:iCs/>
        </w:rPr>
        <w:t xml:space="preserve">“Jurisprudência do TSE e STF é hialina ao assegurar que o Vice, enquanto mero expectador da cadeira, não subjaz ao dever de renúncia exigido pelo §6º, salvo se, no interregno dos seis meses fatais, for alçado à titularidade por sucessão ou substituição.”</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18</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mesmo atuando provisoriamente (substituição), a pessoa amolda-se à norma restritiva e já consome a oportunidade do mandato primário, sendo-lhe franqueada apenas mais uma única vitória consecutiva para o mesmo cargo.”</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46</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o ato causador de mero dano desprovido de apropriação indevida e enriquecimento esbarra na taxatividade e não consolida a inelegibilidade eleitoral.”</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52</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condenações originadas de desígnios exclusivamente **culposos** não ostentam gravidade político-institucional apta a extirpar os direitos de elegibilidade do cidadão.”</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56</w:t>
      </w:r>
    </w:p>
    <w:p>
      <w:pPr>
        <w:spacing w:after="40"/>
      </w:pPr>
      <w:r>
        <w:rPr>
          <w:b/>
          <w:bCs/>
        </w:rPr>
        <w:t xml:space="preserve">Expressão(ões) Indesejada(s): </w:t>
      </w:r>
      <w:r>
        <w:t xml:space="preserve">exordial</w:t>
      </w:r>
    </w:p>
    <w:p>
      <w:pPr>
        <w:spacing w:after="100"/>
      </w:pPr>
      <w:r>
        <w:rPr>
          <w:b/>
          <w:bCs/>
        </w:rPr>
        <w:t xml:space="preserve">Contexto de Uso: </w:t>
      </w:r>
      <w:r>
        <w:rPr>
          <w:i/>
          <w:iCs/>
        </w:rPr>
        <w:t xml:space="preserve">“A impugnação desconstitutiva amparada em uso fraudulento do pleito condiciona a validade de sua peça exordial à interposição no átrio eleitoral no prazo fatal (decadencial) de quinze dias que se sucederem **contados da diplomação**, momento em que o mandato adquire sua roupagem consolidada.”</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57</w:t>
      </w:r>
    </w:p>
    <w:p>
      <w:pPr>
        <w:spacing w:after="40"/>
      </w:pPr>
      <w:r>
        <w:rPr>
          <w:b/>
          <w:bCs/>
        </w:rPr>
        <w:t xml:space="preserve">Expressão(ões) Indesejada(s): </w:t>
      </w:r>
      <w:r>
        <w:t xml:space="preserve">outrossim</w:t>
      </w:r>
    </w:p>
    <w:p>
      <w:pPr>
        <w:spacing w:after="100"/>
      </w:pPr>
      <w:r>
        <w:rPr>
          <w:b/>
          <w:bCs/>
        </w:rPr>
        <w:t xml:space="preserve">Contexto de Uso: </w:t>
      </w:r>
      <w:r>
        <w:rPr>
          <w:i/>
          <w:iCs/>
        </w:rPr>
        <w:t xml:space="preserve">“Contrariando o fluxo regra do Código de Processo Civil que preconiza a ampla ostensividade preambular dos atos, a Constituinte impôs excepcional ressalva sigilosa em seu art. 14, § 11. Ao ditar que "A ação de impugnação de mandato tramitará em **segredo de justiça**", a Constituição confere blindagem institucional aos atores para evitar o esgarçamento precoce da autoridade eletiva durante apurações baseadas em indícios sensíveis (corrupção ou abuso financeiro), aplicando, outrossim, reprimendas em face de interposições de má-fé.”</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69</w:t>
      </w:r>
    </w:p>
    <w:p>
      <w:pPr>
        <w:spacing w:after="40"/>
      </w:pPr>
      <w:r>
        <w:rPr>
          <w:b/>
          <w:bCs/>
        </w:rPr>
        <w:t xml:space="preserve">Expressão(ões) Indesejada(s): </w:t>
      </w:r>
      <w:r>
        <w:t xml:space="preserve">hialino(a)</w:t>
      </w:r>
    </w:p>
    <w:p>
      <w:pPr>
        <w:spacing w:after="100"/>
      </w:pPr>
      <w:r>
        <w:rPr>
          <w:b/>
          <w:bCs/>
        </w:rPr>
        <w:t xml:space="preserve">Contexto de Uso: </w:t>
      </w:r>
      <w:r>
        <w:rPr>
          <w:i/>
          <w:iCs/>
        </w:rPr>
        <w:t xml:space="preserve">“Fica expresso de maneira hialina na parte material que "É defeso às autoridades mencionadas neste artigo deixar de cumprir qualquer prazo previsto nesta Lei Complementar sob alegação de acúmulo de serviço no exercício das funções regulares".”</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71</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“O escopo encartado no art. 14, §10, da Constituição Federal alberga de forma singular e exclusiva as contaminações oriundas de "abuso do poder econômico, corrupção ou fraude".”</w:t>
      </w:r>
    </w:p>
    <w:p>
      <w:pPr>
        <w:pBdr>
          <w:bottom w:val="single" w:color="BFBFBF" w:sz="4" w:space="4"/>
        </w:pBdr>
        <w:spacing w:after="200"/>
      </w:pPr>
    </w:p>
    <w:p>
      <w:pPr>
        <w:spacing w:after="40" w:before="200"/>
      </w:pPr>
      <w:r>
        <w:rPr>
          <w:b/>
          <w:bCs/>
        </w:rPr>
        <w:t xml:space="preserve">Bateria: </w:t>
      </w:r>
      <w:r>
        <w:t xml:space="preserve">Elegibilidade e Inelegibilidade</w:t>
      </w:r>
    </w:p>
    <w:p>
      <w:pPr>
        <w:spacing w:after="40"/>
      </w:pPr>
      <w:r>
        <w:rPr>
          <w:b/>
          <w:bCs/>
        </w:rPr>
        <w:t xml:space="preserve">Questão: </w:t>
      </w:r>
      <w:r>
        <w:t xml:space="preserve">73</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vige uma barreira-teto obstativa de efeitos sancionatórios ilimitados para as condutas encartadas em fatos ímprobos conexos.”</w:t>
      </w:r>
    </w:p>
    <w:p>
      <w:pPr>
        <w:pBdr>
          <w:bottom w:val="single" w:color="BFBFBF" w:sz="4" w:space="4"/>
        </w:pBdr>
        <w:spacing w:after="200"/>
      </w:pPr>
    </w:p>
    <w:p>
      <w:pPr>
        <w:spacing w:after="40" w:before="200"/>
      </w:pPr>
      <w:r>
        <w:rPr>
          <w:b/>
          <w:bCs/>
        </w:rPr>
        <w:t xml:space="preserve">Bateria: </w:t>
      </w:r>
      <w:r>
        <w:t xml:space="preserve">Entidades de Atendimento, Medidas dos Pais e Infrações Administrativas</w:t>
      </w:r>
    </w:p>
    <w:p>
      <w:pPr>
        <w:spacing w:after="40"/>
      </w:pPr>
      <w:r>
        <w:rPr>
          <w:b/>
          <w:bCs/>
        </w:rPr>
        <w:t xml:space="preserve">Questão: </w:t>
      </w:r>
      <w:r>
        <w:t xml:space="preserve">6</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 afirmativa reproduz com exatidão a diretriz insculpida no art. 88, VI, do ECA, que impõe a integração dos atores do Sistema de Garantia de Direitos objetivando a rápida reintegração familiar ou, subsidiariamente, a colocação em família substituta de abrigados.”</w:t>
      </w:r>
    </w:p>
    <w:p>
      <w:pPr>
        <w:pBdr>
          <w:bottom w:val="single" w:color="BFBFBF" w:sz="4" w:space="4"/>
        </w:pBdr>
        <w:spacing w:after="200"/>
      </w:pPr>
    </w:p>
    <w:p>
      <w:pPr>
        <w:spacing w:after="40" w:before="200"/>
      </w:pPr>
      <w:r>
        <w:rPr>
          <w:b/>
          <w:bCs/>
        </w:rPr>
        <w:t xml:space="preserve">Bateria: </w:t>
      </w:r>
      <w:r>
        <w:t xml:space="preserve">Entidades de Atendimento, Medidas dos Pais e Infrações Administrativas</w:t>
      </w:r>
    </w:p>
    <w:p>
      <w:pPr>
        <w:spacing w:after="40"/>
      </w:pPr>
      <w:r>
        <w:rPr>
          <w:b/>
          <w:bCs/>
        </w:rPr>
        <w:t xml:space="preserve">Questão: </w:t>
      </w:r>
      <w:r>
        <w:t xml:space="preserve">22</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“O enunciado espelha com exatidão o rol axiológico insculpido no art. 92 do ECA, especificamente em seus incisos III (pequenos grupos), IV (coeducação) e V (não desmembramento de irmãos), consubstanciando regras cogentes para a estruturação dos programas de acolhimento.”</w:t>
      </w:r>
    </w:p>
    <w:p>
      <w:pPr>
        <w:pBdr>
          <w:bottom w:val="single" w:color="BFBFBF" w:sz="4" w:space="4"/>
        </w:pBdr>
        <w:spacing w:after="200"/>
      </w:pPr>
    </w:p>
    <w:p>
      <w:pPr>
        <w:spacing w:after="40" w:before="200"/>
      </w:pPr>
      <w:r>
        <w:rPr>
          <w:b/>
          <w:bCs/>
        </w:rPr>
        <w:t xml:space="preserve">Bateria: </w:t>
      </w:r>
      <w:r>
        <w:t xml:space="preserve">Entidades de Atendimento, Medidas dos Pais e Infrações Administrativas</w:t>
      </w:r>
    </w:p>
    <w:p>
      <w:pPr>
        <w:spacing w:after="40"/>
      </w:pPr>
      <w:r>
        <w:rPr>
          <w:b/>
          <w:bCs/>
        </w:rPr>
        <w:t xml:space="preserve">Questão: </w:t>
      </w:r>
      <w:r>
        <w:t xml:space="preserve">35</w:t>
      </w:r>
    </w:p>
    <w:p>
      <w:pPr>
        <w:spacing w:after="40"/>
      </w:pPr>
      <w:r>
        <w:rPr>
          <w:b/>
          <w:bCs/>
        </w:rPr>
        <w:t xml:space="preserve">Expressão(ões) Indesejada(s): </w:t>
      </w:r>
      <w:r>
        <w:t xml:space="preserve">porquanto</w:t>
      </w:r>
    </w:p>
    <w:p>
      <w:pPr>
        <w:spacing w:after="100"/>
      </w:pPr>
      <w:r>
        <w:rPr>
          <w:b/>
          <w:bCs/>
        </w:rPr>
        <w:t xml:space="preserve">Contexto de Uso: </w:t>
      </w:r>
      <w:r>
        <w:rPr>
          <w:i/>
          <w:iCs/>
        </w:rPr>
        <w:t xml:space="preserve">“A formulação é correta, porquanto o tratamento de dependências dos responsáveis possui impacto direto na proteção integral do menor.”</w:t>
      </w:r>
    </w:p>
    <w:p>
      <w:pPr>
        <w:pBdr>
          <w:bottom w:val="single" w:color="BFBFBF" w:sz="4" w:space="4"/>
        </w:pBdr>
        <w:spacing w:after="200"/>
      </w:pPr>
    </w:p>
    <w:p>
      <w:pPr>
        <w:spacing w:after="40" w:before="200"/>
      </w:pPr>
      <w:r>
        <w:rPr>
          <w:b/>
          <w:bCs/>
        </w:rPr>
        <w:t xml:space="preserve">Bateria: </w:t>
      </w:r>
      <w:r>
        <w:t xml:space="preserve">Família</w:t>
      </w:r>
    </w:p>
    <w:p>
      <w:pPr>
        <w:spacing w:after="40"/>
      </w:pPr>
      <w:r>
        <w:rPr>
          <w:b/>
          <w:bCs/>
        </w:rPr>
        <w:t xml:space="preserve">Questão: </w:t>
      </w:r>
      <w:r>
        <w:t xml:space="preserve">21</w:t>
      </w:r>
    </w:p>
    <w:p>
      <w:pPr>
        <w:spacing w:after="40"/>
      </w:pPr>
      <w:r>
        <w:rPr>
          <w:b/>
          <w:bCs/>
        </w:rPr>
        <w:t xml:space="preserve">Expressão(ões) Indesejada(s): </w:t>
      </w:r>
      <w:r>
        <w:t xml:space="preserve">cônjuge varão</w:t>
      </w:r>
    </w:p>
    <w:p>
      <w:pPr>
        <w:spacing w:after="100"/>
      </w:pPr>
      <w:r>
        <w:rPr>
          <w:b/>
          <w:bCs/>
        </w:rPr>
        <w:t xml:space="preserve">Contexto de Uso: </w:t>
      </w:r>
      <w:r>
        <w:rPr>
          <w:i/>
          <w:iCs/>
        </w:rPr>
        <w:t xml:space="preserve">“O art. 1.597, V, do Código Civil, consagra a presunção de concepção na constância do casamento para filhos havidos por inseminação artificial heteróloga, desde que precedida de anuência do cônjuge varão.”</w:t>
      </w:r>
    </w:p>
    <w:p>
      <w:pPr>
        <w:pBdr>
          <w:bottom w:val="single" w:color="BFBFBF" w:sz="4" w:space="4"/>
        </w:pBdr>
        <w:spacing w:after="200"/>
      </w:pPr>
    </w:p>
    <w:p>
      <w:pPr>
        <w:spacing w:after="40" w:before="200"/>
      </w:pPr>
      <w:r>
        <w:rPr>
          <w:b/>
          <w:bCs/>
        </w:rPr>
        <w:t xml:space="preserve">Bateria: </w:t>
      </w:r>
      <w:r>
        <w:t xml:space="preserve">Família</w:t>
      </w:r>
    </w:p>
    <w:p>
      <w:pPr>
        <w:spacing w:after="40"/>
      </w:pPr>
      <w:r>
        <w:rPr>
          <w:b/>
          <w:bCs/>
        </w:rPr>
        <w:t xml:space="preserve">Questão: </w:t>
      </w:r>
      <w:r>
        <w:t xml:space="preserve">45</w:t>
      </w:r>
    </w:p>
    <w:p>
      <w:pPr>
        <w:spacing w:after="40"/>
      </w:pPr>
      <w:r>
        <w:rPr>
          <w:b/>
          <w:bCs/>
        </w:rPr>
        <w:t xml:space="preserve">Expressão(ões) Indesejada(s): </w:t>
      </w:r>
      <w:r>
        <w:t xml:space="preserve">infante</w:t>
      </w:r>
    </w:p>
    <w:p>
      <w:pPr>
        <w:spacing w:after="100"/>
      </w:pPr>
      <w:r>
        <w:rPr>
          <w:b/>
          <w:bCs/>
        </w:rPr>
        <w:t xml:space="preserve">Contexto de Uso: </w:t>
      </w:r>
      <w:r>
        <w:rPr>
          <w:i/>
          <w:iCs/>
        </w:rPr>
        <w:t xml:space="preserve">“É defeso ao infante demandar os avós pela simples constatação de maior capacidade financeira (riqueza), exigindo-se prova do esgotamento das vias ou incapacidade técnica dos genitores imediatos.”</w:t>
      </w:r>
    </w:p>
    <w:p>
      <w:pPr>
        <w:pBdr>
          <w:bottom w:val="single" w:color="BFBFBF" w:sz="4" w:space="4"/>
        </w:pBdr>
        <w:spacing w:after="200"/>
      </w:pPr>
    </w:p>
    <w:p>
      <w:pPr>
        <w:spacing w:after="40" w:before="200"/>
      </w:pPr>
      <w:r>
        <w:rPr>
          <w:b/>
          <w:bCs/>
        </w:rPr>
        <w:t xml:space="preserve">Bateria: </w:t>
      </w:r>
      <w:r>
        <w:t xml:space="preserve">Família (Juris)</w:t>
      </w:r>
    </w:p>
    <w:p>
      <w:pPr>
        <w:spacing w:after="40"/>
      </w:pPr>
      <w:r>
        <w:rPr>
          <w:b/>
          <w:bCs/>
        </w:rPr>
        <w:t xml:space="preserve">Questão: </w:t>
      </w:r>
      <w:r>
        <w:t xml:space="preserve">05</w:t>
      </w:r>
    </w:p>
    <w:p>
      <w:pPr>
        <w:spacing w:after="40"/>
      </w:pPr>
      <w:r>
        <w:rPr>
          <w:b/>
          <w:bCs/>
        </w:rPr>
        <w:t xml:space="preserve">Expressão(ões) Indesejada(s): </w:t>
      </w:r>
      <w:r>
        <w:t xml:space="preserve">porquanto</w:t>
      </w:r>
    </w:p>
    <w:p>
      <w:pPr>
        <w:spacing w:after="100"/>
      </w:pPr>
      <w:r>
        <w:rPr>
          <w:b/>
          <w:bCs/>
        </w:rPr>
        <w:t xml:space="preserve">Contexto de Uso: </w:t>
      </w:r>
      <w:r>
        <w:rPr>
          <w:i/>
          <w:iCs/>
        </w:rPr>
        <w:t xml:space="preserve">“É considerada inadmissível a exclusão forçada do patronímico incorporado à identidade da pessoa por uso contínuo e prolongado ao longo de décadas, porquanto o nome civil integra os direitos da personalidade e sua alteração sem justa causa viola a projeção social e a intimidade da pessoa (AgInt no AREsp 1.550.337-SP).”</w:t>
      </w:r>
    </w:p>
    <w:p>
      <w:pPr>
        <w:pBdr>
          <w:bottom w:val="single" w:color="BFBFBF" w:sz="4" w:space="4"/>
        </w:pBdr>
        <w:spacing w:after="200"/>
      </w:pPr>
    </w:p>
    <w:p>
      <w:pPr>
        <w:spacing w:after="40" w:before="200"/>
      </w:pPr>
      <w:r>
        <w:rPr>
          <w:b/>
          <w:bCs/>
        </w:rPr>
        <w:t xml:space="preserve">Bateria: </w:t>
      </w:r>
      <w:r>
        <w:t xml:space="preserve">Família (Juris)</w:t>
      </w:r>
    </w:p>
    <w:p>
      <w:pPr>
        <w:spacing w:after="40"/>
      </w:pPr>
      <w:r>
        <w:rPr>
          <w:b/>
          <w:bCs/>
        </w:rPr>
        <w:t xml:space="preserve">Questão: </w:t>
      </w:r>
      <w:r>
        <w:t xml:space="preserve">26</w:t>
      </w:r>
    </w:p>
    <w:p>
      <w:pPr>
        <w:spacing w:after="40"/>
      </w:pPr>
      <w:r>
        <w:rPr>
          <w:b/>
          <w:bCs/>
        </w:rPr>
        <w:t xml:space="preserve">Expressão(ões) Indesejada(s): </w:t>
      </w:r>
      <w:r>
        <w:t xml:space="preserve">exordial</w:t>
      </w:r>
    </w:p>
    <w:p>
      <w:pPr>
        <w:spacing w:after="100"/>
      </w:pPr>
      <w:r>
        <w:rPr>
          <w:b/>
          <w:bCs/>
        </w:rPr>
        <w:t xml:space="preserve">Contexto de Uso: </w:t>
      </w:r>
      <w:r>
        <w:rPr>
          <w:i/>
          <w:iCs/>
        </w:rPr>
        <w:t xml:space="preserve">“O magistrado, ancorado nas provas constantes dos autos e norteado pelo **binômio necessidade-capacidade**, possui o poder-dever de arbitrar a verba alimentar em patamar que reflita a realidade, sendo plenamente admissível a fixação de valor inferior ao postulado na exordial mesmo diante da contumácia do réu (REsp 1.971.966/SP).”</w:t>
      </w:r>
    </w:p>
    <w:p>
      <w:pPr>
        <w:pBdr>
          <w:bottom w:val="single" w:color="BFBFBF" w:sz="4" w:space="4"/>
        </w:pBdr>
        <w:spacing w:after="200"/>
      </w:pPr>
    </w:p>
    <w:p>
      <w:pPr>
        <w:spacing w:after="40" w:before="200"/>
      </w:pPr>
      <w:r>
        <w:rPr>
          <w:b/>
          <w:bCs/>
        </w:rPr>
        <w:t xml:space="preserve">Bateria: </w:t>
      </w:r>
      <w:r>
        <w:t xml:space="preserve">Família (Juris)</w:t>
      </w:r>
    </w:p>
    <w:p>
      <w:pPr>
        <w:spacing w:after="40"/>
      </w:pPr>
      <w:r>
        <w:rPr>
          <w:b/>
          <w:bCs/>
        </w:rPr>
        <w:t xml:space="preserve">Questão: </w:t>
      </w:r>
      <w:r>
        <w:t xml:space="preserve">53</w:t>
      </w:r>
    </w:p>
    <w:p>
      <w:pPr>
        <w:spacing w:after="40"/>
      </w:pPr>
      <w:r>
        <w:rPr>
          <w:b/>
          <w:bCs/>
        </w:rPr>
        <w:t xml:space="preserve">Expressão(ões) Indesejada(s): </w:t>
      </w:r>
      <w:r>
        <w:t xml:space="preserve">perfilhar (entendimento)</w:t>
      </w:r>
    </w:p>
    <w:p>
      <w:pPr>
        <w:spacing w:after="100"/>
      </w:pPr>
      <w:r>
        <w:rPr>
          <w:b/>
          <w:bCs/>
        </w:rPr>
        <w:t xml:space="preserve">Contexto de Uso: </w:t>
      </w:r>
      <w:r>
        <w:rPr>
          <w:i/>
          <w:iCs/>
        </w:rPr>
        <w:t xml:space="preserve">“O STJ perfilha o entendimento de que a socioafetividade opera em via de mão dupla.”</w:t>
      </w:r>
    </w:p>
    <w:p>
      <w:pPr>
        <w:pBdr>
          <w:bottom w:val="single" w:color="BFBFBF" w:sz="4" w:space="4"/>
        </w:pBdr>
        <w:spacing w:after="200"/>
      </w:pPr>
    </w:p>
    <w:p>
      <w:pPr>
        <w:spacing w:after="40" w:before="200"/>
      </w:pPr>
      <w:r>
        <w:rPr>
          <w:b/>
          <w:bCs/>
        </w:rPr>
        <w:t xml:space="preserve">Bateria: </w:t>
      </w:r>
      <w:r>
        <w:t xml:space="preserve">Fato Típico</w:t>
      </w:r>
    </w:p>
    <w:p>
      <w:pPr>
        <w:spacing w:after="40"/>
      </w:pPr>
      <w:r>
        <w:rPr>
          <w:b/>
          <w:bCs/>
        </w:rPr>
        <w:t xml:space="preserve">Questão: </w:t>
      </w:r>
      <w:r>
        <w:t xml:space="preserve">12</w:t>
      </w:r>
    </w:p>
    <w:p>
      <w:pPr>
        <w:spacing w:after="40"/>
      </w:pPr>
      <w:r>
        <w:rPr>
          <w:b/>
          <w:bCs/>
        </w:rPr>
        <w:t xml:space="preserve">Expressão(ões) Indesejada(s): </w:t>
      </w:r>
      <w:r>
        <w:t xml:space="preserve">porquanto</w:t>
      </w:r>
    </w:p>
    <w:p>
      <w:pPr>
        <w:spacing w:after="100"/>
      </w:pPr>
      <w:r>
        <w:rPr>
          <w:b/>
          <w:bCs/>
        </w:rPr>
        <w:t xml:space="preserve">Contexto de Uso: </w:t>
      </w:r>
      <w:r>
        <w:rPr>
          <w:i/>
          <w:iCs/>
        </w:rPr>
        <w:t xml:space="preserve">“Ainda que sob a ótica naturalística da Teoria da Equivalência (causalidade material) o agente seja "causa" da lesão leve imposta, a imputação objetiva atua como filtro obstativo, porquanto não há **criação ou incremento** de risco proibido, mas sim a neutralização parcial de um resultado mais gravoso iminente.”</w:t>
      </w:r>
    </w:p>
    <w:p>
      <w:pPr>
        <w:pBdr>
          <w:bottom w:val="single" w:color="BFBFBF" w:sz="4" w:space="4"/>
        </w:pBdr>
        <w:spacing w:after="200"/>
      </w:pPr>
    </w:p>
    <w:p>
      <w:pPr>
        <w:spacing w:after="40" w:before="200"/>
      </w:pPr>
      <w:r>
        <w:rPr>
          <w:b/>
          <w:bCs/>
        </w:rPr>
        <w:t xml:space="preserve">Bateria: </w:t>
      </w:r>
      <w:r>
        <w:t xml:space="preserve">Fato Típico</w:t>
      </w:r>
    </w:p>
    <w:p>
      <w:pPr>
        <w:spacing w:after="40"/>
      </w:pPr>
      <w:r>
        <w:rPr>
          <w:b/>
          <w:bCs/>
        </w:rPr>
        <w:t xml:space="preserve">Questão: </w:t>
      </w:r>
      <w:r>
        <w:t xml:space="preserve">16</w:t>
      </w:r>
    </w:p>
    <w:p>
      <w:pPr>
        <w:spacing w:after="40"/>
      </w:pPr>
      <w:r>
        <w:rPr>
          <w:b/>
          <w:bCs/>
        </w:rPr>
        <w:t xml:space="preserve">Expressão(ões) Indesejada(s): </w:t>
      </w:r>
      <w:r>
        <w:t xml:space="preserve">conquanto</w:t>
      </w:r>
    </w:p>
    <w:p>
      <w:pPr>
        <w:spacing w:after="100"/>
      </w:pPr>
      <w:r>
        <w:rPr>
          <w:b/>
          <w:bCs/>
        </w:rPr>
        <w:t xml:space="preserve">Contexto de Uso: </w:t>
      </w:r>
      <w:r>
        <w:rPr>
          <w:i/>
          <w:iCs/>
        </w:rPr>
        <w:t xml:space="preserve">“Conquanto o convite isolado a um passeio ou viagem (ex: convite a viagem aérea) integre efetivamente o risco permitido em face da irrisória probabilidade de dano intrínseca aos transportes regulados, o cenário transmuda-se drasticamente no dolo voltado à exposição ativa a uma zona de alto risco ilícito não neutralizado.”</w:t>
      </w:r>
    </w:p>
    <w:p>
      <w:pPr>
        <w:pBdr>
          <w:bottom w:val="single" w:color="BFBFBF" w:sz="4" w:space="4"/>
        </w:pBdr>
        <w:spacing w:after="200"/>
      </w:pPr>
    </w:p>
    <w:p>
      <w:pPr>
        <w:spacing w:after="40" w:before="200"/>
      </w:pPr>
      <w:r>
        <w:rPr>
          <w:b/>
          <w:bCs/>
        </w:rPr>
        <w:t xml:space="preserve">Bateria: </w:t>
      </w:r>
      <w:r>
        <w:t xml:space="preserve">Fato Típico</w:t>
      </w:r>
    </w:p>
    <w:p>
      <w:pPr>
        <w:spacing w:after="40"/>
      </w:pPr>
      <w:r>
        <w:rPr>
          <w:b/>
          <w:bCs/>
        </w:rPr>
        <w:t xml:space="preserve">Questão: </w:t>
      </w:r>
      <w:r>
        <w:t xml:space="preserve">22</w:t>
      </w:r>
    </w:p>
    <w:p>
      <w:pPr>
        <w:spacing w:after="40"/>
      </w:pPr>
      <w:r>
        <w:rPr>
          <w:b/>
          <w:bCs/>
        </w:rPr>
        <w:t xml:space="preserve">Expressão(ões) Indesejada(s): </w:t>
      </w:r>
      <w:r>
        <w:t xml:space="preserve">infante</w:t>
      </w:r>
    </w:p>
    <w:p>
      <w:pPr>
        <w:spacing w:after="100"/>
      </w:pPr>
      <w:r>
        <w:rPr>
          <w:b/>
          <w:bCs/>
        </w:rPr>
        <w:t xml:space="preserve">Contexto de Uso: </w:t>
      </w:r>
      <w:r>
        <w:rPr>
          <w:i/>
          <w:iCs/>
        </w:rPr>
        <w:t xml:space="preserve">“Tendo viabilidade física para intervir e obstar a ofensa aos bens jurídicos da infante, sua deliberação de permanecer inerte cristaliza a omissão imprópria.”</w:t>
      </w:r>
    </w:p>
    <w:p>
      <w:pPr>
        <w:pBdr>
          <w:bottom w:val="single" w:color="BFBFBF" w:sz="4" w:space="4"/>
        </w:pBdr>
        <w:spacing w:after="200"/>
      </w:pPr>
    </w:p>
    <w:p>
      <w:pPr>
        <w:spacing w:after="40" w:before="200"/>
      </w:pPr>
      <w:r>
        <w:rPr>
          <w:b/>
          <w:bCs/>
        </w:rPr>
        <w:t xml:space="preserve">Bateria: </w:t>
      </w:r>
      <w:r>
        <w:t xml:space="preserve">Fato Típico</w:t>
      </w:r>
    </w:p>
    <w:p>
      <w:pPr>
        <w:spacing w:after="40"/>
      </w:pPr>
      <w:r>
        <w:rPr>
          <w:b/>
          <w:bCs/>
        </w:rPr>
        <w:t xml:space="preserve">Questão: </w:t>
      </w:r>
      <w:r>
        <w:t xml:space="preserve">25</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por ter contatado prontamente o socorro oficial via telefone, ela obedeceu ao mandamento da lei que afasta o tipo penal em questão, não cometendo ilícito algum.”</w:t>
      </w:r>
    </w:p>
    <w:p>
      <w:pPr>
        <w:pBdr>
          <w:bottom w:val="single" w:color="BFBFBF" w:sz="4" w:space="4"/>
        </w:pBdr>
        <w:spacing w:after="200"/>
      </w:pPr>
    </w:p>
    <w:p>
      <w:pPr>
        <w:spacing w:after="40" w:before="200"/>
      </w:pPr>
      <w:r>
        <w:rPr>
          <w:b/>
          <w:bCs/>
        </w:rPr>
        <w:t xml:space="preserve">Bateria: </w:t>
      </w:r>
      <w:r>
        <w:t xml:space="preserve">Fato Típico</w:t>
      </w:r>
    </w:p>
    <w:p>
      <w:pPr>
        <w:spacing w:after="40"/>
      </w:pPr>
      <w:r>
        <w:rPr>
          <w:b/>
          <w:bCs/>
        </w:rPr>
        <w:t xml:space="preserve">Questão: </w:t>
      </w:r>
      <w:r>
        <w:t xml:space="preserve">40</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as descriminantes putativas assentadas puramente em equívocos fáticos sobre a realidade comportam a estruturação direta do **erro de tipo permissivo**, espelhando as consequências elisivas do dolo do tipo essencial.”</w:t>
      </w:r>
    </w:p>
    <w:p>
      <w:pPr>
        <w:pBdr>
          <w:bottom w:val="single" w:color="BFBFBF" w:sz="4" w:space="4"/>
        </w:pBdr>
        <w:spacing w:after="200"/>
      </w:pPr>
    </w:p>
    <w:p>
      <w:pPr>
        <w:spacing w:after="40" w:before="200"/>
      </w:pPr>
      <w:r>
        <w:rPr>
          <w:b/>
          <w:bCs/>
        </w:rPr>
        <w:t xml:space="preserve">Bateria: </w:t>
      </w:r>
      <w:r>
        <w:t xml:space="preserve">Fato Típico</w:t>
      </w:r>
    </w:p>
    <w:p>
      <w:pPr>
        <w:spacing w:after="40"/>
      </w:pPr>
      <w:r>
        <w:rPr>
          <w:b/>
          <w:bCs/>
        </w:rPr>
        <w:t xml:space="preserve">Questão: </w:t>
      </w:r>
      <w:r>
        <w:t xml:space="preserve">48</w:t>
      </w:r>
    </w:p>
    <w:p>
      <w:pPr>
        <w:spacing w:after="40"/>
      </w:pPr>
      <w:r>
        <w:rPr>
          <w:b/>
          <w:bCs/>
        </w:rPr>
        <w:t xml:space="preserve">Expressão(ões) Indesejada(s): </w:t>
      </w:r>
      <w:r>
        <w:t xml:space="preserve">conquanto</w:t>
      </w:r>
    </w:p>
    <w:p>
      <w:pPr>
        <w:spacing w:after="100"/>
      </w:pPr>
      <w:r>
        <w:rPr>
          <w:b/>
          <w:bCs/>
        </w:rPr>
        <w:t xml:space="preserve">Contexto de Uso: </w:t>
      </w:r>
      <w:r>
        <w:rPr>
          <w:i/>
          <w:iCs/>
        </w:rPr>
        <w:t xml:space="preserve">“Conquanto parte da literatura posicione a falha imperativa no estrato da Culpabilidade (Erro de Proibição), correntes dogmáticas de escol (a exemplo dos postulados de Juarez Cirino) asseveram tecnicamente que modalidades dessa falsa percepção do dever corporificam fidedigno Erro de Tipo.”</w:t>
      </w:r>
    </w:p>
    <w:p>
      <w:pPr>
        <w:pBdr>
          <w:bottom w:val="single" w:color="BFBFBF" w:sz="4" w:space="4"/>
        </w:pBdr>
        <w:spacing w:after="200"/>
      </w:pPr>
    </w:p>
    <w:p>
      <w:pPr>
        <w:spacing w:after="40" w:before="200"/>
      </w:pPr>
      <w:r>
        <w:rPr>
          <w:b/>
          <w:bCs/>
        </w:rPr>
        <w:t xml:space="preserve">Bateria: </w:t>
      </w:r>
      <w:r>
        <w:t xml:space="preserve">Fato Típico</w:t>
      </w:r>
    </w:p>
    <w:p>
      <w:pPr>
        <w:spacing w:after="40"/>
      </w:pPr>
      <w:r>
        <w:rPr>
          <w:b/>
          <w:bCs/>
        </w:rPr>
        <w:t xml:space="preserve">Questão: </w:t>
      </w:r>
      <w:r>
        <w:t xml:space="preserve">50</w:t>
      </w:r>
    </w:p>
    <w:p>
      <w:pPr>
        <w:spacing w:after="40"/>
      </w:pPr>
      <w:r>
        <w:rPr>
          <w:b/>
          <w:bCs/>
        </w:rPr>
        <w:t xml:space="preserve">Expressão(ões) Indesejada(s): </w:t>
      </w:r>
      <w:r>
        <w:t xml:space="preserve">conquanto</w:t>
      </w:r>
    </w:p>
    <w:p>
      <w:pPr>
        <w:spacing w:after="100"/>
      </w:pPr>
      <w:r>
        <w:rPr>
          <w:b/>
          <w:bCs/>
        </w:rPr>
        <w:t xml:space="preserve">Contexto de Uso: </w:t>
      </w:r>
      <w:r>
        <w:rPr>
          <w:i/>
          <w:iCs/>
        </w:rPr>
        <w:t xml:space="preserve">“Conquanto a Súmula 554/STF seja tida como "tecnicamente superada" no escopo didático face aos ditames cronológicos do Arrependimento Posterior (Art. 16 do CP), ela detém plena ressurreição pragmática nos Tribunais Superiores brasileiros.”</w:t>
      </w:r>
    </w:p>
    <w:p>
      <w:pPr>
        <w:pBdr>
          <w:bottom w:val="single" w:color="BFBFBF" w:sz="4" w:space="4"/>
        </w:pBdr>
        <w:spacing w:after="200"/>
      </w:pPr>
    </w:p>
    <w:p>
      <w:pPr>
        <w:spacing w:after="40" w:before="200"/>
      </w:pPr>
      <w:r>
        <w:rPr>
          <w:b/>
          <w:bCs/>
        </w:rPr>
        <w:t xml:space="preserve">Bateria: </w:t>
      </w:r>
      <w:r>
        <w:t xml:space="preserve">Improbidade Administrativa</w:t>
      </w:r>
    </w:p>
    <w:p>
      <w:pPr>
        <w:spacing w:after="40"/>
      </w:pPr>
      <w:r>
        <w:rPr>
          <w:b/>
          <w:bCs/>
        </w:rPr>
        <w:t xml:space="preserve">Questão: </w:t>
      </w:r>
      <w:r>
        <w:t xml:space="preserve">50</w:t>
      </w:r>
    </w:p>
    <w:p>
      <w:pPr>
        <w:spacing w:after="40"/>
      </w:pPr>
      <w:r>
        <w:rPr>
          <w:b/>
          <w:bCs/>
        </w:rPr>
        <w:t xml:space="preserve">Expressão(ões) Indesejada(s): </w:t>
      </w:r>
      <w:r>
        <w:t xml:space="preserve">consectário</w:t>
      </w:r>
    </w:p>
    <w:p>
      <w:pPr>
        <w:spacing w:after="100"/>
      </w:pPr>
      <w:r>
        <w:rPr>
          <w:b/>
          <w:bCs/>
        </w:rPr>
        <w:t xml:space="preserve">Contexto de Uso: </w:t>
      </w:r>
      <w:r>
        <w:rPr>
          <w:i/>
          <w:iCs/>
        </w:rPr>
        <w:t xml:space="preserve">“Consectário lógico dessa dogmática, o § 3º do mesmo dispositivo afiança que "o mero exercício da função ou desempenho de competências públicas, sem comprovação de ato doloso com fim ilícito, afasta a responsabilidade", vetando em absoluto arranjos de responsabilidade civil objetiva para infrações disciplinares/sancionadoras.”</w:t>
      </w:r>
    </w:p>
    <w:p>
      <w:pPr>
        <w:pBdr>
          <w:bottom w:val="single" w:color="BFBFBF" w:sz="4" w:space="4"/>
        </w:pBdr>
        <w:spacing w:after="200"/>
      </w:pPr>
    </w:p>
    <w:p>
      <w:pPr>
        <w:spacing w:after="40" w:before="200"/>
      </w:pPr>
      <w:r>
        <w:rPr>
          <w:b/>
          <w:bCs/>
        </w:rPr>
        <w:t xml:space="preserve">Bateria: </w:t>
      </w:r>
      <w:r>
        <w:t xml:space="preserve">Improbidade Administrativa</w:t>
      </w:r>
    </w:p>
    <w:p>
      <w:pPr>
        <w:spacing w:after="40"/>
      </w:pPr>
      <w:r>
        <w:rPr>
          <w:b/>
          <w:bCs/>
        </w:rPr>
        <w:t xml:space="preserve">Questão: </w:t>
      </w:r>
      <w:r>
        <w:t xml:space="preserve">66</w:t>
      </w:r>
    </w:p>
    <w:p>
      <w:pPr>
        <w:spacing w:after="40"/>
      </w:pPr>
      <w:r>
        <w:rPr>
          <w:b/>
          <w:bCs/>
        </w:rPr>
        <w:t xml:space="preserve">Expressão(ões) Indesejada(s): </w:t>
      </w:r>
      <w:r>
        <w:t xml:space="preserve">exordial</w:t>
      </w:r>
    </w:p>
    <w:p>
      <w:pPr>
        <w:spacing w:after="100"/>
      </w:pPr>
      <w:r>
        <w:rPr>
          <w:b/>
          <w:bCs/>
        </w:rPr>
        <w:t xml:space="preserve">Contexto de Uso: </w:t>
      </w:r>
      <w:r>
        <w:rPr>
          <w:i/>
          <w:iCs/>
        </w:rPr>
        <w:t xml:space="preserve">“O artigo 11, parágrafo 3º, da Lei 8.429/1992 positivou a exigência de que a exordial e a subsequente condenação não se fiem em alegações etéreas de inobservância moral.”</w:t>
      </w:r>
    </w:p>
    <w:p>
      <w:pPr>
        <w:pBdr>
          <w:bottom w:val="single" w:color="BFBFBF" w:sz="4" w:space="4"/>
        </w:pBdr>
        <w:spacing w:after="200"/>
      </w:pPr>
    </w:p>
    <w:p>
      <w:pPr>
        <w:spacing w:after="40" w:before="200"/>
      </w:pPr>
      <w:r>
        <w:rPr>
          <w:b/>
          <w:bCs/>
        </w:rPr>
        <w:t xml:space="preserve">Bateria: </w:t>
      </w:r>
      <w:r>
        <w:t xml:space="preserve">Improbidade Administrativa</w:t>
      </w:r>
    </w:p>
    <w:p>
      <w:pPr>
        <w:spacing w:after="40"/>
      </w:pPr>
      <w:r>
        <w:rPr>
          <w:b/>
          <w:bCs/>
        </w:rPr>
        <w:t xml:space="preserve">Questão: </w:t>
      </w:r>
      <w:r>
        <w:t xml:space="preserve">89</w:t>
      </w:r>
    </w:p>
    <w:p>
      <w:pPr>
        <w:spacing w:after="40"/>
      </w:pPr>
      <w:r>
        <w:rPr>
          <w:b/>
          <w:bCs/>
        </w:rPr>
        <w:t xml:space="preserve">Expressão(ões) Indesejada(s): </w:t>
      </w:r>
      <w:r>
        <w:t xml:space="preserve">desiderato</w:t>
      </w:r>
    </w:p>
    <w:p>
      <w:pPr>
        <w:spacing w:after="100"/>
      </w:pPr>
      <w:r>
        <w:rPr>
          <w:b/>
          <w:bCs/>
        </w:rPr>
        <w:t xml:space="preserve">Contexto de Uso: </w:t>
      </w:r>
      <w:r>
        <w:rPr>
          <w:i/>
          <w:iCs/>
        </w:rPr>
        <w:t xml:space="preserve">“Todavia, o Superior Tribunal de Justiça (AgInt no AREsp 1.485.464-SP) mitigou a imposição estrita, esclarecendo que, nas condutas pautadas por indissociável liame subjetivo em que seja materialmente inviável segregar ou quantificar as parcelas contributivas individuais dos consortes que agiram unidos sob o mesmo desiderato espúrio, autoriza-se excepcionalmente a fixação da responsabilidade solidária pelo ressarcimento, com lastro no Art. 942 do CC.”</w:t>
      </w:r>
    </w:p>
    <w:p>
      <w:pPr>
        <w:pBdr>
          <w:bottom w:val="single" w:color="BFBFBF" w:sz="4" w:space="4"/>
        </w:pBdr>
        <w:spacing w:after="200"/>
      </w:pPr>
    </w:p>
    <w:p>
      <w:pPr>
        <w:spacing w:after="40" w:before="200"/>
      </w:pPr>
      <w:r>
        <w:rPr>
          <w:b/>
          <w:bCs/>
        </w:rPr>
        <w:t xml:space="preserve">Bateria: </w:t>
      </w:r>
      <w:r>
        <w:t xml:space="preserve">Improbidade Administrativa</w:t>
      </w:r>
    </w:p>
    <w:p>
      <w:pPr>
        <w:spacing w:after="40"/>
      </w:pPr>
      <w:r>
        <w:rPr>
          <w:b/>
          <w:bCs/>
        </w:rPr>
        <w:t xml:space="preserve">Questão: </w:t>
      </w:r>
      <w:r>
        <w:t xml:space="preserve">99</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é perfeitamente exequível a aplicação da interdição de contratação estatal ao agente público condenado, mesmo que este, presentemente, não atue no comércio, visto que a limitação ceifa sua prerrogativa de adentrar em tais negócios ao longo do período do veto.”</w:t>
      </w:r>
    </w:p>
    <w:p>
      <w:pPr>
        <w:pBdr>
          <w:bottom w:val="single" w:color="BFBFBF" w:sz="4" w:space="4"/>
        </w:pBdr>
        <w:spacing w:after="200"/>
      </w:pPr>
    </w:p>
    <w:p>
      <w:pPr>
        <w:spacing w:after="40" w:before="200"/>
      </w:pPr>
      <w:r>
        <w:rPr>
          <w:b/>
          <w:bCs/>
        </w:rPr>
        <w:t xml:space="preserve">Bateria: </w:t>
      </w:r>
      <w:r>
        <w:t xml:space="preserve">Improbidade Administrativa</w:t>
      </w:r>
    </w:p>
    <w:p>
      <w:pPr>
        <w:spacing w:after="40"/>
      </w:pPr>
      <w:r>
        <w:rPr>
          <w:b/>
          <w:bCs/>
        </w:rPr>
        <w:t xml:space="preserve">Questão: </w:t>
      </w:r>
      <w:r>
        <w:t xml:space="preserve">115</w:t>
      </w:r>
    </w:p>
    <w:p>
      <w:pPr>
        <w:spacing w:after="40"/>
      </w:pPr>
      <w:r>
        <w:rPr>
          <w:b/>
          <w:bCs/>
        </w:rPr>
        <w:t xml:space="preserve">Expressão(ões) Indesejada(s): </w:t>
      </w:r>
      <w:r>
        <w:t xml:space="preserve">exordial</w:t>
      </w:r>
    </w:p>
    <w:p>
      <w:pPr>
        <w:spacing w:after="100"/>
      </w:pPr>
      <w:r>
        <w:rPr>
          <w:b/>
          <w:bCs/>
        </w:rPr>
        <w:t xml:space="preserve">Contexto de Uso: </w:t>
      </w:r>
      <w:r>
        <w:rPr>
          <w:i/>
          <w:iCs/>
        </w:rPr>
        <w:t xml:space="preserve">“O Superior Tribunal de Justiça (Tema 1213 - REsp 1.955.116-AM) uniformizou que existe solidariedade material entre os corréus para as finalidades assecuratórias da cautelar de indisponibilidade de bens, sendo lícito o alcance dos bens de todos os litisconsortes para atingir a meta, sem prévia partilha percentual, desde que, obedecido o Art. 16, § 5º, a somatória total contida e congelada não ultrapasse o teto indicado na exordial como dano.”</w:t>
      </w:r>
    </w:p>
    <w:p>
      <w:pPr>
        <w:pBdr>
          <w:bottom w:val="single" w:color="BFBFBF" w:sz="4" w:space="4"/>
        </w:pBdr>
        <w:spacing w:after="200"/>
      </w:pPr>
    </w:p>
    <w:p>
      <w:pPr>
        <w:spacing w:after="40" w:before="200"/>
      </w:pPr>
      <w:r>
        <w:rPr>
          <w:b/>
          <w:bCs/>
        </w:rPr>
        <w:t xml:space="preserve">Bateria: </w:t>
      </w:r>
      <w:r>
        <w:t xml:space="preserve">Improbidade Administrativa</w:t>
      </w:r>
    </w:p>
    <w:p>
      <w:pPr>
        <w:spacing w:after="40"/>
      </w:pPr>
      <w:r>
        <w:rPr>
          <w:b/>
          <w:bCs/>
        </w:rPr>
        <w:t xml:space="preserve">Questão: </w:t>
      </w:r>
      <w:r>
        <w:t xml:space="preserve">123</w:t>
      </w:r>
    </w:p>
    <w:p>
      <w:pPr>
        <w:spacing w:after="40"/>
      </w:pPr>
      <w:r>
        <w:rPr>
          <w:b/>
          <w:bCs/>
        </w:rPr>
        <w:t xml:space="preserve">Expressão(ões) Indesejada(s): </w:t>
      </w:r>
      <w:r>
        <w:t xml:space="preserve">exordial</w:t>
      </w:r>
    </w:p>
    <w:p>
      <w:pPr>
        <w:spacing w:after="100"/>
      </w:pPr>
      <w:r>
        <w:rPr>
          <w:b/>
          <w:bCs/>
        </w:rPr>
        <w:t xml:space="preserve">Contexto de Uso: </w:t>
      </w:r>
      <w:r>
        <w:rPr>
          <w:i/>
          <w:iCs/>
        </w:rPr>
        <w:t xml:space="preserve">“A ausência desses requisitos formais e materiais obriga o magistrado a rejeitar liminarmente a exordial.”</w:t>
      </w:r>
    </w:p>
    <w:p>
      <w:pPr>
        <w:pBdr>
          <w:bottom w:val="single" w:color="BFBFBF" w:sz="4" w:space="4"/>
        </w:pBdr>
        <w:spacing w:after="200"/>
      </w:pPr>
    </w:p>
    <w:p>
      <w:pPr>
        <w:spacing w:after="40" w:before="200"/>
      </w:pPr>
      <w:r>
        <w:rPr>
          <w:b/>
          <w:bCs/>
        </w:rPr>
        <w:t xml:space="preserve">Bateria: </w:t>
      </w:r>
      <w:r>
        <w:t xml:space="preserve">Improbidade Administrativa</w:t>
      </w:r>
    </w:p>
    <w:p>
      <w:pPr>
        <w:spacing w:after="40"/>
      </w:pPr>
      <w:r>
        <w:rPr>
          <w:b/>
          <w:bCs/>
        </w:rPr>
        <w:t xml:space="preserve">Questão: </w:t>
      </w:r>
      <w:r>
        <w:t xml:space="preserve">131</w:t>
      </w:r>
    </w:p>
    <w:p>
      <w:pPr>
        <w:spacing w:after="40"/>
      </w:pPr>
      <w:r>
        <w:rPr>
          <w:b/>
          <w:bCs/>
        </w:rPr>
        <w:t xml:space="preserve">Expressão(ões) Indesejada(s): </w:t>
      </w:r>
      <w:r>
        <w:t xml:space="preserve">exordial</w:t>
      </w:r>
    </w:p>
    <w:p>
      <w:pPr>
        <w:spacing w:after="100"/>
      </w:pPr>
      <w:r>
        <w:rPr>
          <w:b/>
          <w:bCs/>
        </w:rPr>
        <w:t xml:space="preserve">Contexto de Uso: </w:t>
      </w:r>
      <w:r>
        <w:rPr>
          <w:i/>
          <w:iCs/>
        </w:rPr>
        <w:t xml:space="preserve">“É imprescindível, sob pena de rejeição sumária, que a exordial aponte indícios concretos tanto da autoria quanto do elemento subjetivo doloso da conduta.”</w:t>
      </w:r>
    </w:p>
    <w:p>
      <w:pPr>
        <w:pBdr>
          <w:bottom w:val="single" w:color="BFBFBF" w:sz="4" w:space="4"/>
        </w:pBdr>
        <w:spacing w:after="200"/>
      </w:pPr>
    </w:p>
    <w:p>
      <w:pPr>
        <w:spacing w:after="40" w:before="200"/>
      </w:pPr>
      <w:r>
        <w:rPr>
          <w:b/>
          <w:bCs/>
        </w:rPr>
        <w:t xml:space="preserve">Bateria: </w:t>
      </w:r>
      <w:r>
        <w:t xml:space="preserve">Improbidade Administrativa</w:t>
      </w:r>
    </w:p>
    <w:p>
      <w:pPr>
        <w:spacing w:after="40"/>
      </w:pPr>
      <w:r>
        <w:rPr>
          <w:b/>
          <w:bCs/>
        </w:rPr>
        <w:t xml:space="preserve">Questão: </w:t>
      </w:r>
      <w:r>
        <w:t xml:space="preserve">133</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a recusa ou discordância da Fazenda Pública não detém o condão de paralisar, por si só, o acordo capitaneado pelo Ministério Público, que poderá ser submetido regularmente ao crivo da homologação judicial.”</w:t>
      </w:r>
    </w:p>
    <w:p>
      <w:pPr>
        <w:pBdr>
          <w:bottom w:val="single" w:color="BFBFBF" w:sz="4" w:space="4"/>
        </w:pBdr>
        <w:spacing w:after="200"/>
      </w:pPr>
    </w:p>
    <w:p>
      <w:pPr>
        <w:spacing w:after="40" w:before="200"/>
      </w:pPr>
      <w:r>
        <w:rPr>
          <w:b/>
          <w:bCs/>
        </w:rPr>
        <w:t xml:space="preserve">Bateria: </w:t>
      </w:r>
      <w:r>
        <w:t xml:space="preserve">Improbidade Administrativa</w:t>
      </w:r>
    </w:p>
    <w:p>
      <w:pPr>
        <w:spacing w:after="40"/>
      </w:pPr>
      <w:r>
        <w:rPr>
          <w:b/>
          <w:bCs/>
        </w:rPr>
        <w:t xml:space="preserve">Questão: </w:t>
      </w:r>
      <w:r>
        <w:t xml:space="preserve">135</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“O STJ, ao assentar o Tema 1284 dos Recursos Repetitivos (REsp 2.117.355-MG), consolidou que a nova disciplina insculpida no Art. 17-C, § 3º, da LIA (que extinguiu o reexame necessário na improbidade) não afeta os processos em curso cuja sentença já havia sido proferida sob a vigência do regime anterior.”</w:t>
      </w:r>
    </w:p>
    <w:p>
      <w:pPr>
        <w:pBdr>
          <w:bottom w:val="single" w:color="BFBFBF" w:sz="4" w:space="4"/>
        </w:pBdr>
        <w:spacing w:after="200"/>
      </w:pPr>
    </w:p>
    <w:p>
      <w:pPr>
        <w:spacing w:after="40" w:before="200"/>
      </w:pPr>
      <w:r>
        <w:rPr>
          <w:b/>
          <w:bCs/>
        </w:rPr>
        <w:t xml:space="preserve">Bateria: </w:t>
      </w:r>
      <w:r>
        <w:t xml:space="preserve">Júri</w:t>
      </w:r>
    </w:p>
    <w:p>
      <w:pPr>
        <w:spacing w:after="40"/>
      </w:pPr>
      <w:r>
        <w:rPr>
          <w:b/>
          <w:bCs/>
        </w:rPr>
        <w:t xml:space="preserve">Questão: </w:t>
      </w:r>
      <w:r>
        <w:t xml:space="preserve">1</w:t>
      </w:r>
    </w:p>
    <w:p>
      <w:pPr>
        <w:spacing w:after="40"/>
      </w:pPr>
      <w:r>
        <w:rPr>
          <w:b/>
          <w:bCs/>
        </w:rPr>
        <w:t xml:space="preserve">Expressão(ões) Indesejada(s): </w:t>
      </w:r>
      <w:r>
        <w:t xml:space="preserve">estreme de dúvidas</w:t>
      </w:r>
    </w:p>
    <w:p>
      <w:pPr>
        <w:spacing w:after="100"/>
      </w:pPr>
      <w:r>
        <w:rPr>
          <w:b/>
          <w:bCs/>
        </w:rPr>
        <w:t xml:space="preserve">Contexto de Uso: </w:t>
      </w:r>
      <w:r>
        <w:rPr>
          <w:i/>
          <w:iCs/>
        </w:rPr>
        <w:t xml:space="preserve">“Vigora nesta etapa a primazia do in dubio pro societate para prestigiar a competência constitucional do Conselho de Sentença, de forma que o magistrado sumariante só está autorizado a decotar as qualificadoras descritas na peça acusatória caso restem estreme de dúvidas a sua não configuração (sejam manifestamente improcedentes).”</w:t>
      </w:r>
    </w:p>
    <w:p>
      <w:pPr>
        <w:pBdr>
          <w:bottom w:val="single" w:color="BFBFBF" w:sz="4" w:space="4"/>
        </w:pBdr>
        <w:spacing w:after="200"/>
      </w:pPr>
    </w:p>
    <w:p>
      <w:pPr>
        <w:spacing w:after="40" w:before="200"/>
      </w:pPr>
      <w:r>
        <w:rPr>
          <w:b/>
          <w:bCs/>
        </w:rPr>
        <w:t xml:space="preserve">Bateria: </w:t>
      </w:r>
      <w:r>
        <w:t xml:space="preserve">Júri</w:t>
      </w:r>
    </w:p>
    <w:p>
      <w:pPr>
        <w:spacing w:after="40"/>
      </w:pPr>
      <w:r>
        <w:rPr>
          <w:b/>
          <w:bCs/>
        </w:rPr>
        <w:t xml:space="preserve">Questão: </w:t>
      </w:r>
      <w:r>
        <w:t xml:space="preserve">6</w:t>
      </w:r>
    </w:p>
    <w:p>
      <w:pPr>
        <w:spacing w:after="40"/>
      </w:pPr>
      <w:r>
        <w:rPr>
          <w:b/>
          <w:bCs/>
        </w:rPr>
        <w:t xml:space="preserve">Expressão(ões) Indesejada(s): </w:t>
      </w:r>
      <w:r>
        <w:t xml:space="preserve">escólio</w:t>
      </w:r>
    </w:p>
    <w:p>
      <w:pPr>
        <w:spacing w:after="100"/>
      </w:pPr>
      <w:r>
        <w:rPr>
          <w:b/>
          <w:bCs/>
        </w:rPr>
        <w:t xml:space="preserve">Contexto de Uso: </w:t>
      </w:r>
      <w:r>
        <w:rPr>
          <w:i/>
          <w:iCs/>
        </w:rPr>
        <w:t xml:space="preserve">“Conforme o escólio doutrinário e a jurisprudência, ao constatar os requisitos de admissibilidade para o crime doloso contra a vida na fase de pronúncia, o juiz deve abster-se de fazer qualquer juízo de valoração ou prelibação (pronúncia, impronúncia ou desclassificação) sobre os crimes conexos atraídos.”</w:t>
      </w:r>
    </w:p>
    <w:p>
      <w:pPr>
        <w:pBdr>
          <w:bottom w:val="single" w:color="BFBFBF" w:sz="4" w:space="4"/>
        </w:pBdr>
        <w:spacing w:after="200"/>
      </w:pPr>
    </w:p>
    <w:p>
      <w:pPr>
        <w:spacing w:after="40" w:before="200"/>
      </w:pPr>
      <w:r>
        <w:rPr>
          <w:b/>
          <w:bCs/>
        </w:rPr>
        <w:t xml:space="preserve">Bateria: </w:t>
      </w:r>
      <w:r>
        <w:t xml:space="preserve">Júri</w:t>
      </w:r>
    </w:p>
    <w:p>
      <w:pPr>
        <w:spacing w:after="40"/>
      </w:pPr>
      <w:r>
        <w:rPr>
          <w:b/>
          <w:bCs/>
        </w:rPr>
        <w:t xml:space="preserve">Questão: </w:t>
      </w:r>
      <w:r>
        <w:t xml:space="preserve">45</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“Em prestígio à celeridade e à economia processual, a norma explícita encartada no art. 492, parágrafo 1º, do Código de Processo Penal estipula que, se a desclassificação em plenário resultar em infração de competência do juiz singular, o juiz-presidente do Tribunal do Júri assumirá a competência integral para sentenciar o feito e tem o irrenunciável dever legal de aplicar, no que couber, os dispositivos da Lei 9.099/1995 afetos às infrações de menor potencial ofensivo (como a transação penal e a suspensão condicional do processo).”</w:t>
      </w:r>
    </w:p>
    <w:p>
      <w:pPr>
        <w:pBdr>
          <w:bottom w:val="single" w:color="BFBFBF" w:sz="4" w:space="4"/>
        </w:pBdr>
        <w:spacing w:after="200"/>
      </w:pPr>
    </w:p>
    <w:p>
      <w:pPr>
        <w:spacing w:after="40" w:before="200"/>
      </w:pPr>
      <w:r>
        <w:rPr>
          <w:b/>
          <w:bCs/>
        </w:rPr>
        <w:t xml:space="preserve">Bateria: </w:t>
      </w:r>
      <w:r>
        <w:t xml:space="preserve">Júri</w:t>
      </w:r>
    </w:p>
    <w:p>
      <w:pPr>
        <w:spacing w:after="40"/>
      </w:pPr>
      <w:r>
        <w:rPr>
          <w:b/>
          <w:bCs/>
        </w:rPr>
        <w:t xml:space="preserve">Questão: </w:t>
      </w:r>
      <w:r>
        <w:t xml:space="preserve">48</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“A novel redação encartada pelo Pacote Anticrime (art. 492, I, e, do Código de Processo Penal) tentou condicionar a execução provisória do Júri à fixação de pena igual ou superior a 15 anos.”</w:t>
      </w:r>
    </w:p>
    <w:p>
      <w:pPr>
        <w:pBdr>
          <w:bottom w:val="single" w:color="BFBFBF" w:sz="4" w:space="4"/>
        </w:pBdr>
        <w:spacing w:after="200"/>
      </w:pPr>
    </w:p>
    <w:p>
      <w:pPr>
        <w:spacing w:after="40" w:before="200"/>
      </w:pPr>
      <w:r>
        <w:rPr>
          <w:b/>
          <w:bCs/>
        </w:rPr>
        <w:t xml:space="preserve">Bateria: </w:t>
      </w:r>
      <w:r>
        <w:t xml:space="preserve">LINDB</w:t>
      </w:r>
    </w:p>
    <w:p>
      <w:pPr>
        <w:spacing w:after="40"/>
      </w:pPr>
      <w:r>
        <w:rPr>
          <w:b/>
          <w:bCs/>
        </w:rPr>
        <w:t xml:space="preserve">Questão: </w:t>
      </w:r>
      <w:r>
        <w:t xml:space="preserve">27</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“A assertiva delineia perfeitamente a regra do art. 16 da LINDB, cuja dicção assevera que, quando se houver de aplicar a lei estrangeira, ter-se-á em vista a disposição desta, sem considerar-se qualquer remissão por ela feita a outra lei. Afasta-se, destarte, a aplicação sistêmica do mecanismo do reenvio ou retorno de grau.”</w:t>
      </w:r>
    </w:p>
    <w:p>
      <w:pPr>
        <w:pBdr>
          <w:bottom w:val="single" w:color="BFBFBF" w:sz="4" w:space="4"/>
        </w:pBdr>
        <w:spacing w:after="200"/>
      </w:pPr>
    </w:p>
    <w:p>
      <w:pPr>
        <w:spacing w:after="40" w:before="200"/>
      </w:pPr>
      <w:r>
        <w:rPr>
          <w:b/>
          <w:bCs/>
        </w:rPr>
        <w:t xml:space="preserve">Bateria: </w:t>
      </w:r>
      <w:r>
        <w:t xml:space="preserve">LINDB</w:t>
      </w:r>
    </w:p>
    <w:p>
      <w:pPr>
        <w:spacing w:after="40"/>
      </w:pPr>
      <w:r>
        <w:rPr>
          <w:b/>
          <w:bCs/>
        </w:rPr>
        <w:t xml:space="preserve">Questão: </w:t>
      </w:r>
      <w:r>
        <w:t xml:space="preserve">34</w:t>
      </w:r>
    </w:p>
    <w:p>
      <w:pPr>
        <w:spacing w:after="40"/>
      </w:pPr>
      <w:r>
        <w:rPr>
          <w:b/>
          <w:bCs/>
        </w:rPr>
        <w:t xml:space="preserve">Expressão(ões) Indesejada(s): </w:t>
      </w:r>
      <w:r>
        <w:t xml:space="preserve">conquanto</w:t>
      </w:r>
    </w:p>
    <w:p>
      <w:pPr>
        <w:spacing w:after="100"/>
      </w:pPr>
      <w:r>
        <w:rPr>
          <w:b/>
          <w:bCs/>
        </w:rPr>
        <w:t xml:space="preserve">Contexto de Uso: </w:t>
      </w:r>
      <w:r>
        <w:rPr>
          <w:i/>
          <w:iCs/>
        </w:rPr>
        <w:t xml:space="preserve">“Conquanto o art. 11, § 2º, da LINDB consagre a regra restritiva de aquisição patrimonial pelos entes governamentais alienígenas, o § 3º do mesmo artigo preceitua a exceção legal, autorizando que Governos estrangeiros possam adquirir a propriedade dos prédios necessários à sede dos representantes diplomáticos ou dos agentes consulares.”</w:t>
      </w:r>
    </w:p>
    <w:p>
      <w:pPr>
        <w:pBdr>
          <w:bottom w:val="single" w:color="BFBFBF" w:sz="4" w:space="4"/>
        </w:pBdr>
        <w:spacing w:after="200"/>
      </w:pPr>
    </w:p>
    <w:p>
      <w:pPr>
        <w:spacing w:after="40" w:before="200"/>
      </w:pPr>
      <w:r>
        <w:rPr>
          <w:b/>
          <w:bCs/>
        </w:rPr>
        <w:t xml:space="preserve">Bateria: </w:t>
      </w:r>
      <w:r>
        <w:t xml:space="preserve">LOMAN e Código de Ética da Magistratura</w:t>
      </w:r>
    </w:p>
    <w:p>
      <w:pPr>
        <w:spacing w:after="40"/>
      </w:pPr>
      <w:r>
        <w:rPr>
          <w:b/>
          <w:bCs/>
        </w:rPr>
        <w:t xml:space="preserve">Questão: </w:t>
      </w:r>
      <w:r>
        <w:t xml:space="preserve">42</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“O enunciado reflete com exatidão a diretriz insculpida no art. 28 do Código de Ética da Magistratura Nacional (Resolução CNJ 60/2008), o qual determina que aos juízes integrantes de órgãos colegiados incumbe preservar o sigilo de votos ainda não proferidos e daqueles de cujo teor venham a tomar conhecimento antes da sessão de julgamento.”</w:t>
      </w:r>
    </w:p>
    <w:p>
      <w:pPr>
        <w:pBdr>
          <w:bottom w:val="single" w:color="BFBFBF" w:sz="4" w:space="4"/>
        </w:pBdr>
        <w:spacing w:after="200"/>
      </w:pPr>
    </w:p>
    <w:p>
      <w:pPr>
        <w:spacing w:after="40" w:before="200"/>
      </w:pPr>
      <w:r>
        <w:rPr>
          <w:b/>
          <w:bCs/>
        </w:rPr>
        <w:t xml:space="preserve">Bateria: </w:t>
      </w:r>
      <w:r>
        <w:t xml:space="preserve">LRF</w:t>
      </w:r>
    </w:p>
    <w:p>
      <w:pPr>
        <w:spacing w:after="40"/>
      </w:pPr>
      <w:r>
        <w:rPr>
          <w:b/>
          <w:bCs/>
        </w:rPr>
        <w:t xml:space="preserve">Questão: </w:t>
      </w:r>
      <w:r>
        <w:t xml:space="preserve">37</w:t>
      </w:r>
    </w:p>
    <w:p>
      <w:pPr>
        <w:spacing w:after="40"/>
      </w:pPr>
      <w:r>
        <w:rPr>
          <w:b/>
          <w:bCs/>
        </w:rPr>
        <w:t xml:space="preserve">Expressão(ões) Indesejada(s): </w:t>
      </w:r>
      <w:r>
        <w:t xml:space="preserve">amiúde</w:t>
      </w:r>
    </w:p>
    <w:p>
      <w:pPr>
        <w:spacing w:after="100"/>
      </w:pPr>
      <w:r>
        <w:rPr>
          <w:b/>
          <w:bCs/>
        </w:rPr>
        <w:t xml:space="preserve">Contexto de Uso: </w:t>
      </w:r>
      <w:r>
        <w:rPr>
          <w:i/>
          <w:iCs/>
        </w:rPr>
        <w:t xml:space="preserve">“A banca FGV testa amiúde a atenção do candidato a essa ressalva.”</w:t>
      </w:r>
    </w:p>
    <w:p>
      <w:pPr>
        <w:pBdr>
          <w:bottom w:val="single" w:color="BFBFBF" w:sz="4" w:space="4"/>
        </w:pBdr>
        <w:spacing w:after="200"/>
      </w:pPr>
    </w:p>
    <w:p>
      <w:pPr>
        <w:spacing w:after="40" w:before="200"/>
      </w:pPr>
      <w:r>
        <w:rPr>
          <w:b/>
          <w:bCs/>
        </w:rPr>
        <w:t xml:space="preserve">Bateria: </w:t>
      </w:r>
      <w:r>
        <w:t xml:space="preserve">Limitações ao Poder de Tributar</w:t>
      </w:r>
    </w:p>
    <w:p>
      <w:pPr>
        <w:spacing w:after="40"/>
      </w:pPr>
      <w:r>
        <w:rPr>
          <w:b/>
          <w:bCs/>
        </w:rPr>
        <w:t xml:space="preserve">Questão: </w:t>
      </w:r>
      <w:r>
        <w:t xml:space="preserve">10</w:t>
      </w:r>
    </w:p>
    <w:p>
      <w:pPr>
        <w:spacing w:after="40"/>
      </w:pPr>
      <w:r>
        <w:rPr>
          <w:b/>
          <w:bCs/>
        </w:rPr>
        <w:t xml:space="preserve">Expressão(ões) Indesejada(s): </w:t>
      </w:r>
      <w:r>
        <w:t xml:space="preserve">pretório excelso</w:t>
      </w:r>
    </w:p>
    <w:p>
      <w:pPr>
        <w:spacing w:after="100"/>
      </w:pPr>
      <w:r>
        <w:rPr>
          <w:b/>
          <w:bCs/>
        </w:rPr>
        <w:t xml:space="preserve">Contexto de Uso: </w:t>
      </w:r>
      <w:r>
        <w:rPr>
          <w:i/>
          <w:iCs/>
        </w:rPr>
        <w:t xml:space="preserve">“A referida posição representava o texto da Súmula 584 do STF, a qual foi expressamente superada e cancelada pelo próprio Pretório Excelso no julgamento do RE 159180. O entendimento atual assevera que a aplicação da lei vigente apenas no ano da declaração a fatos ocorridos durante o ano-base viola frontalmente os princípios da irretroatividade tributária e da segurança jurídica do contribuinte.”</w:t>
      </w:r>
    </w:p>
    <w:p>
      <w:pPr>
        <w:pBdr>
          <w:bottom w:val="single" w:color="BFBFBF" w:sz="4" w:space="4"/>
        </w:pBdr>
        <w:spacing w:after="200"/>
      </w:pPr>
    </w:p>
    <w:p>
      <w:pPr>
        <w:spacing w:after="40" w:before="200"/>
      </w:pPr>
      <w:r>
        <w:rPr>
          <w:b/>
          <w:bCs/>
        </w:rPr>
        <w:t xml:space="preserve">Bateria: </w:t>
      </w:r>
      <w:r>
        <w:t xml:space="preserve">Limitações ao Poder de Tributar</w:t>
      </w:r>
    </w:p>
    <w:p>
      <w:pPr>
        <w:spacing w:after="40"/>
      </w:pPr>
      <w:r>
        <w:rPr>
          <w:b/>
          <w:bCs/>
        </w:rPr>
        <w:t xml:space="preserve">Questão: </w:t>
      </w:r>
      <w:r>
        <w:t xml:space="preserve">13</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“A jurisprudência do STF (RE 632265, Repercussão Geral) assevera que, ao incidir sobre o método de apuração do imposto e dimensionamento do dever de pagar, o regime de estimativa reflete matéria submetida à reserva de lei. Destarte, é inconstitucional e inválida a instituição desse regime originariamente por ato do Poder Executivo (decreto).”</w:t>
      </w:r>
    </w:p>
    <w:p>
      <w:pPr>
        <w:pBdr>
          <w:bottom w:val="single" w:color="BFBFBF" w:sz="4" w:space="4"/>
        </w:pBdr>
        <w:spacing w:after="200"/>
      </w:pPr>
    </w:p>
    <w:p>
      <w:pPr>
        <w:spacing w:after="40" w:before="200"/>
      </w:pPr>
      <w:r>
        <w:rPr>
          <w:b/>
          <w:bCs/>
        </w:rPr>
        <w:t xml:space="preserve">Bateria: </w:t>
      </w:r>
      <w:r>
        <w:t xml:space="preserve">Litisconsórcio e Intervenção de Terceiros</w:t>
      </w:r>
    </w:p>
    <w:p>
      <w:pPr>
        <w:spacing w:after="40"/>
      </w:pPr>
      <w:r>
        <w:rPr>
          <w:b/>
          <w:bCs/>
        </w:rPr>
        <w:t xml:space="preserve">Questão: </w:t>
      </w:r>
      <w:r>
        <w:t xml:space="preserve">52</w:t>
      </w:r>
    </w:p>
    <w:p>
      <w:pPr>
        <w:spacing w:after="40"/>
      </w:pPr>
      <w:r>
        <w:rPr>
          <w:b/>
          <w:bCs/>
        </w:rPr>
        <w:t xml:space="preserve">Expressão(ões) Indesejada(s): </w:t>
      </w:r>
      <w:r>
        <w:t xml:space="preserve">à míngua de</w:t>
      </w:r>
    </w:p>
    <w:p>
      <w:pPr>
        <w:spacing w:after="100"/>
      </w:pPr>
      <w:r>
        <w:rPr>
          <w:b/>
          <w:bCs/>
        </w:rPr>
        <w:t xml:space="preserve">Contexto de Uso: </w:t>
      </w:r>
      <w:r>
        <w:rPr>
          <w:i/>
          <w:iCs/>
        </w:rPr>
        <w:t xml:space="preserve">“O Superior Tribunal de Justiça (Informativo 730, REsp 1686123-SC) fixou a orientação de que o pedido de desconsideração da personalidade jurídica, por possuir natureza de intervenção de terceiros com caráter incidental, pode ser requerido a qualquer tempo, não se submetendo, à míngua de previsão legal expressa, a prazos decadenciais ou prescricionais.”</w:t>
      </w:r>
    </w:p>
    <w:p>
      <w:pPr>
        <w:pBdr>
          <w:bottom w:val="single" w:color="BFBFBF" w:sz="4" w:space="4"/>
        </w:pBdr>
        <w:spacing w:after="200"/>
      </w:pPr>
    </w:p>
    <w:p>
      <w:pPr>
        <w:spacing w:after="40" w:before="200"/>
      </w:pPr>
      <w:r>
        <w:rPr>
          <w:b/>
          <w:bCs/>
        </w:rPr>
        <w:t xml:space="preserve">Bateria: </w:t>
      </w:r>
      <w:r>
        <w:t xml:space="preserve">Medidas Socioeducativas (Sinase e ECA)</w:t>
      </w:r>
    </w:p>
    <w:p>
      <w:pPr>
        <w:spacing w:after="40"/>
      </w:pPr>
      <w:r>
        <w:rPr>
          <w:b/>
          <w:bCs/>
        </w:rPr>
        <w:t xml:space="preserve">Questão: </w:t>
      </w:r>
      <w:r>
        <w:t xml:space="preserve">70</w:t>
      </w:r>
    </w:p>
    <w:p>
      <w:pPr>
        <w:spacing w:after="40"/>
      </w:pPr>
      <w:r>
        <w:rPr>
          <w:b/>
          <w:bCs/>
        </w:rPr>
        <w:t xml:space="preserve">Expressão(ões) Indesejada(s): </w:t>
      </w:r>
      <w:r>
        <w:t xml:space="preserve">exsurgir/exsurge; insculpido(a)</w:t>
      </w:r>
    </w:p>
    <w:p>
      <w:pPr>
        <w:spacing w:after="100"/>
      </w:pPr>
      <w:r>
        <w:rPr>
          <w:b/>
          <w:bCs/>
        </w:rPr>
        <w:t xml:space="preserve">Contexto de Uso: </w:t>
      </w:r>
      <w:r>
        <w:rPr>
          <w:i/>
          <w:iCs/>
        </w:rPr>
        <w:t xml:space="preserve">“Exsurge legítima a decretação de extinção se o juízo observar, fundamentadamente, que a maturidade etária somada ao mergulho material do infrator na delinquência da esfera imputável exauriu por completo a utilidade de aplicação de providências pedagógicas da internação protetiva.”</w:t>
      </w:r>
      <w:r>
        <w:t xml:space="preserve">  |  </w:t>
      </w:r>
      <w:r>
        <w:rPr>
          <w:i/>
          <w:iCs/>
        </w:rPr>
        <w:t xml:space="preserve">“Segundo a jurisprudência fixada pela Sexta Turma do STJ (HC 551.319/RS), o juízo da execução socioeducativa não pratica ato ilegal ao acionar a via discricionária insculpida no art. 46, § 1º, da Lei do SINASE.”</w:t>
      </w:r>
    </w:p>
    <w:p>
      <w:pPr>
        <w:pBdr>
          <w:bottom w:val="single" w:color="BFBFBF" w:sz="4" w:space="4"/>
        </w:pBdr>
        <w:spacing w:after="200"/>
      </w:pPr>
    </w:p>
    <w:p>
      <w:pPr>
        <w:spacing w:after="40" w:before="200"/>
      </w:pPr>
      <w:r>
        <w:rPr>
          <w:b/>
          <w:bCs/>
        </w:rPr>
        <w:t xml:space="preserve">Bateria: </w:t>
      </w:r>
      <w:r>
        <w:t xml:space="preserve">Medidas de Proteção e Conselho Tutelar</w:t>
      </w:r>
    </w:p>
    <w:p>
      <w:pPr>
        <w:spacing w:after="40"/>
      </w:pPr>
      <w:r>
        <w:rPr>
          <w:b/>
          <w:bCs/>
        </w:rPr>
        <w:t xml:space="preserve">Questão: </w:t>
      </w:r>
      <w:r>
        <w:t xml:space="preserve">6</w:t>
      </w:r>
    </w:p>
    <w:p>
      <w:pPr>
        <w:spacing w:after="40"/>
      </w:pPr>
      <w:r>
        <w:rPr>
          <w:b/>
          <w:bCs/>
        </w:rPr>
        <w:t xml:space="preserve">Expressão(ões) Indesejada(s): </w:t>
      </w:r>
      <w:r>
        <w:t xml:space="preserve">consectário</w:t>
      </w:r>
    </w:p>
    <w:p>
      <w:pPr>
        <w:spacing w:after="100"/>
      </w:pPr>
      <w:r>
        <w:rPr>
          <w:b/>
          <w:bCs/>
        </w:rPr>
        <w:t xml:space="preserve">Contexto de Uso: </w:t>
      </w:r>
      <w:r>
        <w:rPr>
          <w:i/>
          <w:iCs/>
        </w:rPr>
        <w:t xml:space="preserve">“Consectário lógico delineado no art. 134, parágrafo único, os recursos para o seu funcionamento e remuneração constarão obrigatoriamente da lei orçamentária municipal (ou do DF), e não do orçamento estadual judiciário.”</w:t>
      </w:r>
    </w:p>
    <w:p>
      <w:pPr>
        <w:pBdr>
          <w:bottom w:val="single" w:color="BFBFBF" w:sz="4" w:space="4"/>
        </w:pBdr>
        <w:spacing w:after="200"/>
      </w:pPr>
    </w:p>
    <w:p>
      <w:pPr>
        <w:spacing w:after="40" w:before="200"/>
      </w:pPr>
      <w:r>
        <w:rPr>
          <w:b/>
          <w:bCs/>
        </w:rPr>
        <w:t xml:space="preserve">Bateria: </w:t>
      </w:r>
      <w:r>
        <w:t xml:space="preserve">Medidas de Proteção e Conselho Tutelar</w:t>
      </w:r>
    </w:p>
    <w:p>
      <w:pPr>
        <w:spacing w:after="40"/>
      </w:pPr>
      <w:r>
        <w:rPr>
          <w:b/>
          <w:bCs/>
        </w:rPr>
        <w:t xml:space="preserve">Questão: </w:t>
      </w:r>
      <w:r>
        <w:t xml:space="preserve">9</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“Regra expressa insculpida no art. 139, § 3º, do ECA.”</w:t>
      </w:r>
    </w:p>
    <w:p>
      <w:pPr>
        <w:pBdr>
          <w:bottom w:val="single" w:color="BFBFBF" w:sz="4" w:space="4"/>
        </w:pBdr>
        <w:spacing w:after="200"/>
      </w:pPr>
    </w:p>
    <w:p>
      <w:pPr>
        <w:spacing w:after="40" w:before="200"/>
      </w:pPr>
      <w:r>
        <w:rPr>
          <w:b/>
          <w:bCs/>
        </w:rPr>
        <w:t xml:space="preserve">Bateria: </w:t>
      </w:r>
      <w:r>
        <w:t xml:space="preserve">Medidas de Proteção e Conselho Tutelar</w:t>
      </w:r>
    </w:p>
    <w:p>
      <w:pPr>
        <w:spacing w:after="40"/>
      </w:pPr>
      <w:r>
        <w:rPr>
          <w:b/>
          <w:bCs/>
        </w:rPr>
        <w:t xml:space="preserve">Questão: </w:t>
      </w:r>
      <w:r>
        <w:t xml:space="preserve">34</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 garantia de acesso à escola materializa a medida protetiva insculpida no art. 101, III, do ECA.”</w:t>
      </w:r>
    </w:p>
    <w:p>
      <w:pPr>
        <w:pBdr>
          <w:bottom w:val="single" w:color="BFBFBF" w:sz="4" w:space="4"/>
        </w:pBdr>
        <w:spacing w:after="200"/>
      </w:pPr>
    </w:p>
    <w:p>
      <w:pPr>
        <w:spacing w:after="40" w:before="200"/>
      </w:pPr>
      <w:r>
        <w:rPr>
          <w:b/>
          <w:bCs/>
        </w:rPr>
        <w:t xml:space="preserve">Bateria: </w:t>
      </w:r>
      <w:r>
        <w:t xml:space="preserve">Negócios Jurídicos</w:t>
      </w:r>
    </w:p>
    <w:p>
      <w:pPr>
        <w:spacing w:after="40"/>
      </w:pPr>
      <w:r>
        <w:rPr>
          <w:b/>
          <w:bCs/>
        </w:rPr>
        <w:t xml:space="preserve">Questão: </w:t>
      </w:r>
      <w:r>
        <w:t xml:space="preserve">46</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 assertiva reproduz fielmente a regra insculpida no art. 160, parágrafo único, do Código Civil.”</w:t>
      </w:r>
    </w:p>
    <w:p>
      <w:pPr>
        <w:pBdr>
          <w:bottom w:val="single" w:color="BFBFBF" w:sz="4" w:space="4"/>
        </w:pBdr>
        <w:spacing w:after="200"/>
      </w:pPr>
    </w:p>
    <w:p>
      <w:pPr>
        <w:spacing w:after="40" w:before="200"/>
      </w:pPr>
      <w:r>
        <w:rPr>
          <w:b/>
          <w:bCs/>
        </w:rPr>
        <w:t xml:space="preserve">Bateria: </w:t>
      </w:r>
      <w:r>
        <w:t xml:space="preserve">Obrigações</w:t>
      </w:r>
    </w:p>
    <w:p>
      <w:pPr>
        <w:spacing w:after="40"/>
      </w:pPr>
      <w:r>
        <w:rPr>
          <w:b/>
          <w:bCs/>
        </w:rPr>
        <w:t xml:space="preserve">Questão: </w:t>
      </w:r>
      <w:r>
        <w:t xml:space="preserve">15</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“Aplicação dogmática da simetria legal insculpida nos Arts. 239 e 240 do Código Civil.”</w:t>
      </w:r>
    </w:p>
    <w:p>
      <w:pPr>
        <w:pBdr>
          <w:bottom w:val="single" w:color="BFBFBF" w:sz="4" w:space="4"/>
        </w:pBdr>
        <w:spacing w:after="200"/>
      </w:pPr>
    </w:p>
    <w:p>
      <w:pPr>
        <w:spacing w:after="40" w:before="200"/>
      </w:pPr>
      <w:r>
        <w:rPr>
          <w:b/>
          <w:bCs/>
        </w:rPr>
        <w:t xml:space="preserve">Bateria: </w:t>
      </w:r>
      <w:r>
        <w:t xml:space="preserve">Obrigações</w:t>
      </w:r>
    </w:p>
    <w:p>
      <w:pPr>
        <w:spacing w:after="40"/>
      </w:pPr>
      <w:r>
        <w:rPr>
          <w:b/>
          <w:bCs/>
        </w:rPr>
        <w:t xml:space="preserve">Questão: </w:t>
      </w:r>
      <w:r>
        <w:t xml:space="preserve">62</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“O enunciado ofende a regra de proteção a terceiros insculpida no Art. 286 do Código Civil.”</w:t>
      </w:r>
    </w:p>
    <w:p>
      <w:pPr>
        <w:pBdr>
          <w:bottom w:val="single" w:color="BFBFBF" w:sz="4" w:space="4"/>
        </w:pBdr>
        <w:spacing w:after="200"/>
      </w:pPr>
    </w:p>
    <w:p>
      <w:pPr>
        <w:spacing w:after="40" w:before="200"/>
      </w:pPr>
      <w:r>
        <w:rPr>
          <w:b/>
          <w:bCs/>
        </w:rPr>
        <w:t xml:space="preserve">Bateria: </w:t>
      </w:r>
      <w:r>
        <w:t xml:space="preserve">Obrigações</w:t>
      </w:r>
    </w:p>
    <w:p>
      <w:pPr>
        <w:spacing w:after="40"/>
      </w:pPr>
      <w:r>
        <w:rPr>
          <w:b/>
          <w:bCs/>
        </w:rPr>
        <w:t xml:space="preserve">Questão: </w:t>
      </w:r>
      <w:r>
        <w:t xml:space="preserve">88</w:t>
      </w:r>
    </w:p>
    <w:p>
      <w:pPr>
        <w:spacing w:after="40"/>
      </w:pPr>
      <w:r>
        <w:rPr>
          <w:b/>
          <w:bCs/>
        </w:rPr>
        <w:t xml:space="preserve">Expressão(ões) Indesejada(s): </w:t>
      </w:r>
      <w:r>
        <w:t xml:space="preserve">sobejar/sobejamente</w:t>
      </w:r>
    </w:p>
    <w:p>
      <w:pPr>
        <w:spacing w:after="100"/>
      </w:pPr>
      <w:r>
        <w:rPr>
          <w:b/>
          <w:bCs/>
        </w:rPr>
        <w:t xml:space="preserve">Contexto de Uso: </w:t>
      </w:r>
      <w:r>
        <w:rPr>
          <w:i/>
          <w:iCs/>
        </w:rPr>
        <w:t xml:space="preserve">“Apenas o que sobejar amortizará o principal, impedindo o chamado efeito "bola de neve", salvo se as partes pactuarem regra diversa ou se houver recibo direcionado ao capital.”</w:t>
      </w:r>
    </w:p>
    <w:p>
      <w:pPr>
        <w:pBdr>
          <w:bottom w:val="single" w:color="BFBFBF" w:sz="4" w:space="4"/>
        </w:pBdr>
        <w:spacing w:after="200"/>
      </w:pPr>
    </w:p>
    <w:p>
      <w:pPr>
        <w:spacing w:after="40" w:before="200"/>
      </w:pPr>
      <w:r>
        <w:rPr>
          <w:b/>
          <w:bCs/>
        </w:rPr>
        <w:t xml:space="preserve">Bateria: </w:t>
      </w:r>
      <w:r>
        <w:t xml:space="preserve">Obrigações</w:t>
      </w:r>
    </w:p>
    <w:p>
      <w:pPr>
        <w:spacing w:after="40"/>
      </w:pPr>
      <w:r>
        <w:rPr>
          <w:b/>
          <w:bCs/>
        </w:rPr>
        <w:t xml:space="preserve">Questão: </w:t>
      </w:r>
      <w:r>
        <w:t xml:space="preserve">108</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“Subsunção da regra encartada na primeira parte do Art. 409 combinada com a segunda parte do Art. 184 do Código Civil.”</w:t>
      </w:r>
    </w:p>
    <w:p>
      <w:pPr>
        <w:pBdr>
          <w:bottom w:val="single" w:color="BFBFBF" w:sz="4" w:space="4"/>
        </w:pBdr>
        <w:spacing w:after="200"/>
      </w:pPr>
    </w:p>
    <w:p>
      <w:pPr>
        <w:spacing w:after="40" w:before="200"/>
      </w:pPr>
      <w:r>
        <w:rPr>
          <w:b/>
          <w:bCs/>
        </w:rPr>
        <w:t xml:space="preserve">Bateria: </w:t>
      </w:r>
      <w:r>
        <w:t xml:space="preserve">Obrigações</w:t>
      </w:r>
    </w:p>
    <w:p>
      <w:pPr>
        <w:spacing w:after="40"/>
      </w:pPr>
      <w:r>
        <w:rPr>
          <w:b/>
          <w:bCs/>
        </w:rPr>
        <w:t xml:space="preserve">Questão: </w:t>
      </w:r>
      <w:r>
        <w:t xml:space="preserve">119</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“É a aplicação literal da regra material encartada no **Art. 417 do Código Civil**.”</w:t>
      </w:r>
    </w:p>
    <w:p>
      <w:pPr>
        <w:pBdr>
          <w:bottom w:val="single" w:color="BFBFBF" w:sz="4" w:space="4"/>
        </w:pBdr>
        <w:spacing w:after="200"/>
      </w:pPr>
    </w:p>
    <w:p>
      <w:pPr>
        <w:spacing w:after="40" w:before="200"/>
      </w:pPr>
      <w:r>
        <w:rPr>
          <w:b/>
          <w:bCs/>
        </w:rPr>
        <w:t xml:space="preserve">Bateria: </w:t>
      </w:r>
      <w:r>
        <w:t xml:space="preserve">Obrigações - Inadimplemento (Mora e Cláusula Penal)</w:t>
      </w:r>
    </w:p>
    <w:p>
      <w:pPr>
        <w:spacing w:after="40"/>
      </w:pPr>
      <w:r>
        <w:rPr>
          <w:b/>
          <w:bCs/>
        </w:rPr>
        <w:t xml:space="preserve">Questão: </w:t>
      </w:r>
      <w:r>
        <w:t xml:space="preserve">62</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“Conforme precedente firmado pela Quarta Turma do STJ (AgInt no AREsp 681409/SP), a norma insculpida no artigo 413 do Código Civil é de ordem pública.”</w:t>
      </w:r>
    </w:p>
    <w:p>
      <w:pPr>
        <w:pBdr>
          <w:bottom w:val="single" w:color="BFBFBF" w:sz="4" w:space="4"/>
        </w:pBdr>
        <w:spacing w:after="200"/>
      </w:pPr>
    </w:p>
    <w:p>
      <w:pPr>
        <w:spacing w:after="40" w:before="200"/>
      </w:pPr>
      <w:r>
        <w:rPr>
          <w:b/>
          <w:bCs/>
        </w:rPr>
        <w:t xml:space="preserve">Bateria: </w:t>
      </w:r>
      <w:r>
        <w:t xml:space="preserve">Pessoa e Patrimônio (Juris)</w:t>
      </w:r>
    </w:p>
    <w:p>
      <w:pPr>
        <w:spacing w:after="40"/>
      </w:pPr>
      <w:r>
        <w:rPr>
          <w:b/>
          <w:bCs/>
        </w:rPr>
        <w:t xml:space="preserve">Questão: </w:t>
      </w:r>
      <w:r>
        <w:t xml:space="preserve">37</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“No julgamento do Tema Repetitivo 1171, a 3ª Seção do STJ firmou tese vinculante de que a utilização de simulacro de arma de fogo configura integralmente a elementar da grave ameaça exigida pelo crime de roubo, circunstância esta que, por expressa vedação normativa insculpida no art. 44, inciso I, do Código Penal (crime cometido com violência ou grave ameaça à pessoa), impede de forma absoluta a substituição da pena carcerária por sanções alternativas.”</w:t>
      </w:r>
    </w:p>
    <w:p>
      <w:pPr>
        <w:pBdr>
          <w:bottom w:val="single" w:color="BFBFBF" w:sz="4" w:space="4"/>
        </w:pBdr>
        <w:spacing w:after="200"/>
      </w:pPr>
    </w:p>
    <w:p>
      <w:pPr>
        <w:spacing w:after="40" w:before="200"/>
      </w:pPr>
      <w:r>
        <w:rPr>
          <w:b/>
          <w:bCs/>
        </w:rPr>
        <w:t xml:space="preserve">Bateria: </w:t>
      </w:r>
      <w:r>
        <w:t xml:space="preserve">Pessoa e Patrimônio (Juris)</w:t>
      </w:r>
    </w:p>
    <w:p>
      <w:pPr>
        <w:spacing w:after="40"/>
      </w:pPr>
      <w:r>
        <w:rPr>
          <w:b/>
          <w:bCs/>
        </w:rPr>
        <w:t xml:space="preserve">Questão: </w:t>
      </w:r>
      <w:r>
        <w:t xml:space="preserve">44</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“A 3ª Seção do STJ (EREsp 1.896.620-ES) uniformizou o entendimento de que o rol das entidades arroladas no art. 163, parágrafo único, III, do CP, com a redação anterior à Lei nº 13.531/2017, ostentava caráter estritamente taxativo; destarte, danos causados a autarquias e fundações públicas antes desse marco legislativo subsumiam-se apenas ao tipo de dano simples, por expressa vedação constitucional ao uso de analogia in malam partem.”</w:t>
      </w:r>
    </w:p>
    <w:p>
      <w:pPr>
        <w:pBdr>
          <w:bottom w:val="single" w:color="BFBFBF" w:sz="4" w:space="4"/>
        </w:pBdr>
        <w:spacing w:after="200"/>
      </w:pPr>
    </w:p>
    <w:p>
      <w:pPr>
        <w:spacing w:after="40" w:before="200"/>
      </w:pPr>
      <w:r>
        <w:rPr>
          <w:b/>
          <w:bCs/>
        </w:rPr>
        <w:t xml:space="preserve">Bateria: </w:t>
      </w:r>
      <w:r>
        <w:t xml:space="preserve">Planos de Saúde (Lei 9.656/98)</w:t>
      </w:r>
    </w:p>
    <w:p>
      <w:pPr>
        <w:spacing w:after="40"/>
      </w:pPr>
      <w:r>
        <w:rPr>
          <w:b/>
          <w:bCs/>
        </w:rPr>
        <w:t xml:space="preserve">Questão: </w:t>
      </w:r>
      <w:r>
        <w:t xml:space="preserve">6</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a eventual abusividade das cláusulas pode ser aferida à luz do CDC, não significando tal controle ofensa ao ato jurídico perfeito (STJ. 4ª T. AgInt no AREsp 970.611/SP).”</w:t>
      </w:r>
    </w:p>
    <w:p>
      <w:pPr>
        <w:pBdr>
          <w:bottom w:val="single" w:color="BFBFBF" w:sz="4" w:space="4"/>
        </w:pBdr>
        <w:spacing w:after="200"/>
      </w:pPr>
    </w:p>
    <w:p>
      <w:pPr>
        <w:spacing w:after="40" w:before="200"/>
      </w:pPr>
      <w:r>
        <w:rPr>
          <w:b/>
          <w:bCs/>
        </w:rPr>
        <w:t xml:space="preserve">Bateria: </w:t>
      </w:r>
      <w:r>
        <w:t xml:space="preserve">Planos de Saúde (Lei 9.656/98)</w:t>
      </w:r>
    </w:p>
    <w:p>
      <w:pPr>
        <w:spacing w:after="40"/>
      </w:pPr>
      <w:r>
        <w:rPr>
          <w:b/>
          <w:bCs/>
        </w:rPr>
        <w:t xml:space="preserve">Questão: </w:t>
      </w:r>
      <w:r>
        <w:t xml:space="preserve">49</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“Apenas se atrai a competência da Justiça do Trabalho de forma exepcional, se o litígio decorrer diretamente da interpretação e estipulação de assistência encartada nos limites de um acordo/convenção coletiva de trabalho.”</w:t>
      </w:r>
    </w:p>
    <w:p>
      <w:pPr>
        <w:pBdr>
          <w:bottom w:val="single" w:color="BFBFBF" w:sz="4" w:space="4"/>
        </w:pBdr>
        <w:spacing w:after="200"/>
      </w:pPr>
    </w:p>
    <w:p>
      <w:pPr>
        <w:spacing w:after="40" w:before="200"/>
      </w:pPr>
      <w:r>
        <w:rPr>
          <w:b/>
          <w:bCs/>
        </w:rPr>
        <w:t xml:space="preserve">Bateria: </w:t>
      </w:r>
      <w:r>
        <w:t xml:space="preserve">Poder Legislativo (menos Processo Legislativo)</w:t>
      </w:r>
    </w:p>
    <w:p>
      <w:pPr>
        <w:spacing w:after="40"/>
      </w:pPr>
      <w:r>
        <w:rPr>
          <w:b/>
          <w:bCs/>
        </w:rPr>
        <w:t xml:space="preserve">Questão: </w:t>
      </w:r>
      <w:r>
        <w:t xml:space="preserve">19</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“O escopo do controle encartado no art. 50 da CF é balizar freios entre Legislativo e o Poder Executivo, de sorte que sua extensão a outras autoridades fere gravemente a separação de poderes (STF. Plenário.”</w:t>
      </w:r>
    </w:p>
    <w:p>
      <w:pPr>
        <w:pBdr>
          <w:bottom w:val="single" w:color="BFBFBF" w:sz="4" w:space="4"/>
        </w:pBdr>
        <w:spacing w:after="200"/>
      </w:pPr>
    </w:p>
    <w:p>
      <w:pPr>
        <w:spacing w:after="40" w:before="200"/>
      </w:pPr>
      <w:r>
        <w:rPr>
          <w:b/>
          <w:bCs/>
        </w:rPr>
        <w:t xml:space="preserve">Bateria: </w:t>
      </w:r>
      <w:r>
        <w:t xml:space="preserve">Prescrição e Decadência</w:t>
      </w:r>
    </w:p>
    <w:p>
      <w:pPr>
        <w:spacing w:after="40"/>
      </w:pPr>
      <w:r>
        <w:rPr>
          <w:b/>
          <w:bCs/>
        </w:rPr>
        <w:t xml:space="preserve">Questão: </w:t>
      </w:r>
      <w:r>
        <w:t xml:space="preserve">29</w:t>
      </w:r>
    </w:p>
    <w:p>
      <w:pPr>
        <w:spacing w:after="40"/>
      </w:pPr>
      <w:r>
        <w:rPr>
          <w:b/>
          <w:bCs/>
        </w:rPr>
        <w:t xml:space="preserve">Expressão(ões) Indesejada(s): </w:t>
      </w:r>
      <w:r>
        <w:t xml:space="preserve">perfilhar (entendimento)</w:t>
      </w:r>
    </w:p>
    <w:p>
      <w:pPr>
        <w:spacing w:after="100"/>
      </w:pPr>
      <w:r>
        <w:rPr>
          <w:b/>
          <w:bCs/>
        </w:rPr>
        <w:t xml:space="preserve">Contexto de Uso: </w:t>
      </w:r>
      <w:r>
        <w:rPr>
          <w:i/>
          <w:iCs/>
        </w:rPr>
        <w:t xml:space="preserve">“Consoante inteligência hermenêutica perfilhada pela doutrina amplamente testada em certames jurídicos, a causa suspensiva delineada no artigo 198, inciso II, do Código Civil subsiste mesmo se o titular retornar provisoriamente ao país (para breves descansos).”</w:t>
      </w:r>
    </w:p>
    <w:p>
      <w:pPr>
        <w:pBdr>
          <w:bottom w:val="single" w:color="BFBFBF" w:sz="4" w:space="4"/>
        </w:pBdr>
        <w:spacing w:after="200"/>
      </w:pPr>
    </w:p>
    <w:p>
      <w:pPr>
        <w:spacing w:after="40" w:before="200"/>
      </w:pPr>
      <w:r>
        <w:rPr>
          <w:b/>
          <w:bCs/>
        </w:rPr>
        <w:t xml:space="preserve">Bateria: </w:t>
      </w:r>
      <w:r>
        <w:t xml:space="preserve">Prescrição e Decadência</w:t>
      </w:r>
    </w:p>
    <w:p>
      <w:pPr>
        <w:spacing w:after="40"/>
      </w:pPr>
      <w:r>
        <w:rPr>
          <w:b/>
          <w:bCs/>
        </w:rPr>
        <w:t xml:space="preserve">Questão: </w:t>
      </w:r>
      <w:r>
        <w:t xml:space="preserve">48</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aplica-se o prazo prescricional (e não decadencial) de três anos estatuído no artigo 206, parágrafo 3º, inciso IV, do Código Civil de 2002.”</w:t>
      </w:r>
    </w:p>
    <w:p>
      <w:pPr>
        <w:pBdr>
          <w:bottom w:val="single" w:color="BFBFBF" w:sz="4" w:space="4"/>
        </w:pBdr>
        <w:spacing w:after="200"/>
      </w:pPr>
    </w:p>
    <w:p>
      <w:pPr>
        <w:spacing w:after="40" w:before="200"/>
      </w:pPr>
      <w:r>
        <w:rPr>
          <w:b/>
          <w:bCs/>
        </w:rPr>
        <w:t xml:space="preserve">Bateria: </w:t>
      </w:r>
      <w:r>
        <w:t xml:space="preserve">Princípios Constitucionais (art. 1º a 4º)</w:t>
      </w:r>
    </w:p>
    <w:p>
      <w:pPr>
        <w:spacing w:after="40"/>
      </w:pPr>
      <w:r>
        <w:rPr>
          <w:b/>
          <w:bCs/>
        </w:rPr>
        <w:t xml:space="preserve">Questão: </w:t>
      </w:r>
      <w:r>
        <w:t xml:space="preserve">45</w:t>
      </w:r>
    </w:p>
    <w:p>
      <w:pPr>
        <w:spacing w:after="40"/>
      </w:pPr>
      <w:r>
        <w:rPr>
          <w:b/>
          <w:bCs/>
        </w:rPr>
        <w:t xml:space="preserve">Expressão(ões) Indesejada(s): </w:t>
      </w:r>
      <w:r>
        <w:t xml:space="preserve">desiderato</w:t>
      </w:r>
    </w:p>
    <w:p>
      <w:pPr>
        <w:spacing w:after="100"/>
      </w:pPr>
      <w:r>
        <w:rPr>
          <w:b/>
          <w:bCs/>
        </w:rPr>
        <w:t xml:space="preserve">Contexto de Uso: </w:t>
      </w:r>
      <w:r>
        <w:rPr>
          <w:i/>
          <w:iCs/>
        </w:rPr>
        <w:t xml:space="preserve">“O parágrafo único do art. 4º da CF restringe geograficamente e geopoliticamente esse desiderato integracionista.”</w:t>
      </w:r>
    </w:p>
    <w:p>
      <w:pPr>
        <w:pBdr>
          <w:bottom w:val="single" w:color="BFBFBF" w:sz="4" w:space="4"/>
        </w:pBdr>
        <w:spacing w:after="200"/>
      </w:pPr>
    </w:p>
    <w:p>
      <w:pPr>
        <w:spacing w:after="40" w:before="200"/>
      </w:pPr>
      <w:r>
        <w:rPr>
          <w:b/>
          <w:bCs/>
        </w:rPr>
        <w:t xml:space="preserve">Bateria: </w:t>
      </w:r>
      <w:r>
        <w:t xml:space="preserve">Prisão</w:t>
      </w:r>
    </w:p>
    <w:p>
      <w:pPr>
        <w:spacing w:after="40"/>
      </w:pPr>
      <w:r>
        <w:rPr>
          <w:b/>
          <w:bCs/>
        </w:rPr>
        <w:t xml:space="preserve">Questão: </w:t>
      </w:r>
      <w:r>
        <w:t xml:space="preserve">44</w:t>
      </w:r>
    </w:p>
    <w:p>
      <w:pPr>
        <w:spacing w:after="40"/>
      </w:pPr>
      <w:r>
        <w:rPr>
          <w:b/>
          <w:bCs/>
        </w:rPr>
        <w:t xml:space="preserve">Expressão(ões) Indesejada(s): </w:t>
      </w:r>
      <w:r>
        <w:t xml:space="preserve">destarte</w:t>
      </w:r>
    </w:p>
    <w:p>
      <w:pPr>
        <w:spacing w:after="100"/>
      </w:pPr>
      <w:r>
        <w:rPr>
          <w:b/>
          <w:bCs/>
        </w:rPr>
        <w:t xml:space="preserve">Contexto de Uso: </w:t>
      </w:r>
      <w:r>
        <w:rPr>
          <w:i/>
          <w:iCs/>
        </w:rPr>
        <w:t xml:space="preserve">“Destarte, não vincula e não retira a competência institucional e investigativa do Ministério Público, que poderá, após o decurso do inquérito, denunciar o indivíduo perante o juízo natural da causa, caso obtenha novos elementos.”</w:t>
      </w:r>
    </w:p>
    <w:p>
      <w:pPr>
        <w:pBdr>
          <w:bottom w:val="single" w:color="BFBFBF" w:sz="4" w:space="4"/>
        </w:pBdr>
        <w:spacing w:after="200"/>
      </w:pPr>
    </w:p>
    <w:p>
      <w:pPr>
        <w:spacing w:after="40" w:before="200"/>
      </w:pPr>
      <w:r>
        <w:rPr>
          <w:b/>
          <w:bCs/>
        </w:rPr>
        <w:t xml:space="preserve">Bateria: </w:t>
      </w:r>
      <w:r>
        <w:t xml:space="preserve">Prisão</w:t>
      </w:r>
    </w:p>
    <w:p>
      <w:pPr>
        <w:spacing w:after="40"/>
      </w:pPr>
      <w:r>
        <w:rPr>
          <w:b/>
          <w:bCs/>
        </w:rPr>
        <w:t xml:space="preserve">Questão: </w:t>
      </w:r>
      <w:r>
        <w:t xml:space="preserve">48</w:t>
      </w:r>
    </w:p>
    <w:p>
      <w:pPr>
        <w:spacing w:after="40"/>
      </w:pPr>
      <w:r>
        <w:rPr>
          <w:b/>
          <w:bCs/>
        </w:rPr>
        <w:t xml:space="preserve">Expressão(ões) Indesejada(s): </w:t>
      </w:r>
      <w:r>
        <w:t xml:space="preserve">à míngua de</w:t>
      </w:r>
    </w:p>
    <w:p>
      <w:pPr>
        <w:spacing w:after="100"/>
      </w:pPr>
      <w:r>
        <w:rPr>
          <w:b/>
          <w:bCs/>
        </w:rPr>
        <w:t xml:space="preserve">Contexto de Uso: </w:t>
      </w:r>
      <w:r>
        <w:rPr>
          <w:i/>
          <w:iCs/>
        </w:rPr>
        <w:t xml:space="preserve">“Em consonância, a jurisprudência (STJ HC 270.161/GO) rejeita a tese de substituição mandatória para domiciliar à míngua de Sala de Estado Maior, especialmente em prol de advogados (Estatuto da OAB), considerando lícita a segregação, desde que submetido a compartimento apartado dotado de instalações condignas, aeração e asseio.”</w:t>
      </w:r>
    </w:p>
    <w:p>
      <w:pPr>
        <w:pBdr>
          <w:bottom w:val="single" w:color="BFBFBF" w:sz="4" w:space="4"/>
        </w:pBdr>
        <w:spacing w:after="200"/>
      </w:pPr>
    </w:p>
    <w:p>
      <w:pPr>
        <w:spacing w:after="40" w:before="200"/>
      </w:pPr>
      <w:r>
        <w:rPr>
          <w:b/>
          <w:bCs/>
        </w:rPr>
        <w:t xml:space="preserve">Bateria: </w:t>
      </w:r>
      <w:r>
        <w:t xml:space="preserve">Processo Legislativo (art. 56 a 66 da CF)</w:t>
      </w:r>
    </w:p>
    <w:p>
      <w:pPr>
        <w:spacing w:after="40"/>
      </w:pPr>
      <w:r>
        <w:rPr>
          <w:b/>
          <w:bCs/>
        </w:rPr>
        <w:t xml:space="preserve">Questão: </w:t>
      </w:r>
      <w:r>
        <w:t xml:space="preserve">13</w:t>
      </w:r>
    </w:p>
    <w:p>
      <w:pPr>
        <w:spacing w:after="40"/>
      </w:pPr>
      <w:r>
        <w:rPr>
          <w:b/>
          <w:bCs/>
        </w:rPr>
        <w:t xml:space="preserve">Expressão(ões) Indesejada(s): </w:t>
      </w:r>
      <w:r>
        <w:t xml:space="preserve">conquanto</w:t>
      </w:r>
    </w:p>
    <w:p>
      <w:pPr>
        <w:spacing w:after="100"/>
      </w:pPr>
      <w:r>
        <w:rPr>
          <w:b/>
          <w:bCs/>
        </w:rPr>
        <w:t xml:space="preserve">Contexto de Uso: </w:t>
      </w:r>
      <w:r>
        <w:rPr>
          <w:i/>
          <w:iCs/>
        </w:rPr>
        <w:t xml:space="preserve">“O ordenamento não obsta a transferência de competências tributárias entre esferas de governo, conquanto os entes políticos mantenham verbas suficientes para custear suas atividades.”</w:t>
      </w:r>
    </w:p>
    <w:p>
      <w:pPr>
        <w:pBdr>
          <w:bottom w:val="single" w:color="BFBFBF" w:sz="4" w:space="4"/>
        </w:pBdr>
        <w:spacing w:after="200"/>
      </w:pPr>
    </w:p>
    <w:p>
      <w:pPr>
        <w:spacing w:after="40" w:before="200"/>
      </w:pPr>
      <w:r>
        <w:rPr>
          <w:b/>
          <w:bCs/>
        </w:rPr>
        <w:t xml:space="preserve">Bateria: </w:t>
      </w:r>
      <w:r>
        <w:t xml:space="preserve">Processo Legislativo (art. 56 a 66 da CF)</w:t>
      </w:r>
    </w:p>
    <w:p>
      <w:pPr>
        <w:spacing w:after="40"/>
      </w:pPr>
      <w:r>
        <w:rPr>
          <w:b/>
          <w:bCs/>
        </w:rPr>
        <w:t xml:space="preserve">Questão: </w:t>
      </w:r>
      <w:r>
        <w:t xml:space="preserve">21</w:t>
      </w:r>
    </w:p>
    <w:p>
      <w:pPr>
        <w:spacing w:after="40"/>
      </w:pPr>
      <w:r>
        <w:rPr>
          <w:b/>
          <w:bCs/>
        </w:rPr>
        <w:t xml:space="preserve">Expressão(ões) Indesejada(s): </w:t>
      </w:r>
      <w:r>
        <w:t xml:space="preserve">escorreito</w:t>
      </w:r>
    </w:p>
    <w:p>
      <w:pPr>
        <w:spacing w:after="100"/>
      </w:pPr>
      <w:r>
        <w:rPr>
          <w:b/>
          <w:bCs/>
        </w:rPr>
        <w:t xml:space="preserve">Contexto de Uso: </w:t>
      </w:r>
      <w:r>
        <w:rPr>
          <w:i/>
          <w:iCs/>
        </w:rPr>
        <w:t xml:space="preserve">“O processo legislativo exige o cumprimento escorreito das fases delineadas na Constituição Federal, de modo que a aquiescência posterior do Chefe do Executivo não convalida o vício radical originado pela usurpação da sua competência exclusiva.”</w:t>
      </w:r>
    </w:p>
    <w:p>
      <w:pPr>
        <w:pBdr>
          <w:bottom w:val="single" w:color="BFBFBF" w:sz="4" w:space="4"/>
        </w:pBdr>
        <w:spacing w:after="200"/>
      </w:pPr>
    </w:p>
    <w:p>
      <w:pPr>
        <w:spacing w:after="40" w:before="200"/>
      </w:pPr>
      <w:r>
        <w:rPr>
          <w:b/>
          <w:bCs/>
        </w:rPr>
        <w:t xml:space="preserve">Bateria: </w:t>
      </w:r>
      <w:r>
        <w:t xml:space="preserve">Processo Legislativo (art. 56 a 66 da CF)</w:t>
      </w:r>
    </w:p>
    <w:p>
      <w:pPr>
        <w:spacing w:after="40"/>
      </w:pPr>
      <w:r>
        <w:rPr>
          <w:b/>
          <w:bCs/>
        </w:rPr>
        <w:t xml:space="preserve">Questão: </w:t>
      </w:r>
      <w:r>
        <w:t xml:space="preserve">29</w:t>
      </w:r>
    </w:p>
    <w:p>
      <w:pPr>
        <w:spacing w:after="40"/>
      </w:pPr>
      <w:r>
        <w:rPr>
          <w:b/>
          <w:bCs/>
        </w:rPr>
        <w:t xml:space="preserve">Expressão(ões) Indesejada(s): </w:t>
      </w:r>
      <w:r>
        <w:t xml:space="preserve">consectário; insculpido(a)</w:t>
      </w:r>
    </w:p>
    <w:p>
      <w:pPr>
        <w:spacing w:after="100"/>
      </w:pPr>
      <w:r>
        <w:rPr>
          <w:b/>
          <w:bCs/>
        </w:rPr>
        <w:t xml:space="preserve">Contexto de Uso: </w:t>
      </w:r>
      <w:r>
        <w:rPr>
          <w:i/>
          <w:iCs/>
        </w:rPr>
        <w:t xml:space="preserve">“Como consectário lógico, o STF consagrou que a lei federal que cria tais entidades e fixa seus membros configura ato de estruturação da administração pública, usurpando a iniciativa privativa do Presidente da República insculpida no art. 61, § 1º, II, "a" e "e", da Constituição Federal, sendo flagrantemente inconstitucional quando de origem parlamentar (ADI 3428/DF).”</w:t>
      </w:r>
      <w:r>
        <w:t xml:space="preserve">  |  </w:t>
      </w:r>
      <w:r>
        <w:rPr>
          <w:i/>
          <w:iCs/>
        </w:rPr>
        <w:t xml:space="preserve">“Como consectário lógico, o STF consagrou que a lei federal que cria tais entidades e fixa seus membros configura ato de estruturação da administração pública, usurpando a iniciativa privativa do Presidente da República insculpida no art. 61, § 1º, II, "a" e "e", da Constituição Federal, sendo flagrantemente inconstitucional quando de origem parlamentar (ADI 3428/DF).”</w:t>
      </w:r>
    </w:p>
    <w:p>
      <w:pPr>
        <w:pBdr>
          <w:bottom w:val="single" w:color="BFBFBF" w:sz="4" w:space="4"/>
        </w:pBdr>
        <w:spacing w:after="200"/>
      </w:pPr>
    </w:p>
    <w:p>
      <w:pPr>
        <w:spacing w:after="40" w:before="200"/>
      </w:pPr>
      <w:r>
        <w:rPr>
          <w:b/>
          <w:bCs/>
        </w:rPr>
        <w:t xml:space="preserve">Bateria: </w:t>
      </w:r>
      <w:r>
        <w:t xml:space="preserve">Processo Legislativo (art. 56 a 66 da CF)</w:t>
      </w:r>
    </w:p>
    <w:p>
      <w:pPr>
        <w:spacing w:after="40"/>
      </w:pPr>
      <w:r>
        <w:rPr>
          <w:b/>
          <w:bCs/>
        </w:rPr>
        <w:t xml:space="preserve">Questão: </w:t>
      </w:r>
      <w:r>
        <w:t xml:space="preserve">38</w:t>
      </w:r>
    </w:p>
    <w:p>
      <w:pPr>
        <w:spacing w:after="40"/>
      </w:pPr>
      <w:r>
        <w:rPr>
          <w:b/>
          <w:bCs/>
        </w:rPr>
        <w:t xml:space="preserve">Expressão(ões) Indesejada(s): </w:t>
      </w:r>
      <w:r>
        <w:t xml:space="preserve">porquanto</w:t>
      </w:r>
    </w:p>
    <w:p>
      <w:pPr>
        <w:spacing w:after="100"/>
      </w:pPr>
      <w:r>
        <w:rPr>
          <w:b/>
          <w:bCs/>
        </w:rPr>
        <w:t xml:space="preserve">Contexto de Uso: </w:t>
      </w:r>
      <w:r>
        <w:rPr>
          <w:i/>
          <w:iCs/>
        </w:rPr>
        <w:t xml:space="preserve">“Essa ingerência vulnera a separação orgânica das funções do Estado, porquanto desborda da atribuição típica legislativa para invadir competência gerencial-administrativa do Poder Executivo em dar concretude e cumprimento à norma instituidora do programa.”</w:t>
      </w:r>
    </w:p>
    <w:p>
      <w:pPr>
        <w:pBdr>
          <w:bottom w:val="single" w:color="BFBFBF" w:sz="4" w:space="4"/>
        </w:pBdr>
        <w:spacing w:after="200"/>
      </w:pPr>
    </w:p>
    <w:p>
      <w:pPr>
        <w:spacing w:after="40" w:before="200"/>
      </w:pPr>
      <w:r>
        <w:rPr>
          <w:b/>
          <w:bCs/>
        </w:rPr>
        <w:t xml:space="preserve">Bateria: </w:t>
      </w:r>
      <w:r>
        <w:t xml:space="preserve">Processo Legislativo (art. 56 a 66 da CF)</w:t>
      </w:r>
    </w:p>
    <w:p>
      <w:pPr>
        <w:spacing w:after="40"/>
      </w:pPr>
      <w:r>
        <w:rPr>
          <w:b/>
          <w:bCs/>
        </w:rPr>
        <w:t xml:space="preserve">Questão: </w:t>
      </w:r>
      <w:r>
        <w:t xml:space="preserve">58</w:t>
      </w:r>
    </w:p>
    <w:p>
      <w:pPr>
        <w:spacing w:after="40"/>
      </w:pPr>
      <w:r>
        <w:rPr>
          <w:b/>
          <w:bCs/>
        </w:rPr>
        <w:t xml:space="preserve">Expressão(ões) Indesejada(s): </w:t>
      </w:r>
      <w:r>
        <w:t xml:space="preserve">jurisprudência assente</w:t>
      </w:r>
    </w:p>
    <w:p>
      <w:pPr>
        <w:spacing w:after="100"/>
      </w:pPr>
      <w:r>
        <w:rPr>
          <w:b/>
          <w:bCs/>
        </w:rPr>
        <w:t xml:space="preserve">Contexto de Uso: </w:t>
      </w:r>
      <w:r>
        <w:rPr>
          <w:i/>
          <w:iCs/>
        </w:rPr>
        <w:t xml:space="preserve">“A jurisprudência assente do STF (ADI 1055, ADI 4048, ADI 691) leciona que a conversão intercorrente da MP em lei de conversão sem alterações de conteúdo ou com a preservação dos dispositivos impugnados não gera a perda automática do objeto (prejudicialidade) do controle abstrato de constitucionalidade em curso.”</w:t>
      </w:r>
    </w:p>
    <w:p>
      <w:pPr>
        <w:pBdr>
          <w:bottom w:val="single" w:color="BFBFBF" w:sz="4" w:space="4"/>
        </w:pBdr>
        <w:spacing w:after="200"/>
      </w:pPr>
    </w:p>
    <w:p>
      <w:pPr>
        <w:spacing w:after="40" w:before="200"/>
      </w:pPr>
      <w:r>
        <w:rPr>
          <w:b/>
          <w:bCs/>
        </w:rPr>
        <w:t xml:space="preserve">Bateria: </w:t>
      </w:r>
      <w:r>
        <w:t xml:space="preserve">Processo Legislativo (art. 56 a 66 da CF)</w:t>
      </w:r>
    </w:p>
    <w:p>
      <w:pPr>
        <w:spacing w:after="40"/>
      </w:pPr>
      <w:r>
        <w:rPr>
          <w:b/>
          <w:bCs/>
        </w:rPr>
        <w:t xml:space="preserve">Questão: </w:t>
      </w:r>
      <w:r>
        <w:t xml:space="preserve">72</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 regra insculpida no art. 66, § 1º, da Constituição Federal determina que, exercido o veto (seja ele jurídico ou político) no interregno de 15 dias úteis, o Presidente da República deverá comunicar os motivos de sua oposição, dentro de quarenta e oito horas, especificamente ao Presidente do Senado Federal, e não ao Presidente da Câmara dos Deputados.”</w:t>
      </w:r>
    </w:p>
    <w:p>
      <w:pPr>
        <w:pBdr>
          <w:bottom w:val="single" w:color="BFBFBF" w:sz="4" w:space="4"/>
        </w:pBdr>
        <w:spacing w:after="200"/>
      </w:pPr>
    </w:p>
    <w:p>
      <w:pPr>
        <w:spacing w:after="40" w:before="200"/>
      </w:pPr>
      <w:r>
        <w:rPr>
          <w:b/>
          <w:bCs/>
        </w:rPr>
        <w:t xml:space="preserve">Bateria: </w:t>
      </w:r>
      <w:r>
        <w:t xml:space="preserve">Provas (Juris)</w:t>
      </w:r>
    </w:p>
    <w:p>
      <w:pPr>
        <w:spacing w:after="40"/>
      </w:pPr>
      <w:r>
        <w:rPr>
          <w:b/>
          <w:bCs/>
        </w:rPr>
        <w:t xml:space="preserve">Questão: </w:t>
      </w:r>
      <w:r>
        <w:t xml:space="preserve">15</w:t>
      </w:r>
    </w:p>
    <w:p>
      <w:pPr>
        <w:spacing w:after="40"/>
      </w:pPr>
      <w:r>
        <w:rPr>
          <w:b/>
          <w:bCs/>
        </w:rPr>
        <w:t xml:space="preserve">Expressão(ões) Indesejada(s): </w:t>
      </w:r>
      <w:r>
        <w:t xml:space="preserve">perfilhar (entendimento)</w:t>
      </w:r>
    </w:p>
    <w:p>
      <w:pPr>
        <w:spacing w:after="100"/>
      </w:pPr>
      <w:r>
        <w:rPr>
          <w:b/>
          <w:bCs/>
        </w:rPr>
        <w:t xml:space="preserve">Contexto de Uso: </w:t>
      </w:r>
      <w:r>
        <w:rPr>
          <w:i/>
          <w:iCs/>
        </w:rPr>
        <w:t xml:space="preserve">“Com fundamento no entendimento perfilhado pela Seção de Direito Penal do STJ, atestado como padrão de resposta pela banca FGV, a repetição probatória perante a instância recursal constitui providência instrutória lícita.”</w:t>
      </w:r>
    </w:p>
    <w:p>
      <w:pPr>
        <w:pBdr>
          <w:bottom w:val="single" w:color="BFBFBF" w:sz="4" w:space="4"/>
        </w:pBdr>
        <w:spacing w:after="200"/>
      </w:pPr>
    </w:p>
    <w:p>
      <w:pPr>
        <w:spacing w:after="40" w:before="200"/>
      </w:pPr>
      <w:r>
        <w:rPr>
          <w:b/>
          <w:bCs/>
        </w:rPr>
        <w:t xml:space="preserve">Bateria: </w:t>
      </w:r>
      <w:r>
        <w:t xml:space="preserve">Provas (Juris)</w:t>
      </w:r>
    </w:p>
    <w:p>
      <w:pPr>
        <w:spacing w:after="40"/>
      </w:pPr>
      <w:r>
        <w:rPr>
          <w:b/>
          <w:bCs/>
        </w:rPr>
        <w:t xml:space="preserve">Questão: </w:t>
      </w:r>
      <w:r>
        <w:t xml:space="preserve">31</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“Segundo entendimento encartado pela 6ª Turma do STJ no REsp 2.090.901-SP, a busca domiciliar exige fundada suspeita prévia, autônoma e rigidamente individualizada para cada alvo.”</w:t>
      </w:r>
    </w:p>
    <w:p>
      <w:pPr>
        <w:pBdr>
          <w:bottom w:val="single" w:color="BFBFBF" w:sz="4" w:space="4"/>
        </w:pBdr>
        <w:spacing w:after="200"/>
      </w:pPr>
    </w:p>
    <w:p>
      <w:pPr>
        <w:spacing w:after="40" w:before="200"/>
      </w:pPr>
      <w:r>
        <w:rPr>
          <w:b/>
          <w:bCs/>
        </w:rPr>
        <w:t xml:space="preserve">Bateria: </w:t>
      </w:r>
      <w:r>
        <w:t xml:space="preserve">Provas (Juris)</w:t>
      </w:r>
    </w:p>
    <w:p>
      <w:pPr>
        <w:spacing w:after="40"/>
      </w:pPr>
      <w:r>
        <w:rPr>
          <w:b/>
          <w:bCs/>
        </w:rPr>
        <w:t xml:space="preserve">Questão: </w:t>
      </w:r>
      <w:r>
        <w:t xml:space="preserve">32</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“Consoante pacificado pela 5ª Turma do STJ no AgRg no HC 965.224-MG, a exigência do mandado judicial não consubstancia fútil preciosismo rituário, constituindo, em verdade, inarredável requisito legal de validade insculpido no artigo 243 do Código de Processo Penal.”</w:t>
      </w:r>
    </w:p>
    <w:p>
      <w:pPr>
        <w:pBdr>
          <w:bottom w:val="single" w:color="BFBFBF" w:sz="4" w:space="4"/>
        </w:pBdr>
        <w:spacing w:after="200"/>
      </w:pPr>
    </w:p>
    <w:p>
      <w:pPr>
        <w:spacing w:after="40" w:before="200"/>
      </w:pPr>
      <w:r>
        <w:rPr>
          <w:b/>
          <w:bCs/>
        </w:rPr>
        <w:t xml:space="preserve">Bateria: </w:t>
      </w:r>
      <w:r>
        <w:t xml:space="preserve">Provas (Juris)</w:t>
      </w:r>
    </w:p>
    <w:p>
      <w:pPr>
        <w:spacing w:after="40"/>
      </w:pPr>
      <w:r>
        <w:rPr>
          <w:b/>
          <w:bCs/>
        </w:rPr>
        <w:t xml:space="preserve">Questão: </w:t>
      </w:r>
      <w:r>
        <w:t xml:space="preserve">38</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“A dinâmica da cooperação jurídica remete à inteligência estrutural do art. 13 encartado na Lei de Introdução às Normas do Direito Brasileiro (LINDB), espelhando o dogma da "lex diligentiae", que consagra a primazia irrevogável da autoridade estrangeira à produção regular frente às normas do lugar da diligência requerida (Locus Regit Actum material), devendo eventual nulificação pela alçada jurisdicional receptora focar tão somente restritivos de aviltamento de ordem pública gravíssima ou macula em matéria de soberania basilar da república, obstando que defensores perquiram mera disparidade com alíneas ritualísticas tupiniquins.”</w:t>
      </w:r>
    </w:p>
    <w:p>
      <w:pPr>
        <w:pBdr>
          <w:bottom w:val="single" w:color="BFBFBF" w:sz="4" w:space="4"/>
        </w:pBdr>
        <w:spacing w:after="200"/>
      </w:pPr>
    </w:p>
    <w:p>
      <w:pPr>
        <w:spacing w:after="40" w:before="200"/>
      </w:pPr>
      <w:r>
        <w:rPr>
          <w:b/>
          <w:bCs/>
        </w:rPr>
        <w:t xml:space="preserve">Bateria: </w:t>
      </w:r>
      <w:r>
        <w:t xml:space="preserve">Provas (Juris)</w:t>
      </w:r>
    </w:p>
    <w:p>
      <w:pPr>
        <w:spacing w:after="40"/>
      </w:pPr>
      <w:r>
        <w:rPr>
          <w:b/>
          <w:bCs/>
        </w:rPr>
        <w:t xml:space="preserve">Questão: </w:t>
      </w:r>
      <w:r>
        <w:t xml:space="preserve">45</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“O enunciado retrata textualmente a exceção protetiva encartada no item 3 do Tema 1451/RG do STF (ARE 1.541.125/SC).”</w:t>
      </w:r>
    </w:p>
    <w:p>
      <w:pPr>
        <w:pBdr>
          <w:bottom w:val="single" w:color="BFBFBF" w:sz="4" w:space="4"/>
        </w:pBdr>
        <w:spacing w:after="200"/>
      </w:pPr>
    </w:p>
    <w:p>
      <w:pPr>
        <w:spacing w:after="40" w:before="200"/>
      </w:pPr>
      <w:r>
        <w:rPr>
          <w:b/>
          <w:bCs/>
        </w:rPr>
        <w:t xml:space="preserve">Bateria: </w:t>
      </w:r>
      <w:r>
        <w:t xml:space="preserve">Provas (arts. 369 a 484 do CPC)</w:t>
      </w:r>
    </w:p>
    <w:p>
      <w:pPr>
        <w:spacing w:after="40"/>
      </w:pPr>
      <w:r>
        <w:rPr>
          <w:b/>
          <w:bCs/>
        </w:rPr>
        <w:t xml:space="preserve">Questão: </w:t>
      </w:r>
      <w:r>
        <w:t xml:space="preserve">98</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“O enunciado baseia-se na regra insculpida no art. 465, § 4º, do CPC, o qual autoriza expressamente o magistrado a liberar o pagamento de até cinquenta por cento dos honorários em favor do perito no início dos trabalhos, garantindo-se ao Judiciário e às partes que o remanescente será pago somente após a entrega integral e satisfatória do laudo e da prestação dos esclarecimentos correlatos.”</w:t>
      </w:r>
    </w:p>
    <w:p>
      <w:pPr>
        <w:pBdr>
          <w:bottom w:val="single" w:color="BFBFBF" w:sz="4" w:space="4"/>
        </w:pBdr>
        <w:spacing w:after="200"/>
      </w:pPr>
    </w:p>
    <w:p>
      <w:pPr>
        <w:spacing w:after="40" w:before="200"/>
      </w:pPr>
      <w:r>
        <w:rPr>
          <w:b/>
          <w:bCs/>
        </w:rPr>
        <w:t xml:space="preserve">Bateria: </w:t>
      </w:r>
      <w:r>
        <w:t xml:space="preserve">Recursos Criminais</w:t>
      </w:r>
    </w:p>
    <w:p>
      <w:pPr>
        <w:spacing w:after="40"/>
      </w:pPr>
      <w:r>
        <w:rPr>
          <w:b/>
          <w:bCs/>
        </w:rPr>
        <w:t xml:space="preserve">Questão: </w:t>
      </w:r>
      <w:r>
        <w:t xml:space="preserve">75</w:t>
      </w:r>
    </w:p>
    <w:p>
      <w:pPr>
        <w:spacing w:after="40"/>
      </w:pPr>
      <w:r>
        <w:rPr>
          <w:b/>
          <w:bCs/>
        </w:rPr>
        <w:t xml:space="preserve">Expressão(ões) Indesejada(s): </w:t>
      </w:r>
      <w:r>
        <w:t xml:space="preserve">decisum</w:t>
      </w:r>
    </w:p>
    <w:p>
      <w:pPr>
        <w:spacing w:after="100"/>
      </w:pPr>
      <w:r>
        <w:rPr>
          <w:b/>
          <w:bCs/>
        </w:rPr>
        <w:t xml:space="preserve">Contexto de Uso: </w:t>
      </w:r>
      <w:r>
        <w:rPr>
          <w:i/>
          <w:iCs/>
        </w:rPr>
        <w:t xml:space="preserve">“Por isso, o manejo da revisão criminal para reverter tal decisum é amplamente aceito.”</w:t>
      </w:r>
    </w:p>
    <w:p>
      <w:pPr>
        <w:pBdr>
          <w:bottom w:val="single" w:color="BFBFBF" w:sz="4" w:space="4"/>
        </w:pBdr>
        <w:spacing w:after="200"/>
      </w:pPr>
    </w:p>
    <w:p>
      <w:pPr>
        <w:spacing w:after="40" w:before="200"/>
      </w:pPr>
      <w:r>
        <w:rPr>
          <w:b/>
          <w:bCs/>
        </w:rPr>
        <w:t xml:space="preserve">Bateria: </w:t>
      </w:r>
      <w:r>
        <w:t xml:space="preserve">Remédios Constitucionais</w:t>
      </w:r>
    </w:p>
    <w:p>
      <w:pPr>
        <w:spacing w:after="40"/>
      </w:pPr>
      <w:r>
        <w:rPr>
          <w:b/>
          <w:bCs/>
        </w:rPr>
        <w:t xml:space="preserve">Questão: </w:t>
      </w:r>
      <w:r>
        <w:t xml:space="preserve">6</w:t>
      </w:r>
    </w:p>
    <w:p>
      <w:pPr>
        <w:spacing w:after="40"/>
      </w:pPr>
      <w:r>
        <w:rPr>
          <w:b/>
          <w:bCs/>
        </w:rPr>
        <w:t xml:space="preserve">Expressão(ões) Indesejada(s): </w:t>
      </w:r>
      <w:r>
        <w:t xml:space="preserve">conquanto</w:t>
      </w:r>
    </w:p>
    <w:p>
      <w:pPr>
        <w:spacing w:after="100"/>
      </w:pPr>
      <w:r>
        <w:rPr>
          <w:b/>
          <w:bCs/>
        </w:rPr>
        <w:t xml:space="preserve">Contexto de Uso: </w:t>
      </w:r>
      <w:r>
        <w:rPr>
          <w:i/>
          <w:iCs/>
        </w:rPr>
        <w:t xml:space="preserve">“A doutrina e a jurisprudência são pacíficas ao estabelecer que, conquanto a pessoa jurídica não ostente liberdade de locomoção corpórea (inviabilizando sua posição como paciente do writ), a legitimidade ativa do remédio heroico é ampla e universal.”</w:t>
      </w:r>
    </w:p>
    <w:p>
      <w:pPr>
        <w:pBdr>
          <w:bottom w:val="single" w:color="BFBFBF" w:sz="4" w:space="4"/>
        </w:pBdr>
        <w:spacing w:after="200"/>
      </w:pPr>
    </w:p>
    <w:p>
      <w:pPr>
        <w:spacing w:after="40" w:before="200"/>
      </w:pPr>
      <w:r>
        <w:rPr>
          <w:b/>
          <w:bCs/>
        </w:rPr>
        <w:t xml:space="preserve">Bateria: </w:t>
      </w:r>
      <w:r>
        <w:t xml:space="preserve">Remédios Constitucionais</w:t>
      </w:r>
    </w:p>
    <w:p>
      <w:pPr>
        <w:spacing w:after="40"/>
      </w:pPr>
      <w:r>
        <w:rPr>
          <w:b/>
          <w:bCs/>
        </w:rPr>
        <w:t xml:space="preserve">Questão: </w:t>
      </w:r>
      <w:r>
        <w:t xml:space="preserve">10</w:t>
      </w:r>
    </w:p>
    <w:p>
      <w:pPr>
        <w:spacing w:after="40"/>
      </w:pPr>
      <w:r>
        <w:rPr>
          <w:b/>
          <w:bCs/>
        </w:rPr>
        <w:t xml:space="preserve">Expressão(ões) Indesejada(s): </w:t>
      </w:r>
      <w:r>
        <w:t xml:space="preserve">exsurgir/exsurge</w:t>
      </w:r>
    </w:p>
    <w:p>
      <w:pPr>
        <w:spacing w:after="100"/>
      </w:pPr>
      <w:r>
        <w:rPr>
          <w:b/>
          <w:bCs/>
        </w:rPr>
        <w:t xml:space="preserve">Contexto de Uso: </w:t>
      </w:r>
      <w:r>
        <w:rPr>
          <w:i/>
          <w:iCs/>
        </w:rPr>
        <w:t xml:space="preserve">“Consoante o art. 654, caput, do CPP e, notadamente, o art. 1º, §1º, da Lei nº 8.906/1994 (Estatuto da OAB), a impetração do remédio constitucional, independentemente da instância ou tribunal competente, exsurge expressamente suprimida do rol das atividades privativas da advocacia.”</w:t>
      </w:r>
    </w:p>
    <w:p>
      <w:pPr>
        <w:pBdr>
          <w:bottom w:val="single" w:color="BFBFBF" w:sz="4" w:space="4"/>
        </w:pBdr>
        <w:spacing w:after="200"/>
      </w:pPr>
    </w:p>
    <w:p>
      <w:pPr>
        <w:spacing w:after="40" w:before="200"/>
      </w:pPr>
      <w:r>
        <w:rPr>
          <w:b/>
          <w:bCs/>
        </w:rPr>
        <w:t xml:space="preserve">Bateria: </w:t>
      </w:r>
      <w:r>
        <w:t xml:space="preserve">Remédios Constitucionais</w:t>
      </w:r>
    </w:p>
    <w:p>
      <w:pPr>
        <w:spacing w:after="40"/>
      </w:pPr>
      <w:r>
        <w:rPr>
          <w:b/>
          <w:bCs/>
        </w:rPr>
        <w:t xml:space="preserve">Questão: </w:t>
      </w:r>
      <w:r>
        <w:t xml:space="preserve">29</w:t>
      </w:r>
    </w:p>
    <w:p>
      <w:pPr>
        <w:spacing w:after="40"/>
      </w:pPr>
      <w:r>
        <w:rPr>
          <w:b/>
          <w:bCs/>
        </w:rPr>
        <w:t xml:space="preserve">Expressão(ões) Indesejada(s): </w:t>
      </w:r>
      <w:r>
        <w:t xml:space="preserve">remansosa jurisprudência</w:t>
      </w:r>
    </w:p>
    <w:p>
      <w:pPr>
        <w:spacing w:after="100"/>
      </w:pPr>
      <w:r>
        <w:rPr>
          <w:b/>
          <w:bCs/>
        </w:rPr>
        <w:t xml:space="preserve">Contexto de Uso: </w:t>
      </w:r>
      <w:r>
        <w:rPr>
          <w:i/>
          <w:iCs/>
        </w:rPr>
        <w:t xml:space="preserve">“Segundo a remansosa jurisprudência do STF exigida pela FGV, o mandado de injunção destina-se a combater lacunas na regulamentação de normas constitucionais (omissão legislativa genérica), não se prestando a declarar judicialmente a vacância de cargo, nem a compelir autoridades públicas (ex: Presidente da República) a praticar atos administrativos concretos, determinados e isolados.”</w:t>
      </w:r>
    </w:p>
    <w:p>
      <w:pPr>
        <w:pBdr>
          <w:bottom w:val="single" w:color="BFBFBF" w:sz="4" w:space="4"/>
        </w:pBdr>
        <w:spacing w:after="200"/>
      </w:pPr>
    </w:p>
    <w:p>
      <w:pPr>
        <w:spacing w:after="40" w:before="200"/>
      </w:pPr>
      <w:r>
        <w:rPr>
          <w:b/>
          <w:bCs/>
        </w:rPr>
        <w:t xml:space="preserve">Bateria: </w:t>
      </w:r>
      <w:r>
        <w:t xml:space="preserve">Resoluções CNMP</w:t>
      </w:r>
    </w:p>
    <w:p>
      <w:pPr>
        <w:spacing w:after="40"/>
      </w:pPr>
      <w:r>
        <w:rPr>
          <w:b/>
          <w:bCs/>
        </w:rPr>
        <w:t xml:space="preserve">Questão: </w:t>
      </w:r>
      <w:r>
        <w:t xml:space="preserve">64</w:t>
      </w:r>
    </w:p>
    <w:p>
      <w:pPr>
        <w:spacing w:after="40"/>
      </w:pPr>
      <w:r>
        <w:rPr>
          <w:b/>
          <w:bCs/>
        </w:rPr>
        <w:t xml:space="preserve">Expressão(ões) Indesejada(s): </w:t>
      </w:r>
      <w:r>
        <w:t xml:space="preserve">por seu turno</w:t>
      </w:r>
    </w:p>
    <w:p>
      <w:pPr>
        <w:spacing w:after="100"/>
      </w:pPr>
      <w:r>
        <w:rPr>
          <w:b/>
          <w:bCs/>
        </w:rPr>
        <w:t xml:space="preserve">Contexto de Uso: </w:t>
      </w:r>
      <w:r>
        <w:rPr>
          <w:i/>
          <w:iCs/>
        </w:rPr>
        <w:t xml:space="preserve">“O Protocolo de Minnesota, por seu turno, baliza as perícias necroscópicas na apuração de crimes com resultado morte envolvendo agentes estatais.”</w:t>
      </w:r>
    </w:p>
    <w:p>
      <w:pPr>
        <w:pBdr>
          <w:bottom w:val="single" w:color="BFBFBF" w:sz="4" w:space="4"/>
        </w:pBdr>
        <w:spacing w:after="200"/>
      </w:pPr>
    </w:p>
    <w:p>
      <w:pPr>
        <w:spacing w:after="40" w:before="200"/>
      </w:pPr>
      <w:r>
        <w:rPr>
          <w:b/>
          <w:bCs/>
        </w:rPr>
        <w:t xml:space="preserve">Bateria: </w:t>
      </w:r>
      <w:r>
        <w:t xml:space="preserve">Responsabilidade Civil (Juris)</w:t>
      </w:r>
    </w:p>
    <w:p>
      <w:pPr>
        <w:spacing w:after="40"/>
      </w:pPr>
      <w:r>
        <w:rPr>
          <w:b/>
          <w:bCs/>
        </w:rPr>
        <w:t xml:space="preserve">Questão: </w:t>
      </w:r>
      <w:r>
        <w:t xml:space="preserve">4</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“As ações de responsabilização civil patrimonial comum sujeitam-se à regra da prescrição trienal insculpida no art. 206, §3º, V, do Código Civil.”</w:t>
      </w:r>
    </w:p>
    <w:p>
      <w:pPr>
        <w:pBdr>
          <w:bottom w:val="single" w:color="BFBFBF" w:sz="4" w:space="4"/>
        </w:pBdr>
        <w:spacing w:after="200"/>
      </w:pPr>
    </w:p>
    <w:p>
      <w:pPr>
        <w:spacing w:after="40" w:before="200"/>
      </w:pPr>
      <w:r>
        <w:rPr>
          <w:b/>
          <w:bCs/>
        </w:rPr>
        <w:t xml:space="preserve">Bateria: </w:t>
      </w:r>
      <w:r>
        <w:t xml:space="preserve">Responsabilidade Civil (Juris)</w:t>
      </w:r>
    </w:p>
    <w:p>
      <w:pPr>
        <w:spacing w:after="40"/>
      </w:pPr>
      <w:r>
        <w:rPr>
          <w:b/>
          <w:bCs/>
        </w:rPr>
        <w:t xml:space="preserve">Questão: </w:t>
      </w:r>
      <w:r>
        <w:t xml:space="preserve">27</w:t>
      </w:r>
    </w:p>
    <w:p>
      <w:pPr>
        <w:spacing w:after="40"/>
      </w:pPr>
      <w:r>
        <w:rPr>
          <w:b/>
          <w:bCs/>
        </w:rPr>
        <w:t xml:space="preserve">Expressão(ões) Indesejada(s): </w:t>
      </w:r>
      <w:r>
        <w:t xml:space="preserve">infante</w:t>
      </w:r>
    </w:p>
    <w:p>
      <w:pPr>
        <w:spacing w:after="100"/>
      </w:pPr>
      <w:r>
        <w:rPr>
          <w:b/>
          <w:bCs/>
        </w:rPr>
        <w:t xml:space="preserve">Contexto de Uso: </w:t>
      </w:r>
      <w:r>
        <w:rPr>
          <w:i/>
          <w:iCs/>
        </w:rPr>
        <w:t xml:space="preserve">“Por meio do REsp 1.993.028-DF (Info 29 Extraordinária), a Corte Superior assinalou que as sequelas permanentes adquiridas ainda na fase escolar restringem de antemão as possibilidades profissionais que o infante teria ao longo da vida adulta.”</w:t>
      </w:r>
    </w:p>
    <w:p>
      <w:pPr>
        <w:pBdr>
          <w:bottom w:val="single" w:color="BFBFBF" w:sz="4" w:space="4"/>
        </w:pBdr>
        <w:spacing w:after="200"/>
      </w:pPr>
    </w:p>
    <w:p>
      <w:pPr>
        <w:spacing w:after="40" w:before="200"/>
      </w:pPr>
      <w:r>
        <w:rPr>
          <w:b/>
          <w:bCs/>
        </w:rPr>
        <w:t xml:space="preserve">Bateria: </w:t>
      </w:r>
      <w:r>
        <w:t xml:space="preserve">Responsabilidade Civil (Juris)</w:t>
      </w:r>
    </w:p>
    <w:p>
      <w:pPr>
        <w:spacing w:after="40"/>
      </w:pPr>
      <w:r>
        <w:rPr>
          <w:b/>
          <w:bCs/>
        </w:rPr>
        <w:t xml:space="preserve">Questão: </w:t>
      </w:r>
      <w:r>
        <w:t xml:space="preserve">48</w:t>
      </w:r>
    </w:p>
    <w:p>
      <w:pPr>
        <w:spacing w:after="40"/>
      </w:pPr>
      <w:r>
        <w:rPr>
          <w:b/>
          <w:bCs/>
        </w:rPr>
        <w:t xml:space="preserve">Expressão(ões) Indesejada(s): </w:t>
      </w:r>
      <w:r>
        <w:t xml:space="preserve">malgrado</w:t>
      </w:r>
    </w:p>
    <w:p>
      <w:pPr>
        <w:spacing w:after="100"/>
      </w:pPr>
      <w:r>
        <w:rPr>
          <w:b/>
          <w:bCs/>
        </w:rPr>
        <w:t xml:space="preserve">Contexto de Uso: </w:t>
      </w:r>
      <w:r>
        <w:rPr>
          <w:i/>
          <w:iCs/>
        </w:rPr>
        <w:t xml:space="preserve">“O AREsp 2.455.757-SP (Info 885) pacifica que, malgrado a invalidade da cláusula genérica de risco integral, o lojista deve responder pelos prejuízos oriundos de chargeback quando descumprir os deveres de cautela pactuados (ex: aceitar cartões de terceiros ou fracionar vendas suspeitas), concorrendo decisivamente para a fraude.”</w:t>
      </w:r>
    </w:p>
    <w:p>
      <w:pPr>
        <w:pBdr>
          <w:bottom w:val="single" w:color="BFBFBF" w:sz="4" w:space="4"/>
        </w:pBdr>
        <w:spacing w:after="200"/>
      </w:pPr>
    </w:p>
    <w:p>
      <w:pPr>
        <w:spacing w:after="40" w:before="200"/>
      </w:pPr>
      <w:r>
        <w:rPr>
          <w:b/>
          <w:bCs/>
        </w:rPr>
        <w:t xml:space="preserve">Bateria: </w:t>
      </w:r>
      <w:r>
        <w:t xml:space="preserve">Sociedade Por Ações (Lei 6.404/1976)</w:t>
      </w:r>
    </w:p>
    <w:p>
      <w:pPr>
        <w:spacing w:after="40"/>
      </w:pPr>
      <w:r>
        <w:rPr>
          <w:b/>
          <w:bCs/>
        </w:rPr>
        <w:t xml:space="preserve">Questão: </w:t>
      </w:r>
      <w:r>
        <w:t xml:space="preserve">19</w:t>
      </w:r>
    </w:p>
    <w:p>
      <w:pPr>
        <w:spacing w:after="40"/>
      </w:pPr>
      <w:r>
        <w:rPr>
          <w:b/>
          <w:bCs/>
        </w:rPr>
        <w:t xml:space="preserve">Expressão(ões) Indesejada(s): </w:t>
      </w:r>
      <w:r>
        <w:t xml:space="preserve">por seu turno</w:t>
      </w:r>
    </w:p>
    <w:p>
      <w:pPr>
        <w:spacing w:after="100"/>
      </w:pPr>
      <w:r>
        <w:rPr>
          <w:b/>
          <w:bCs/>
        </w:rPr>
        <w:t xml:space="preserve">Contexto de Uso: </w:t>
      </w:r>
      <w:r>
        <w:rPr>
          <w:i/>
          <w:iCs/>
        </w:rPr>
        <w:t xml:space="preserve">“A **amortização** (§ 2º), por seu turno, consiste na **distribuição de quantias** aos acionistas a título de antecipação do acervo de liquidação, mantendo-se íntegro o capital social.”</w:t>
      </w:r>
    </w:p>
    <w:p>
      <w:pPr>
        <w:pBdr>
          <w:bottom w:val="single" w:color="BFBFBF" w:sz="4" w:space="4"/>
        </w:pBdr>
        <w:spacing w:after="200"/>
      </w:pPr>
    </w:p>
    <w:p>
      <w:pPr>
        <w:spacing w:after="40" w:before="200"/>
      </w:pPr>
      <w:r>
        <w:rPr>
          <w:b/>
          <w:bCs/>
        </w:rPr>
        <w:t xml:space="preserve">Bateria: </w:t>
      </w:r>
      <w:r>
        <w:t xml:space="preserve">Sociedade Por Ações (Lei 6.404/1976)</w:t>
      </w:r>
    </w:p>
    <w:p>
      <w:pPr>
        <w:spacing w:after="40"/>
      </w:pPr>
      <w:r>
        <w:rPr>
          <w:b/>
          <w:bCs/>
        </w:rPr>
        <w:t xml:space="preserve">Questão: </w:t>
      </w:r>
      <w:r>
        <w:t xml:space="preserve">73</w:t>
      </w:r>
    </w:p>
    <w:p>
      <w:pPr>
        <w:spacing w:after="40"/>
      </w:pPr>
      <w:r>
        <w:rPr>
          <w:b/>
          <w:bCs/>
        </w:rPr>
        <w:t xml:space="preserve">Expressão(ões) Indesejada(s): </w:t>
      </w:r>
      <w:r>
        <w:t xml:space="preserve">insculpido(a)</w:t>
      </w:r>
    </w:p>
    <w:p>
      <w:pPr>
        <w:spacing w:after="100"/>
      </w:pPr>
      <w:r>
        <w:rPr>
          <w:b/>
          <w:bCs/>
        </w:rPr>
        <w:t xml:space="preserve">Contexto de Uso: </w:t>
      </w:r>
      <w:r>
        <w:rPr>
          <w:i/>
          <w:iCs/>
        </w:rPr>
        <w:t xml:space="preserve">“A questão traduz perfeitamente a proteção aos credores insculpida no artigo 174, § 1º e § 2º, da Lei nº 6.404/1976. A redução só se efetiva 60 dias após a publicação da ata.”</w:t>
      </w:r>
    </w:p>
    <w:p>
      <w:pPr>
        <w:pBdr>
          <w:bottom w:val="single" w:color="BFBFBF" w:sz="4" w:space="4"/>
        </w:pBdr>
        <w:spacing w:after="200"/>
      </w:pPr>
    </w:p>
    <w:p>
      <w:pPr>
        <w:spacing w:after="40" w:before="200"/>
      </w:pPr>
      <w:r>
        <w:rPr>
          <w:b/>
          <w:bCs/>
        </w:rPr>
        <w:t xml:space="preserve">Bateria: </w:t>
      </w:r>
      <w:r>
        <w:t xml:space="preserve">Sucessões</w:t>
      </w:r>
    </w:p>
    <w:p>
      <w:pPr>
        <w:spacing w:after="40"/>
      </w:pPr>
      <w:r>
        <w:rPr>
          <w:b/>
          <w:bCs/>
        </w:rPr>
        <w:t xml:space="preserve">Questão: </w:t>
      </w:r>
      <w:r>
        <w:t xml:space="preserve">64</w:t>
      </w:r>
    </w:p>
    <w:p>
      <w:pPr>
        <w:spacing w:after="40"/>
      </w:pPr>
      <w:r>
        <w:rPr>
          <w:b/>
          <w:bCs/>
        </w:rPr>
        <w:t xml:space="preserve">Expressão(ões) Indesejada(s): </w:t>
      </w:r>
      <w:r>
        <w:t xml:space="preserve">exsurgir/exsurge</w:t>
      </w:r>
    </w:p>
    <w:p>
      <w:pPr>
        <w:spacing w:after="100"/>
      </w:pPr>
      <w:r>
        <w:rPr>
          <w:b/>
          <w:bCs/>
        </w:rPr>
        <w:t xml:space="preserve">Contexto de Uso: </w:t>
      </w:r>
      <w:r>
        <w:rPr>
          <w:i/>
          <w:iCs/>
        </w:rPr>
        <w:t xml:space="preserve">“Tal regra exsurge da possibilidade de utilizar o pequeno escrito datado e assinado para disposições acessórias de última vontade, não se cingindo apenas a esmolas ou diretrizes sobre o enterro.”</w:t>
      </w:r>
    </w:p>
    <w:p>
      <w:pPr>
        <w:pBdr>
          <w:bottom w:val="single" w:color="BFBFBF" w:sz="4" w:space="4"/>
        </w:pBdr>
        <w:spacing w:after="200"/>
      </w:pPr>
    </w:p>
    <w:p>
      <w:pPr>
        <w:spacing w:after="40" w:before="200"/>
      </w:pPr>
      <w:r>
        <w:rPr>
          <w:b/>
          <w:bCs/>
        </w:rPr>
        <w:t xml:space="preserve">Bateria: </w:t>
      </w:r>
      <w:r>
        <w:t xml:space="preserve">Sucessões</w:t>
      </w:r>
    </w:p>
    <w:p>
      <w:pPr>
        <w:spacing w:after="40"/>
      </w:pPr>
      <w:r>
        <w:rPr>
          <w:b/>
          <w:bCs/>
        </w:rPr>
        <w:t xml:space="preserve">Questão: </w:t>
      </w:r>
      <w:r>
        <w:t xml:space="preserve">66</w:t>
      </w:r>
    </w:p>
    <w:p>
      <w:pPr>
        <w:spacing w:after="40"/>
      </w:pPr>
      <w:r>
        <w:rPr>
          <w:b/>
          <w:bCs/>
        </w:rPr>
        <w:t xml:space="preserve">Expressão(ões) Indesejada(s): </w:t>
      </w:r>
      <w:r>
        <w:t xml:space="preserve">por seu turno</w:t>
      </w:r>
    </w:p>
    <w:p>
      <w:pPr>
        <w:spacing w:after="100"/>
      </w:pPr>
      <w:r>
        <w:rPr>
          <w:b/>
          <w:bCs/>
        </w:rPr>
        <w:t xml:space="preserve">Contexto de Uso: </w:t>
      </w:r>
      <w:r>
        <w:rPr>
          <w:i/>
          <w:iCs/>
        </w:rPr>
        <w:t xml:space="preserve">“Por seu turno, o limitador vem expresso no §1º: "Não se defere de imediato a posse da coisa, nem nela pode o legatário entrar por autoridade própria", dependendo do procedimento de partilha ou de prévio pedido aos herdeiros.”</w:t>
      </w:r>
    </w:p>
    <w:p>
      <w:pPr>
        <w:pBdr>
          <w:bottom w:val="single" w:color="BFBFBF" w:sz="4" w:space="4"/>
        </w:pBdr>
        <w:spacing w:after="200"/>
      </w:pPr>
    </w:p>
    <w:p>
      <w:pPr>
        <w:spacing w:after="40" w:before="200"/>
      </w:pPr>
      <w:r>
        <w:rPr>
          <w:b/>
          <w:bCs/>
        </w:rPr>
        <w:t xml:space="preserve">Bateria: </w:t>
      </w:r>
      <w:r>
        <w:t xml:space="preserve">Sucessões</w:t>
      </w:r>
    </w:p>
    <w:p>
      <w:pPr>
        <w:spacing w:after="40"/>
      </w:pPr>
      <w:r>
        <w:rPr>
          <w:b/>
          <w:bCs/>
        </w:rPr>
        <w:t xml:space="preserve">Questão: </w:t>
      </w:r>
      <w:r>
        <w:t xml:space="preserve">69</w:t>
      </w:r>
    </w:p>
    <w:p>
      <w:pPr>
        <w:spacing w:after="40"/>
      </w:pPr>
      <w:r>
        <w:rPr>
          <w:b/>
          <w:bCs/>
        </w:rPr>
        <w:t xml:space="preserve">Expressão(ões) Indesejada(s): </w:t>
      </w:r>
      <w:r>
        <w:t xml:space="preserve">desiderato</w:t>
      </w:r>
    </w:p>
    <w:p>
      <w:pPr>
        <w:spacing w:after="100"/>
      </w:pPr>
      <w:r>
        <w:rPr>
          <w:b/>
          <w:bCs/>
        </w:rPr>
        <w:t xml:space="preserve">Contexto de Uso: </w:t>
      </w:r>
      <w:r>
        <w:rPr>
          <w:i/>
          <w:iCs/>
        </w:rPr>
        <w:t xml:space="preserve">“Para atingir o real desiderato, afasta-se a nulidade precipitada e privilegia-se uma leitura sistemática e orgânica de todas as deixas, operando-se o salvamento da vontade póstuma e mitigando imprecisões do tabelião.”</w:t>
      </w:r>
    </w:p>
    <w:p>
      <w:pPr>
        <w:pBdr>
          <w:bottom w:val="single" w:color="BFBFBF" w:sz="4" w:space="4"/>
        </w:pBdr>
        <w:spacing w:after="200"/>
      </w:pPr>
    </w:p>
    <w:p>
      <w:pPr>
        <w:spacing w:after="40" w:before="200"/>
      </w:pPr>
      <w:r>
        <w:rPr>
          <w:b/>
          <w:bCs/>
        </w:rPr>
        <w:t xml:space="preserve">Bateria: </w:t>
      </w:r>
      <w:r>
        <w:t xml:space="preserve">Teoria Geral dos Contratos</w:t>
      </w:r>
    </w:p>
    <w:p>
      <w:pPr>
        <w:spacing w:after="40"/>
      </w:pPr>
      <w:r>
        <w:rPr>
          <w:b/>
          <w:bCs/>
        </w:rPr>
        <w:t xml:space="preserve">Questão: </w:t>
      </w:r>
      <w:r>
        <w:t xml:space="preserve">2</w:t>
      </w:r>
    </w:p>
    <w:p>
      <w:pPr>
        <w:spacing w:after="40"/>
      </w:pPr>
      <w:r>
        <w:rPr>
          <w:b/>
          <w:bCs/>
        </w:rPr>
        <w:t xml:space="preserve">Expressão(ões) Indesejada(s): </w:t>
      </w:r>
      <w:r>
        <w:t xml:space="preserve">consectário</w:t>
      </w:r>
    </w:p>
    <w:p>
      <w:pPr>
        <w:spacing w:after="100"/>
      </w:pPr>
      <w:r>
        <w:rPr>
          <w:b/>
          <w:bCs/>
        </w:rPr>
        <w:t xml:space="preserve">Contexto de Uso: </w:t>
      </w:r>
      <w:r>
        <w:rPr>
          <w:i/>
          <w:iCs/>
        </w:rPr>
        <w:t xml:space="preserve">“A assertiva é falsa, pois o duty to mitigate the loss (dever de mitigar o próprio dano) é plenamente reconhecido pelo ordenamento brasileiro como consectário direto do princípio da boa-fé objetiva (Art. 422, CC).”</w:t>
      </w:r>
    </w:p>
    <w:p>
      <w:pPr>
        <w:pBdr>
          <w:bottom w:val="single" w:color="BFBFBF" w:sz="4" w:space="4"/>
        </w:pBdr>
        <w:spacing w:after="200"/>
      </w:pPr>
    </w:p>
    <w:p>
      <w:pPr>
        <w:spacing w:after="40" w:before="200"/>
      </w:pPr>
      <w:r>
        <w:rPr>
          <w:b/>
          <w:bCs/>
        </w:rPr>
        <w:t xml:space="preserve">Bateria: </w:t>
      </w:r>
      <w:r>
        <w:t xml:space="preserve">Tutela Provisória</w:t>
      </w:r>
    </w:p>
    <w:p>
      <w:pPr>
        <w:spacing w:after="40"/>
      </w:pPr>
      <w:r>
        <w:rPr>
          <w:b/>
          <w:bCs/>
        </w:rPr>
        <w:t xml:space="preserve">Questão: </w:t>
      </w:r>
      <w:r>
        <w:t xml:space="preserve">5</w:t>
      </w:r>
    </w:p>
    <w:p>
      <w:pPr>
        <w:spacing w:after="40"/>
      </w:pPr>
      <w:r>
        <w:rPr>
          <w:b/>
          <w:bCs/>
        </w:rPr>
        <w:t xml:space="preserve">Expressão(ões) Indesejada(s): </w:t>
      </w:r>
      <w:r>
        <w:t xml:space="preserve">porquanto</w:t>
      </w:r>
    </w:p>
    <w:p>
      <w:pPr>
        <w:spacing w:after="100"/>
      </w:pPr>
      <w:r>
        <w:rPr>
          <w:b/>
          <w:bCs/>
        </w:rPr>
        <w:t xml:space="preserve">Contexto de Uso: </w:t>
      </w:r>
      <w:r>
        <w:rPr>
          <w:i/>
          <w:iCs/>
        </w:rPr>
        <w:t xml:space="preserve">“Nesse liame de ponderação dogmática, consagra-se a viabilidade do deferimento liminar, porquanto a irreversibilidade de ofensa à integridade orgânica fulmina desproporcionalmente qualquer risco de dilapidação ao erário público.”</w:t>
      </w:r>
    </w:p>
    <w:p>
      <w:pPr>
        <w:pBdr>
          <w:bottom w:val="single" w:color="BFBFBF" w:sz="4" w:space="4"/>
        </w:pBdr>
        <w:spacing w:after="200"/>
      </w:pPr>
    </w:p>
    <w:p>
      <w:pPr>
        <w:spacing w:after="40" w:before="200"/>
      </w:pPr>
      <w:r>
        <w:rPr>
          <w:b/>
          <w:bCs/>
        </w:rPr>
        <w:t xml:space="preserve">Bateria: </w:t>
      </w:r>
      <w:r>
        <w:t xml:space="preserve">Tutela Provisória</w:t>
      </w:r>
    </w:p>
    <w:p>
      <w:pPr>
        <w:spacing w:after="40"/>
      </w:pPr>
      <w:r>
        <w:rPr>
          <w:b/>
          <w:bCs/>
        </w:rPr>
        <w:t xml:space="preserve">Questão: </w:t>
      </w:r>
      <w:r>
        <w:t xml:space="preserve">6</w:t>
      </w:r>
    </w:p>
    <w:p>
      <w:pPr>
        <w:spacing w:after="40"/>
      </w:pPr>
      <w:r>
        <w:rPr>
          <w:b/>
          <w:bCs/>
        </w:rPr>
        <w:t xml:space="preserve">Expressão(ões) Indesejada(s): </w:t>
      </w:r>
      <w:r>
        <w:t xml:space="preserve">exordial</w:t>
      </w:r>
    </w:p>
    <w:p>
      <w:pPr>
        <w:spacing w:after="100"/>
      </w:pPr>
      <w:r>
        <w:rPr>
          <w:b/>
          <w:bCs/>
        </w:rPr>
        <w:t xml:space="preserve">Contexto de Uso: </w:t>
      </w:r>
      <w:r>
        <w:rPr>
          <w:i/>
          <w:iCs/>
        </w:rPr>
        <w:t xml:space="preserve">“É terminantemente vedado o corte abrupto do acesso judiciário perante a insuficiência liminar dos elementos autorizadores de urgência na exordial em tela.”</w:t>
      </w:r>
    </w:p>
    <w:p>
      <w:pPr>
        <w:pBdr>
          <w:bottom w:val="single" w:color="BFBFBF" w:sz="4" w:space="4"/>
        </w:pBdr>
        <w:spacing w:after="200"/>
      </w:pPr>
    </w:p>
    <w:p>
      <w:pPr>
        <w:spacing w:after="40" w:before="200"/>
      </w:pPr>
      <w:r>
        <w:rPr>
          <w:b/>
          <w:bCs/>
        </w:rPr>
        <w:t xml:space="preserve">Bateria: </w:t>
      </w:r>
      <w:r>
        <w:t xml:space="preserve">Tutela Provisória</w:t>
      </w:r>
    </w:p>
    <w:p>
      <w:pPr>
        <w:spacing w:after="40"/>
      </w:pPr>
      <w:r>
        <w:rPr>
          <w:b/>
          <w:bCs/>
        </w:rPr>
        <w:t xml:space="preserve">Questão: </w:t>
      </w:r>
      <w:r>
        <w:t xml:space="preserve">11</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“Todavia, a exceção normativa é estrita: caso o indeferimento cautelar decrete a consumação da prescrição ou da decadência, fulmina-se o próprio núcleo do direito material encartado, trancando em definitivo a formulação do pleito final.”</w:t>
      </w:r>
    </w:p>
    <w:p>
      <w:pPr>
        <w:pBdr>
          <w:bottom w:val="single" w:color="BFBFBF" w:sz="4" w:space="4"/>
        </w:pBdr>
        <w:spacing w:after="200"/>
      </w:pPr>
    </w:p>
    <w:p>
      <w:pPr>
        <w:spacing w:after="40" w:before="200"/>
      </w:pPr>
      <w:r>
        <w:rPr>
          <w:b/>
          <w:bCs/>
        </w:rPr>
        <w:t xml:space="preserve">Bateria: </w:t>
      </w:r>
      <w:r>
        <w:t xml:space="preserve">Tutela Provisória</w:t>
      </w:r>
    </w:p>
    <w:p>
      <w:pPr>
        <w:spacing w:after="40"/>
      </w:pPr>
      <w:r>
        <w:rPr>
          <w:b/>
          <w:bCs/>
        </w:rPr>
        <w:t xml:space="preserve">Questão: </w:t>
      </w:r>
      <w:r>
        <w:t xml:space="preserve">21</w:t>
      </w:r>
    </w:p>
    <w:p>
      <w:pPr>
        <w:spacing w:after="40"/>
      </w:pPr>
      <w:r>
        <w:rPr>
          <w:b/>
          <w:bCs/>
        </w:rPr>
        <w:t xml:space="preserve">Expressão(ões) Indesejada(s): </w:t>
      </w:r>
      <w:r>
        <w:t xml:space="preserve">amiúde</w:t>
      </w:r>
    </w:p>
    <w:p>
      <w:pPr>
        <w:spacing w:after="100"/>
      </w:pPr>
      <w:r>
        <w:rPr>
          <w:b/>
          <w:bCs/>
        </w:rPr>
        <w:t xml:space="preserve">Contexto de Uso: </w:t>
      </w:r>
      <w:r>
        <w:rPr>
          <w:i/>
          <w:iCs/>
        </w:rPr>
        <w:t xml:space="preserve">“A assertiva espelha com exatidão a orientação sedimentada pelo Superior Tribunal de Justiça (Info 718) e testada amiúde pela FGV.”</w:t>
      </w:r>
    </w:p>
    <w:p>
      <w:pPr>
        <w:pBdr>
          <w:bottom w:val="single" w:color="BFBFBF" w:sz="4" w:space="4"/>
        </w:pBdr>
        <w:spacing w:after="200"/>
      </w:pPr>
    </w:p>
    <w:p>
      <w:pPr>
        <w:spacing w:after="40" w:before="200"/>
      </w:pPr>
      <w:r>
        <w:rPr>
          <w:b/>
          <w:bCs/>
        </w:rPr>
        <w:t xml:space="preserve">Bateria: </w:t>
      </w:r>
      <w:r>
        <w:t xml:space="preserve">Tutela Provisória</w:t>
      </w:r>
    </w:p>
    <w:p>
      <w:pPr>
        <w:spacing w:after="40"/>
      </w:pPr>
      <w:r>
        <w:rPr>
          <w:b/>
          <w:bCs/>
        </w:rPr>
        <w:t xml:space="preserve">Questão: </w:t>
      </w:r>
      <w:r>
        <w:t xml:space="preserve">24</w:t>
      </w:r>
    </w:p>
    <w:p>
      <w:pPr>
        <w:spacing w:after="40"/>
      </w:pPr>
      <w:r>
        <w:rPr>
          <w:b/>
          <w:bCs/>
        </w:rPr>
        <w:t xml:space="preserve">Expressão(ões) Indesejada(s): </w:t>
      </w:r>
      <w:r>
        <w:t xml:space="preserve">encartado(a)</w:t>
      </w:r>
    </w:p>
    <w:p>
      <w:pPr>
        <w:spacing w:after="100"/>
      </w:pPr>
      <w:r>
        <w:rPr>
          <w:b/>
          <w:bCs/>
        </w:rPr>
        <w:t xml:space="preserve">Contexto de Uso: </w:t>
      </w:r>
      <w:r>
        <w:rPr>
          <w:i/>
          <w:iCs/>
        </w:rPr>
        <w:t xml:space="preserve">“Trata-se da positivação exata encartada no caput do art. 299 do Código de Processo Civil.”</w:t>
      </w:r>
    </w:p>
    <w:p>
      <w:pPr>
        <w:pBdr>
          <w:bottom w:val="single" w:color="BFBFBF" w:sz="4" w:space="4"/>
        </w:pBdr>
        <w:spacing w:after="200"/>
      </w:pPr>
    </w:p>
    <w:p>
      <w:pPr>
        <w:spacing w:after="40" w:before="200"/>
      </w:pPr>
      <w:r>
        <w:rPr>
          <w:b/>
          <w:bCs/>
        </w:rPr>
        <w:t xml:space="preserve">Bateria: </w:t>
      </w:r>
      <w:r>
        <w:t xml:space="preserve">Tutela Provisória</w:t>
      </w:r>
    </w:p>
    <w:p>
      <w:pPr>
        <w:spacing w:after="40"/>
      </w:pPr>
      <w:r>
        <w:rPr>
          <w:b/>
          <w:bCs/>
        </w:rPr>
        <w:t xml:space="preserve">Questão: </w:t>
      </w:r>
      <w:r>
        <w:t xml:space="preserve">33</w:t>
      </w:r>
    </w:p>
    <w:p>
      <w:pPr>
        <w:spacing w:after="40"/>
      </w:pPr>
      <w:r>
        <w:rPr>
          <w:b/>
          <w:bCs/>
        </w:rPr>
        <w:t xml:space="preserve">Expressão(ões) Indesejada(s): </w:t>
      </w:r>
      <w:r>
        <w:t xml:space="preserve">escorreito</w:t>
      </w:r>
    </w:p>
    <w:p>
      <w:pPr>
        <w:spacing w:after="100"/>
      </w:pPr>
      <w:r>
        <w:rPr>
          <w:b/>
          <w:bCs/>
        </w:rPr>
        <w:t xml:space="preserve">Contexto de Uso: </w:t>
      </w:r>
      <w:r>
        <w:rPr>
          <w:i/>
          <w:iCs/>
        </w:rPr>
        <w:t xml:space="preserve">“Por estar consubstanciada após a juntada da peça contestatória, atende-se ao pressuposto legal inafastável do contraditório prévio imposto para estas categorias específicas, tornando o deferimento incidental escorreito e.”</w:t>
      </w:r>
    </w:p>
    <w:p>
      <w:pPr>
        <w:pBdr>
          <w:bottom w:val="single" w:color="BFBFBF" w:sz="4" w:space="4"/>
        </w:pBdr>
        <w:spacing w:after="200"/>
      </w:pPr>
    </w:p>
    <w:p>
      <w:pPr>
        <w:spacing w:after="40" w:before="200"/>
      </w:pPr>
      <w:r>
        <w:rPr>
          <w:b/>
          <w:bCs/>
        </w:rPr>
        <w:t xml:space="preserve">Bateria: </w:t>
      </w:r>
      <w:r>
        <w:t xml:space="preserve">Tutela Provisória</w:t>
      </w:r>
    </w:p>
    <w:p>
      <w:pPr>
        <w:spacing w:after="40"/>
      </w:pPr>
      <w:r>
        <w:rPr>
          <w:b/>
          <w:bCs/>
        </w:rPr>
        <w:t xml:space="preserve">Questão: </w:t>
      </w:r>
      <w:r>
        <w:t xml:space="preserve">36</w:t>
      </w:r>
    </w:p>
    <w:p>
      <w:pPr>
        <w:spacing w:after="40"/>
      </w:pPr>
      <w:r>
        <w:rPr>
          <w:b/>
          <w:bCs/>
        </w:rPr>
        <w:t xml:space="preserve">Expressão(ões) Indesejada(s): </w:t>
      </w:r>
      <w:r>
        <w:t xml:space="preserve">exordial</w:t>
      </w:r>
    </w:p>
    <w:p>
      <w:pPr>
        <w:spacing w:after="100"/>
      </w:pPr>
      <w:r>
        <w:rPr>
          <w:b/>
          <w:bCs/>
        </w:rPr>
        <w:t xml:space="preserve">Contexto de Uso: </w:t>
      </w:r>
      <w:r>
        <w:rPr>
          <w:i/>
          <w:iCs/>
        </w:rPr>
        <w:t xml:space="preserve">“A tutela da evidência, que sequer admite o formato antecedente exordial e tem ontologia fulcrada na força do direito material evidente (e não no risco iminente que justificaria uma paralisação estabilizadora em meio cognitivo sumaríssimo), não comporta os efeitos de estabilização.”</w:t>
      </w:r>
    </w:p>
    <w:p>
      <w:pPr>
        <w:pBdr>
          <w:bottom w:val="single" w:color="BFBFBF" w:sz="4" w:space="4"/>
        </w:pBdr>
        <w:spacing w:after="200"/>
      </w:pPr>
    </w:p>
    <w:p>
      <w:pPr>
        <w:spacing w:after="40" w:before="200"/>
      </w:pPr>
      <w:r>
        <w:rPr>
          <w:b/>
          <w:bCs/>
        </w:rPr>
        <w:t xml:space="preserve">Bateria: </w:t>
      </w:r>
      <w:r>
        <w:t xml:space="preserve">Tutela Provisória</w:t>
      </w:r>
    </w:p>
    <w:p>
      <w:pPr>
        <w:spacing w:after="40"/>
      </w:pPr>
      <w:r>
        <w:rPr>
          <w:b/>
          <w:bCs/>
        </w:rPr>
        <w:t xml:space="preserve">Questão: </w:t>
      </w:r>
      <w:r>
        <w:t xml:space="preserve">40</w:t>
      </w:r>
    </w:p>
    <w:p>
      <w:pPr>
        <w:spacing w:after="40"/>
      </w:pPr>
      <w:r>
        <w:rPr>
          <w:b/>
          <w:bCs/>
        </w:rPr>
        <w:t xml:space="preserve">Expressão(ões) Indesejada(s): </w:t>
      </w:r>
      <w:r>
        <w:t xml:space="preserve">porquanto</w:t>
      </w:r>
    </w:p>
    <w:p>
      <w:pPr>
        <w:spacing w:after="100"/>
      </w:pPr>
      <w:r>
        <w:rPr>
          <w:b/>
          <w:bCs/>
        </w:rPr>
        <w:t xml:space="preserve">Contexto de Uso: </w:t>
      </w:r>
      <w:r>
        <w:rPr>
          <w:i/>
          <w:iCs/>
        </w:rPr>
        <w:t xml:space="preserve">“Assim, o art. 311 blinda a exigência de perigo na demora e o Código suprime a obrigatoriedade de contracautela (caução) neste cenário, porquanto o peso do direito invocado afasta o risco temerário comum da via de urgência liminar e.”</w:t>
      </w:r>
    </w:p>
    <w:p>
      <w:pPr>
        <w:pBdr>
          <w:bottom w:val="single" w:color="BFBFBF" w:sz="4" w:space="4"/>
        </w:pBd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2026-08-31T14:35:00.282Z</dcterms:created>
  <dcterms:modified xsi:type="dcterms:W3CDTF">2026-08-31T14:35:00.303Z</dcterms:modified>
</cp:coreProperties>
</file>

<file path=docProps/custom.xml><?xml version="1.0" encoding="utf-8"?>
<Properties xmlns="http://schemas.openxmlformats.org/officeDocument/2006/custom-properties" xmlns:vt="http://schemas.openxmlformats.org/officeDocument/2006/docPropsVTypes"/>
</file>