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3DCD7" w14:textId="77777777" w:rsidR="0022448C" w:rsidRPr="0022448C" w:rsidRDefault="0022448C" w:rsidP="0022448C">
      <w:pPr>
        <w:jc w:val="center"/>
        <w:rPr>
          <w:rFonts w:ascii="Arial" w:hAnsi="Arial" w:cs="Arial"/>
          <w:b/>
          <w:sz w:val="22"/>
          <w:szCs w:val="22"/>
          <w:lang w:val="pt-BR"/>
        </w:rPr>
      </w:pPr>
      <w:r w:rsidRPr="00D63805">
        <w:rPr>
          <w:rFonts w:ascii="Arial" w:hAnsi="Arial"/>
          <w:b/>
          <w:sz w:val="24"/>
          <w:lang w:val="pt-BR"/>
        </w:rPr>
        <w:t>Sistema preditivo de scouting esportivo: avaliação de aptidão divisional de jogadores de futebol no Campeonato Brasileiro usando aprendizado de máquina</w:t>
      </w:r>
    </w:p>
    <w:p w14:paraId="00EBD4AA" w14:textId="77777777" w:rsidR="0022448C" w:rsidRPr="0022448C" w:rsidRDefault="0022448C" w:rsidP="0022448C">
      <w:pPr>
        <w:rPr>
          <w:rFonts w:ascii="Arial" w:hAnsi="Arial" w:cs="Arial"/>
          <w:sz w:val="22"/>
          <w:szCs w:val="22"/>
          <w:lang w:val="pt-BR"/>
        </w:rPr>
      </w:pPr>
    </w:p>
    <w:p w14:paraId="724A25D7" w14:textId="77777777" w:rsidR="0022448C" w:rsidRPr="0022448C" w:rsidRDefault="0022448C" w:rsidP="0022448C">
      <w:pPr>
        <w:rPr>
          <w:rFonts w:ascii="Arial" w:hAnsi="Arial" w:cs="Arial"/>
          <w:sz w:val="22"/>
          <w:szCs w:val="22"/>
          <w:lang w:val="pt-BR"/>
        </w:rPr>
      </w:pPr>
    </w:p>
    <w:p w14:paraId="219AB021" w14:textId="77777777" w:rsidR="00F76724" w:rsidRPr="00855140" w:rsidRDefault="00F76724" w:rsidP="00F76724">
      <w:pPr>
        <w:jc w:val="center"/>
        <w:rPr>
          <w:rFonts w:ascii="Arial" w:hAnsi="Arial" w:cs="Arial"/>
          <w:b/>
          <w:sz w:val="22"/>
          <w:szCs w:val="22"/>
          <w:lang w:val="pt-BR"/>
        </w:rPr>
      </w:pPr>
      <w:r w:rsidRPr="00D63805">
        <w:rPr>
          <w:rFonts w:ascii="Arial" w:hAnsi="Arial"/>
          <w:b/>
          <w:lang w:val="pt-BR"/>
        </w:rPr>
        <w:t>Felipe Santos de Jesus¹*; Profª. Flávia Priscila Dantas²</w:t>
      </w:r>
    </w:p>
    <w:p w14:paraId="4663AD24" w14:textId="77777777" w:rsidR="00F76724" w:rsidRPr="0022448C" w:rsidRDefault="00F76724" w:rsidP="00F76724">
      <w:pPr>
        <w:tabs>
          <w:tab w:val="left" w:pos="6465"/>
        </w:tabs>
        <w:rPr>
          <w:rFonts w:ascii="Arial" w:hAnsi="Arial" w:cs="Arial"/>
          <w:b/>
          <w:sz w:val="18"/>
          <w:szCs w:val="18"/>
          <w:lang w:val="pt-BR"/>
        </w:rPr>
      </w:pPr>
    </w:p>
    <w:p w14:paraId="78F61F08" w14:textId="77777777" w:rsidR="0022448C" w:rsidRPr="0022448C" w:rsidRDefault="0022448C" w:rsidP="0022448C">
      <w:pPr>
        <w:rPr>
          <w:rFonts w:ascii="Arial" w:hAnsi="Arial" w:cs="Arial"/>
          <w:sz w:val="18"/>
          <w:szCs w:val="18"/>
          <w:lang w:val="pt-BR"/>
        </w:rPr>
      </w:pPr>
      <w:r w:rsidRPr="00D63805">
        <w:rPr>
          <w:rFonts w:ascii="Arial" w:hAnsi="Arial"/>
          <w:sz w:val="17"/>
          <w:lang w:val="pt-BR"/>
        </w:rPr>
        <w:t>¹ Escola Politécnica da Universidade de São Paulo (POLI-USP). Aluno do Programa de MBA em Data Science &amp; Analytics para Operações. Av. Prof. Luciano Gualberto, 380 - Butantã; 05508-010 São Paulo, SP, Brasil.</w:t>
      </w:r>
    </w:p>
    <w:p w14:paraId="151177C3" w14:textId="77777777" w:rsidR="0022448C" w:rsidRPr="0022448C" w:rsidRDefault="0022448C" w:rsidP="0022448C">
      <w:pPr>
        <w:rPr>
          <w:rFonts w:ascii="Arial" w:hAnsi="Arial" w:cs="Arial"/>
          <w:sz w:val="18"/>
          <w:szCs w:val="18"/>
          <w:lang w:val="pt-BR"/>
        </w:rPr>
      </w:pPr>
      <w:r w:rsidRPr="00D63805">
        <w:rPr>
          <w:rFonts w:ascii="Arial" w:hAnsi="Arial"/>
          <w:sz w:val="17"/>
          <w:lang w:val="pt-BR"/>
        </w:rPr>
        <w:t>² Escola Politécnica da Universidade de São Paulo (POLI-USP). Orientadora do Programa de MBA em Data Science &amp; Analytics para Operações. Av. Prof. Luciano Gualberto, 380 - Butantã; 05508-010 São Paulo, SP, Brasil.</w:t>
      </w:r>
    </w:p>
    <w:p w14:paraId="5A2C1F12" w14:textId="77777777" w:rsidR="0022448C" w:rsidRDefault="0022448C" w:rsidP="0022448C">
      <w:pPr>
        <w:rPr>
          <w:rFonts w:ascii="Arial" w:hAnsi="Arial" w:cs="Arial"/>
          <w:sz w:val="18"/>
          <w:szCs w:val="18"/>
          <w:lang w:val="pt-BR"/>
        </w:rPr>
      </w:pPr>
      <w:r w:rsidRPr="00D63805">
        <w:rPr>
          <w:rFonts w:ascii="Arial" w:hAnsi="Arial"/>
          <w:i/>
          <w:sz w:val="17"/>
          <w:lang w:val="pt-BR"/>
        </w:rPr>
        <w:t>*autor correspondente: felipesjh@gmail.com</w:t>
      </w:r>
    </w:p>
    <w:p w14:paraId="69B0EE52" w14:textId="77777777" w:rsidR="00084376" w:rsidRDefault="00084376" w:rsidP="0022448C">
      <w:pPr>
        <w:rPr>
          <w:rFonts w:ascii="Arial" w:hAnsi="Arial" w:cs="Arial"/>
          <w:sz w:val="18"/>
          <w:szCs w:val="18"/>
          <w:lang w:val="pt-BR"/>
        </w:rPr>
      </w:pPr>
    </w:p>
    <w:p w14:paraId="43B3B880" w14:textId="4B847E21" w:rsidR="00FE5049" w:rsidRDefault="00FE5049" w:rsidP="0022448C">
      <w:pPr>
        <w:rPr>
          <w:rFonts w:ascii="Arial" w:hAnsi="Arial" w:cs="Arial"/>
          <w:sz w:val="18"/>
          <w:szCs w:val="18"/>
          <w:lang w:val="pt-BR"/>
        </w:rPr>
      </w:pPr>
    </w:p>
    <w:p w14:paraId="60B9D1E0" w14:textId="77777777" w:rsidR="0022448C" w:rsidRPr="0022448C" w:rsidRDefault="0022448C" w:rsidP="0022448C">
      <w:pPr>
        <w:spacing w:after="160" w:line="259" w:lineRule="auto"/>
        <w:rPr>
          <w:rFonts w:ascii="Arial" w:hAnsi="Arial" w:cs="Arial"/>
          <w:sz w:val="22"/>
          <w:szCs w:val="22"/>
          <w:lang w:val="pt-BR"/>
        </w:rPr>
      </w:pPr>
      <w:r w:rsidRPr="0022448C">
        <w:rPr>
          <w:rFonts w:ascii="Arial" w:hAnsi="Arial" w:cs="Arial"/>
          <w:sz w:val="22"/>
          <w:szCs w:val="22"/>
          <w:lang w:val="pt-BR"/>
        </w:rPr>
        <w:br w:type="page"/>
      </w:r>
    </w:p>
    <w:p w14:paraId="53B5743C" w14:textId="77777777" w:rsidR="0022448C" w:rsidRPr="0022448C" w:rsidRDefault="0022448C" w:rsidP="0022448C">
      <w:pPr>
        <w:jc w:val="center"/>
        <w:rPr>
          <w:rFonts w:ascii="Arial" w:hAnsi="Arial" w:cs="Arial"/>
          <w:b/>
          <w:sz w:val="22"/>
          <w:szCs w:val="22"/>
          <w:lang w:val="pt-BR"/>
        </w:rPr>
      </w:pPr>
      <w:r w:rsidRPr="00D63805">
        <w:rPr>
          <w:rFonts w:ascii="Arial" w:hAnsi="Arial"/>
          <w:b/>
          <w:sz w:val="24"/>
          <w:lang w:val="pt-BR"/>
        </w:rPr>
        <w:lastRenderedPageBreak/>
        <w:t>Sistema preditivo de scouting esportivo: avaliação de aptidão divisional de jogadores de futebol no Campeonato Brasileiro usando aprendizado de máquina</w:t>
      </w:r>
    </w:p>
    <w:p w14:paraId="73391748" w14:textId="77777777" w:rsidR="0022448C" w:rsidRPr="0022448C" w:rsidRDefault="0022448C" w:rsidP="0022448C">
      <w:pPr>
        <w:jc w:val="center"/>
        <w:rPr>
          <w:rFonts w:ascii="Arial" w:hAnsi="Arial" w:cs="Arial"/>
          <w:b/>
          <w:sz w:val="22"/>
          <w:szCs w:val="22"/>
          <w:lang w:val="pt-BR"/>
        </w:rPr>
      </w:pPr>
    </w:p>
    <w:p w14:paraId="703F1E2A" w14:textId="77777777" w:rsidR="0022448C" w:rsidRPr="0022448C" w:rsidRDefault="0022448C" w:rsidP="0022448C">
      <w:pPr>
        <w:rPr>
          <w:rFonts w:ascii="Arial" w:hAnsi="Arial" w:cs="Arial"/>
          <w:b/>
          <w:sz w:val="22"/>
          <w:szCs w:val="22"/>
          <w:lang w:val="pt-BR"/>
        </w:rPr>
      </w:pPr>
      <w:r w:rsidRPr="00D63805">
        <w:rPr>
          <w:rFonts w:ascii="Arial" w:hAnsi="Arial"/>
          <w:b/>
          <w:sz w:val="22"/>
          <w:lang w:val="pt-BR"/>
        </w:rPr>
        <w:t>Resumo</w:t>
      </w:r>
    </w:p>
    <w:p w14:paraId="40751896" w14:textId="77777777" w:rsidR="0022448C" w:rsidRPr="0022448C" w:rsidRDefault="0022448C" w:rsidP="0022448C">
      <w:pPr>
        <w:rPr>
          <w:rFonts w:ascii="Arial" w:hAnsi="Arial" w:cs="Arial"/>
          <w:b/>
          <w:sz w:val="22"/>
          <w:szCs w:val="22"/>
          <w:lang w:val="pt-BR"/>
        </w:rPr>
      </w:pPr>
    </w:p>
    <w:p w14:paraId="673CF88C" w14:textId="77777777" w:rsidR="0022448C" w:rsidRPr="0022448C" w:rsidRDefault="00337292" w:rsidP="00855140">
      <w:pPr>
        <w:jc w:val="both"/>
        <w:rPr>
          <w:rFonts w:ascii="Arial" w:hAnsi="Arial" w:cs="Arial"/>
          <w:sz w:val="22"/>
          <w:szCs w:val="22"/>
          <w:lang w:val="pt-BR"/>
        </w:rPr>
      </w:pPr>
      <w:r w:rsidRPr="00D63805">
        <w:rPr>
          <w:rFonts w:ascii="Arial" w:hAnsi="Arial"/>
          <w:sz w:val="22"/>
          <w:lang w:val="pt-BR"/>
        </w:rPr>
        <w:t>O processo de recrutamento no futebol profissional contemporâneo envolve riscos financeiros elevados e tradicionalmente baseou-se em análises subjetivas de olheiros. Este trabalho desenvolveu um sistema preditivo fundamentado em Aprendizado de Máquina para avaliar a aptidão divisional de jogadores para as Séries A e B do Campeonato Brasileiro, atuando como ferramenta de mitigação de risco financeiro. Consolidou-se um banco de dados com 13.663 registros históricos de atletas (temporadas de 2010 a 2024), extraídos do portal FBref. Após a aplicação de filtros de minutagem e engenharia de atributos para a normalização de métricas por 90 minutos, estruturou-se a validação dos modelos sob o paradigma temporal Out-of-Time (treinamento com dados de 2010–2020 e teste com dados de 2021–2024). Avaliaram-se os algoritmos de Regressão Logística e Random Forest. O modelo Random Forest obteve acurácia global de 52,78% no teste independente temporal, superando o baseline ingênuo de 50,65%. O limite empírico de desempenho foi justificado pela teoria de auto-equivalência divisional de estatísticas de volume em ligas fechadas e pela ausência de variáveis de micro-scouting. Validou-se qualitativamente a utilidade da solução por estudos de caso longitudinais de oito atletas e pela implantação em um Web-App interativo na biblioteca Streamlit.</w:t>
      </w:r>
    </w:p>
    <w:p w14:paraId="29180CB2" w14:textId="77777777" w:rsidR="0022448C" w:rsidRPr="0022448C" w:rsidRDefault="0022448C" w:rsidP="000A1C94">
      <w:pPr>
        <w:jc w:val="both"/>
        <w:rPr>
          <w:rFonts w:ascii="Arial" w:hAnsi="Arial" w:cs="Arial"/>
          <w:b/>
          <w:color w:val="000000"/>
          <w:sz w:val="22"/>
          <w:szCs w:val="22"/>
          <w:lang w:val="pt-BR"/>
        </w:rPr>
      </w:pPr>
      <w:r w:rsidRPr="00D63805">
        <w:rPr>
          <w:rFonts w:ascii="Arial" w:hAnsi="Arial"/>
          <w:b/>
          <w:bCs/>
          <w:sz w:val="22"/>
          <w:lang w:val="pt-BR"/>
        </w:rPr>
        <w:t>Palavras-chave:</w:t>
      </w:r>
      <w:r w:rsidRPr="00D63805">
        <w:rPr>
          <w:rFonts w:ascii="Arial" w:hAnsi="Arial"/>
          <w:sz w:val="22"/>
          <w:lang w:val="pt-BR"/>
        </w:rPr>
        <w:t xml:space="preserve"> Inteligência Artificial; Mineração de Dados; Validação Temporal; Estatísticas Esportivas.</w:t>
      </w:r>
    </w:p>
    <w:p w14:paraId="1AABC97B" w14:textId="77777777" w:rsidR="0022448C" w:rsidRDefault="0022448C" w:rsidP="006865F4">
      <w:pPr>
        <w:jc w:val="both"/>
        <w:rPr>
          <w:rFonts w:ascii="Arial" w:hAnsi="Arial" w:cs="Arial"/>
          <w:sz w:val="22"/>
          <w:szCs w:val="22"/>
          <w:lang w:val="pt-BR"/>
        </w:rPr>
      </w:pPr>
    </w:p>
    <w:p w14:paraId="4B5D2BBB" w14:textId="77777777" w:rsidR="005C651D" w:rsidRPr="00D63805" w:rsidRDefault="001371F5" w:rsidP="006865F4">
      <w:pPr>
        <w:jc w:val="center"/>
        <w:rPr>
          <w:rFonts w:ascii="Arial" w:hAnsi="Arial" w:cs="Arial"/>
          <w:b/>
          <w:bCs/>
          <w:sz w:val="22"/>
          <w:szCs w:val="22"/>
        </w:rPr>
      </w:pPr>
      <w:r>
        <w:rPr>
          <w:rFonts w:ascii="Arial" w:hAnsi="Arial"/>
          <w:b/>
          <w:sz w:val="24"/>
        </w:rPr>
        <w:t>Predictive sports scouting system: divisional suitability evaluation of football players in the Brazilian Championship using machine learning</w:t>
      </w:r>
    </w:p>
    <w:p w14:paraId="506379AD" w14:textId="77777777" w:rsidR="005C651D" w:rsidRPr="00D63805" w:rsidRDefault="005C651D" w:rsidP="006865F4">
      <w:pPr>
        <w:jc w:val="both"/>
        <w:rPr>
          <w:rFonts w:ascii="Arial" w:hAnsi="Arial" w:cs="Arial"/>
          <w:sz w:val="22"/>
          <w:szCs w:val="22"/>
        </w:rPr>
      </w:pPr>
    </w:p>
    <w:p w14:paraId="133FCC66" w14:textId="77777777" w:rsidR="001371F5" w:rsidRPr="00D63805" w:rsidRDefault="006865F4" w:rsidP="006865F4">
      <w:pPr>
        <w:rPr>
          <w:rFonts w:ascii="Arial" w:hAnsi="Arial" w:cs="Arial"/>
          <w:b/>
          <w:bCs/>
          <w:sz w:val="22"/>
          <w:szCs w:val="22"/>
        </w:rPr>
      </w:pPr>
      <w:r>
        <w:rPr>
          <w:rFonts w:ascii="Arial" w:hAnsi="Arial"/>
          <w:b/>
          <w:sz w:val="22"/>
        </w:rPr>
        <w:t>Abstract</w:t>
      </w:r>
    </w:p>
    <w:p w14:paraId="119123C6" w14:textId="77777777" w:rsidR="006865F4" w:rsidRPr="00D63805" w:rsidRDefault="006865F4" w:rsidP="006865F4">
      <w:pPr>
        <w:jc w:val="both"/>
        <w:rPr>
          <w:rFonts w:ascii="Arial" w:hAnsi="Arial" w:cs="Arial"/>
          <w:sz w:val="22"/>
          <w:szCs w:val="22"/>
        </w:rPr>
      </w:pPr>
    </w:p>
    <w:p w14:paraId="081617AF" w14:textId="77777777" w:rsidR="006865F4" w:rsidRPr="00D63805" w:rsidRDefault="006865F4" w:rsidP="00336C38">
      <w:pPr>
        <w:jc w:val="both"/>
        <w:rPr>
          <w:rFonts w:ascii="Arial" w:hAnsi="Arial" w:cs="Arial"/>
          <w:sz w:val="22"/>
          <w:szCs w:val="22"/>
        </w:rPr>
      </w:pPr>
      <w:r>
        <w:rPr>
          <w:rFonts w:ascii="Arial" w:hAnsi="Arial"/>
          <w:sz w:val="22"/>
        </w:rPr>
        <w:t>The player recruitment process in contemporary professional football involves high financial risks and has traditionally relied on subjective scout evaluations. This work developed a machine learning-based predictive system to assess player divisional suitability for Series A and B of the Brazilian National Championship as a tool for financial risk mitigation. A database of 13,663 historical player-season records (2010–2024 seasons) was compiled from the FBref portal. Following play-time filtering and feature engineering to normalize performance metrics per 90 minutes, model validation was structured under an Out-of-Time temporal framework (training on 2010–2020 and testing on 2021–2024). Logistic Regression and Random Forest algorithms were evaluated. The Random Forest model achieved an overall testing accuracy of 52.78% on the independent temporal test set, outperforming the naive baseline of 50.65%. This empirical performance ceiling was justified by the theory of divisional auto-equivalence of volume statistics in closed leagues and the lack of micro-scouting features. The practical utility of the solution was qualitatively verified through longitudinal career case studies of eight players and deployed via an interactive Streamlit web application.</w:t>
      </w:r>
    </w:p>
    <w:p w14:paraId="52974341" w14:textId="77777777" w:rsidR="006865F4" w:rsidRPr="00D63805" w:rsidRDefault="006865F4" w:rsidP="00336C38">
      <w:pPr>
        <w:jc w:val="both"/>
        <w:rPr>
          <w:rFonts w:ascii="Arial" w:hAnsi="Arial" w:cs="Arial"/>
          <w:b/>
          <w:bCs/>
          <w:sz w:val="22"/>
          <w:szCs w:val="22"/>
        </w:rPr>
      </w:pPr>
      <w:r w:rsidRPr="00D63805">
        <w:rPr>
          <w:rFonts w:ascii="Arial" w:hAnsi="Arial"/>
          <w:b/>
          <w:bCs/>
          <w:sz w:val="22"/>
        </w:rPr>
        <w:t>Keywords:</w:t>
      </w:r>
      <w:r>
        <w:rPr>
          <w:rFonts w:ascii="Arial" w:hAnsi="Arial"/>
          <w:sz w:val="22"/>
        </w:rPr>
        <w:t xml:space="preserve"> Artificial Intelligence; Data Mining; Temporal Validation; Sports Statistics.</w:t>
      </w:r>
    </w:p>
    <w:p w14:paraId="0FFBF4AD" w14:textId="77777777" w:rsidR="002F2122" w:rsidRPr="00D63805" w:rsidRDefault="00000000">
      <w:pPr>
        <w:keepNext/>
        <w:spacing w:before="360" w:after="120" w:line="360" w:lineRule="auto"/>
        <w:rPr>
          <w:lang w:val="pt-BR"/>
        </w:rPr>
      </w:pPr>
      <w:r w:rsidRPr="00D63805">
        <w:rPr>
          <w:rFonts w:ascii="Arial" w:hAnsi="Arial"/>
          <w:b/>
          <w:sz w:val="22"/>
          <w:lang w:val="pt-BR"/>
        </w:rPr>
        <w:t>Introdução</w:t>
      </w:r>
    </w:p>
    <w:p w14:paraId="4FE63F14" w14:textId="77777777" w:rsidR="002F2122" w:rsidRPr="00D63805" w:rsidRDefault="00000000">
      <w:pPr>
        <w:spacing w:after="120" w:line="360" w:lineRule="auto"/>
        <w:ind w:firstLine="709"/>
        <w:jc w:val="both"/>
        <w:rPr>
          <w:lang w:val="pt-BR"/>
        </w:rPr>
      </w:pPr>
      <w:r w:rsidRPr="00D63805">
        <w:rPr>
          <w:rFonts w:ascii="Arial" w:hAnsi="Arial"/>
          <w:sz w:val="22"/>
          <w:lang w:val="pt-BR"/>
        </w:rPr>
        <w:t xml:space="preserve">O mercado internacional do futebol movimenta anualmente dezenas de bilhões de dólares em transações de direitos federativos, salários e direitos comerciais de transmissão de mídia, consolidando o esporte como uma indústria global altamente profissionalizada e de capital intensivo. No cenário brasileiro contemporâneo, a promulgação da Lei nº 14.193/2021 viabilizou a constituição da Sociedade Anônima do Futebol (SAF), provocando uma transição </w:t>
      </w:r>
      <w:r w:rsidRPr="00D63805">
        <w:rPr>
          <w:rFonts w:ascii="Arial" w:hAnsi="Arial"/>
          <w:sz w:val="22"/>
          <w:lang w:val="pt-BR"/>
        </w:rPr>
        <w:lastRenderedPageBreak/>
        <w:t>sem precedentes nos clubes nacionais. Clubes tradicionalmente associativos e geridos de forma puramente política passaram a atuar sob o controle de fundos de investimento e acionistas privados. Sob essa nova perspectiva corporativa, a governança financeira, a eficiência na alocação de recursos e o retorno sobre o investimento (ROI) tornaram-se métricas de sobrevivência institucional.</w:t>
      </w:r>
    </w:p>
    <w:p w14:paraId="4F0EBEE0" w14:textId="77777777" w:rsidR="002F2122" w:rsidRPr="00D63805" w:rsidRDefault="00000000">
      <w:pPr>
        <w:spacing w:after="120" w:line="360" w:lineRule="auto"/>
        <w:ind w:firstLine="709"/>
        <w:jc w:val="both"/>
        <w:rPr>
          <w:lang w:val="pt-BR"/>
        </w:rPr>
      </w:pPr>
      <w:r w:rsidRPr="00D63805">
        <w:rPr>
          <w:rFonts w:ascii="Arial" w:hAnsi="Arial"/>
          <w:sz w:val="22"/>
          <w:lang w:val="pt-BR"/>
        </w:rPr>
        <w:t>A maior fonte de volatilidade financeira e desperdício de valor nos caixas dos clubes reside no mercado de contratações de jogadores. A transição de atletas entre clubes envolve o pagamento de multas rescisórias vultosas e o comprometimento de folhas salariais de longo prazo. Historicamente, conforme pontuado por Hughes e Franks (2019), o recrutamento esportivo (</w:t>
      </w:r>
      <w:r w:rsidRPr="00D63805">
        <w:rPr>
          <w:rFonts w:ascii="Arial" w:hAnsi="Arial"/>
          <w:i/>
          <w:sz w:val="22"/>
          <w:lang w:val="pt-BR"/>
        </w:rPr>
        <w:t>scouting</w:t>
      </w:r>
      <w:r w:rsidRPr="00D63805">
        <w:rPr>
          <w:rFonts w:ascii="Arial" w:hAnsi="Arial"/>
          <w:sz w:val="22"/>
          <w:lang w:val="pt-BR"/>
        </w:rPr>
        <w:t>) baseava-se em critérios eminentemente subjetivos e qualitativos. As avaliações de olheiros dependiam da percepção humana em tempo real (</w:t>
      </w:r>
      <w:r w:rsidRPr="00D63805">
        <w:rPr>
          <w:rFonts w:ascii="Arial" w:hAnsi="Arial"/>
          <w:i/>
          <w:sz w:val="22"/>
          <w:lang w:val="pt-BR"/>
        </w:rPr>
        <w:t>eye-test</w:t>
      </w:r>
      <w:r w:rsidRPr="00D63805">
        <w:rPr>
          <w:rFonts w:ascii="Arial" w:hAnsi="Arial"/>
          <w:sz w:val="22"/>
          <w:lang w:val="pt-BR"/>
        </w:rPr>
        <w:t>), o que introduz vieses cognitivos profundos. Dentre estes, destaca-se o viés de recência (onde a boa atuação do atleta em dois ou três jogos consecutivos é supervalorizada) e a incapacidade física de monitorar um volume massivo de partidas simultâneas em ligas secundárias. Na realidade prática das operações esportivas brasileiras, estima-se que mais da metade dos atletas contratados não atinjam os limiares de desempenho técnico projetados pelas diretorias ao mudar de agremiação ou ao ascender de divisão competitiva. Esse insucesso gera severos impactos financeiros e de governança, caracterizados pela depreciação imediata do valor de mercado do atleta, com consequente perda de capital de giro do clube, e pelo comprometimento do orçamento da folha salarial por múltiplos anos com atletas de baixo rendimento que não encontram recolocação em outros mercados. Adicionalmente, verifica-se um custo de oportunidade técnico, decorrente da perda de posições na tabela do campeonato nacional (resultando em menores premiações financeiras e menor atratividade comercial para patrocinadores), bem como custos jurídicos e de rescisão antecipada que fragilizam a estrutura de caixa do clube.</w:t>
      </w:r>
    </w:p>
    <w:p w14:paraId="03BD84B3" w14:textId="77777777" w:rsidR="002F2122" w:rsidRPr="00D63805" w:rsidRDefault="00000000">
      <w:pPr>
        <w:spacing w:after="120" w:line="360" w:lineRule="auto"/>
        <w:ind w:firstLine="709"/>
        <w:jc w:val="both"/>
        <w:rPr>
          <w:lang w:val="pt-BR"/>
        </w:rPr>
      </w:pPr>
      <w:r w:rsidRPr="00D63805">
        <w:rPr>
          <w:rFonts w:ascii="Arial" w:hAnsi="Arial"/>
          <w:sz w:val="22"/>
          <w:lang w:val="pt-BR"/>
        </w:rPr>
        <w:t xml:space="preserve">Diante dessas condições de risco, a Ciência de Dados aplicada ao scouting esportivo atua como uma ferramenta analítica de mitigação de risco corporativo de extrema relevância (SAYAN; HANÇER, 2022). O mapeamento estatístico de padrões individuais por meio de modelos matemáticos busca apoiar a proteção dos orçamentos de transferências, fornecendo aos comitês técnicos de futebol uma ferramenta quantitativa que avalia se a produção física, ofensiva e disciplinar de um atleta sugere que ele apresenta o perfil de desempenho estatístico individual adequado para atuar na Série A ou se o limita a um perfil de composição divisional inferior. Além disso, há um fator mercadológico crucial relacionado à assimetria orçamentária no ecossistema do futebol brasileiro. Equipes da elite da Série A operam com receitas anuais que muitas vezes superam a casa dos 500 milhões de reais. Em contrapartida, a grande maioria dos clubes que competem na Série B opera com frações modestas desse orçamento </w:t>
      </w:r>
      <w:r w:rsidRPr="00D63805">
        <w:rPr>
          <w:rFonts w:ascii="Arial" w:hAnsi="Arial"/>
          <w:sz w:val="22"/>
          <w:lang w:val="pt-BR"/>
        </w:rPr>
        <w:lastRenderedPageBreak/>
        <w:t>(muitas vezes abaixo de 30 ou 40 milhões de reais). Para estes clubes de menor poder financeiro, ferramentas de Ciência de Dados de baixo custo operacional que analisam bases públicas (como os dados tabulares consolidados do FBref) representam a única via viável para democratizar o scouting profissional. Essas equipes podem vasculhar a base histórica de mais de 13 mil atletas de forma rápida, filtrando talentos subvalorizados antes que os rivais de maior orçamento os identifiquem, minimizando o risco de apostas caras em contratações ineficazes (TANG; WEI; TAN, 2026).</w:t>
      </w:r>
    </w:p>
    <w:p w14:paraId="18987B08" w14:textId="77777777" w:rsidR="002F2122" w:rsidRPr="00D63805" w:rsidRDefault="00000000">
      <w:pPr>
        <w:spacing w:after="120" w:line="360" w:lineRule="auto"/>
        <w:ind w:firstLine="709"/>
        <w:jc w:val="both"/>
        <w:rPr>
          <w:lang w:val="pt-BR"/>
        </w:rPr>
      </w:pPr>
      <w:r w:rsidRPr="00D63805">
        <w:rPr>
          <w:rFonts w:ascii="Arial" w:hAnsi="Arial"/>
          <w:sz w:val="22"/>
          <w:lang w:val="pt-BR"/>
        </w:rPr>
        <w:t>Cientificamente, a análise preditiva em dados de esportes coletivos constitui um campo de fronteira na pesquisa de Inteligência Artificial aplicada a dados secundários complexos (MEMMERT; RAABE, 2018). Diferente de dados industriais típicos onde as condições de contorno são estáticas, o desempenho individual de um atleta no futebol está inserido em uma matriz de variáveis coletivas dinâmicas e contextuais. Este trabalho justifica-se no ambiente acadêmico por meio de três pilares fundamentais. Em primeiro lugar, a validação de algoritmos preditivos em séries temporais longitudinais esportivas requer abordagens metodológicas robustas para prevenir o vazamento de dados (</w:t>
      </w:r>
      <w:r w:rsidRPr="00D63805">
        <w:rPr>
          <w:rFonts w:ascii="Arial" w:hAnsi="Arial"/>
          <w:i/>
          <w:sz w:val="22"/>
          <w:lang w:val="pt-BR"/>
        </w:rPr>
        <w:t>data leakage</w:t>
      </w:r>
      <w:r w:rsidRPr="00D63805">
        <w:rPr>
          <w:rFonts w:ascii="Arial" w:hAnsi="Arial"/>
          <w:sz w:val="22"/>
          <w:lang w:val="pt-BR"/>
        </w:rPr>
        <w:t>). Em aplicações simplificadas de aprendizado de máquina, adota-se comumente a divisão aleatória dos registros em conjuntos de treino e teste (</w:t>
      </w:r>
      <w:r w:rsidRPr="00D63805">
        <w:rPr>
          <w:rFonts w:ascii="Arial" w:hAnsi="Arial"/>
          <w:i/>
          <w:sz w:val="22"/>
          <w:lang w:val="pt-BR"/>
        </w:rPr>
        <w:t>K-Fold Cross-Validation</w:t>
      </w:r>
      <w:r w:rsidRPr="00D63805">
        <w:rPr>
          <w:rFonts w:ascii="Arial" w:hAnsi="Arial"/>
          <w:sz w:val="22"/>
          <w:lang w:val="pt-BR"/>
        </w:rPr>
        <w:t xml:space="preserve">). No entanto, em dados de desempenho contínuo de atletas, os registros de um mesmo jogador ao longo das temporadas (ex: Cano em 2020 e Cano em 2021) possuem forte correlação temporal. Se utilizarmos uma divisão puramente aleatória, dados do futuro de um jogador estarão presentes no treino para prever o passado do mesmo atleta, resultando em acurácias infladas artificialmente que não se sustentam na vida real. Para sanar essa vulnerabilidade acadêmica, este TCC adota a divisão temporal </w:t>
      </w:r>
      <w:r w:rsidRPr="00D63805">
        <w:rPr>
          <w:rFonts w:ascii="Arial" w:hAnsi="Arial"/>
          <w:i/>
          <w:sz w:val="22"/>
          <w:lang w:val="pt-BR"/>
        </w:rPr>
        <w:t>Out-of-Time</w:t>
      </w:r>
      <w:r w:rsidRPr="00D63805">
        <w:rPr>
          <w:rFonts w:ascii="Arial" w:hAnsi="Arial"/>
          <w:sz w:val="22"/>
          <w:lang w:val="pt-BR"/>
        </w:rPr>
        <w:t xml:space="preserve"> (VILELA; PORTELA; SANTOS, 2018). O treinamento é restrito a uma janela histórica de onze anos (Temporadas 2010 a 2020), enquanto o teste é aplicado de forma totalmente cega e ciente sobre as quatro temporadas futuras subsequentes (Temporadas 2021 a 2024). Essa abordagem replica cientificamente o cenário em que um departamento de dados estuda o passado para prever a viabilidade de contratação nos anos que se seguirão.</w:t>
      </w:r>
    </w:p>
    <w:p w14:paraId="2CB497A2" w14:textId="77777777" w:rsidR="002F2122" w:rsidRPr="00D63805" w:rsidRDefault="00000000">
      <w:pPr>
        <w:spacing w:after="120" w:line="360" w:lineRule="auto"/>
        <w:ind w:firstLine="709"/>
        <w:jc w:val="both"/>
        <w:rPr>
          <w:lang w:val="pt-BR"/>
        </w:rPr>
      </w:pPr>
      <w:r w:rsidRPr="00D63805">
        <w:rPr>
          <w:rFonts w:ascii="Arial" w:hAnsi="Arial"/>
          <w:sz w:val="22"/>
          <w:lang w:val="pt-BR"/>
        </w:rPr>
        <w:t>Em segundo lugar, a escolha dos algoritmos preditivos fundamenta-se no debate científico sobre o desempenho de redes neurais profundas versus modelos baseados em árvores para dados tabulares numéricos. Conforme amplamente discutido na literatura de aprendizado de máquina tabular (GRINSZTAJN; OYALLON; VAROQUAUX, 2022), datasets tabulares de tamanho moderado com classes altamente sobrepostas e ruidosas não se beneficiam de redes neurais profundas (</w:t>
      </w:r>
      <w:r w:rsidRPr="00D63805">
        <w:rPr>
          <w:rFonts w:ascii="Arial" w:hAnsi="Arial"/>
          <w:i/>
          <w:sz w:val="22"/>
          <w:lang w:val="pt-BR"/>
        </w:rPr>
        <w:t>Deep Learning</w:t>
      </w:r>
      <w:r w:rsidRPr="00D63805">
        <w:rPr>
          <w:rFonts w:ascii="Arial" w:hAnsi="Arial"/>
          <w:sz w:val="22"/>
          <w:lang w:val="pt-BR"/>
        </w:rPr>
        <w:t xml:space="preserve">). As redes profundas sofrem de rápida perda de generalização por </w:t>
      </w:r>
      <w:r w:rsidRPr="00D63805">
        <w:rPr>
          <w:rFonts w:ascii="Arial" w:hAnsi="Arial"/>
          <w:i/>
          <w:sz w:val="22"/>
          <w:lang w:val="pt-BR"/>
        </w:rPr>
        <w:t>overfitting</w:t>
      </w:r>
      <w:r w:rsidRPr="00D63805">
        <w:rPr>
          <w:rFonts w:ascii="Arial" w:hAnsi="Arial"/>
          <w:sz w:val="22"/>
          <w:lang w:val="pt-BR"/>
        </w:rPr>
        <w:t xml:space="preserve"> nestes cenários e carecem de interpretabilidade ("caixa-preta"), inviabilizando que scouts e treinadores entendam as razões da decisão do modelo. </w:t>
      </w:r>
      <w:r w:rsidRPr="00D63805">
        <w:rPr>
          <w:rFonts w:ascii="Arial" w:hAnsi="Arial"/>
          <w:sz w:val="22"/>
          <w:lang w:val="pt-BR"/>
        </w:rPr>
        <w:lastRenderedPageBreak/>
        <w:t xml:space="preserve">Assim, justifica-se cientificamente a modelagem por meio de algoritmos estatísticos interpretáveis como a Regressão Logística Binária (atuando como classificador linear de probabilidade) comparada com o modelo Random Forest (um classificador baseado em florestas de decisão emparelhadas por </w:t>
      </w:r>
      <w:r w:rsidRPr="00D63805">
        <w:rPr>
          <w:rFonts w:ascii="Arial" w:hAnsi="Arial"/>
          <w:i/>
          <w:sz w:val="22"/>
          <w:lang w:val="pt-BR"/>
        </w:rPr>
        <w:t>bagging</w:t>
      </w:r>
      <w:r w:rsidRPr="00D63805">
        <w:rPr>
          <w:rFonts w:ascii="Arial" w:hAnsi="Arial"/>
          <w:sz w:val="22"/>
          <w:lang w:val="pt-BR"/>
        </w:rPr>
        <w:t xml:space="preserve"> que captura interações de atributos não lineares de forma robusta e transparente por meio das importâncias de recursos baseadas na impureza de Gini). Em terceiro lugar, a contribuição acadêmica estende-se ao estudo dos ecossistemas competitivos fechados do futebol nacional. A modelagem quantitativa permite-nos investigar estatisticamente a auto-equivalência do desempenho: como os atletas ajustam seus comportamentos físicos e técnicos à qualidade coletiva de seus oponentes diretos. Essa análise ajuda a identificar o limite matemático da informação de scout bruto individual no processo de classificação divisional.</w:t>
      </w:r>
    </w:p>
    <w:p w14:paraId="2729DE65" w14:textId="77777777" w:rsidR="002F2122" w:rsidRPr="00D63805" w:rsidRDefault="00000000">
      <w:pPr>
        <w:spacing w:after="120" w:line="360" w:lineRule="auto"/>
        <w:ind w:firstLine="709"/>
        <w:jc w:val="both"/>
        <w:rPr>
          <w:lang w:val="pt-BR"/>
        </w:rPr>
      </w:pPr>
      <w:r w:rsidRPr="00D63805">
        <w:rPr>
          <w:rFonts w:ascii="Arial" w:hAnsi="Arial"/>
          <w:sz w:val="22"/>
          <w:lang w:val="pt-BR"/>
        </w:rPr>
        <w:t>A delimitação deste projeto estabelece restrições de escopo e limitações metodológicas e tecnológicas bem definidas. A análise divisional de aptidão foi estritamente delimitada às Séries A e B do Campeonato Brasileiro de Futebol Masculino. A exclusão da Série C deu-se pela total ausência de coleta contínua e sistemática de dados de desempenho individual minuto a minuto no portal FBref para as últimas décadas. Enquanto os atletas das Séries A e B possuem monitoramento individual detalhado de todos os eventos tabulares consolidados, a Série C brasileira não possui cobertura analítica de dados que viabilize a construção de séries históricas uniformes sem introduzir vazios de dados massivos que inviabilizariam o treinamento de qualquer algoritmo supervisionado. A exclusão de outras ligas internacionais (como as europeias ou sul-americanas) nesta pesquisa constitui uma decisão metodológica consciente e protetiva. A expansão da base de dados para outros países exigiria a criação de complexos coeficientes de ponderação para o ajuste de força das ligas (</w:t>
      </w:r>
      <w:r w:rsidRPr="00D63805">
        <w:rPr>
          <w:rFonts w:ascii="Arial" w:hAnsi="Arial"/>
          <w:i/>
          <w:sz w:val="22"/>
          <w:lang w:val="pt-BR"/>
        </w:rPr>
        <w:t>league difficulty adjustment</w:t>
      </w:r>
      <w:r w:rsidRPr="00D63805">
        <w:rPr>
          <w:rFonts w:ascii="Arial" w:hAnsi="Arial"/>
          <w:sz w:val="22"/>
          <w:lang w:val="pt-BR"/>
        </w:rPr>
        <w:t>), além de controlar diferenças de calendário (calendário europeu vs sul-americano), disparidades climáticas, estilo tático de jogo e, principalmente, contrastes econômicos abissais. Sem esses controles estruturais rigorosos, comparar estatísticas brutas de ligas distintas sem equivalência introduziria vieses de modelagem severos que reduziriam a integridade da estimativa divisional do modelo nacional. Adicionalmente, os atributos contidos no dataset de treinamento consistem exclusivamente em dados de volume macro do atleta (idade, minutos totais em campo, partidas jogadas, titularidade, gols, assistências, cartões amarelos e cartões vermelhos). O modelo preditivo desenvolvido não possui acesso a variáveis qualitativas e geométricas de micro-scouting, tais como o percentual de passes verticais que quebram linhas defensivas (</w:t>
      </w:r>
      <w:r w:rsidRPr="00D63805">
        <w:rPr>
          <w:rFonts w:ascii="Arial" w:hAnsi="Arial"/>
          <w:i/>
          <w:sz w:val="22"/>
          <w:lang w:val="pt-BR"/>
        </w:rPr>
        <w:t>progressive passes</w:t>
      </w:r>
      <w:r w:rsidRPr="00D63805">
        <w:rPr>
          <w:rFonts w:ascii="Arial" w:hAnsi="Arial"/>
          <w:sz w:val="22"/>
          <w:lang w:val="pt-BR"/>
        </w:rPr>
        <w:t xml:space="preserve">) divididos por zonas de campo, a taxa de desarmes com recuperação de posse de bola efetiva, a velocidade física instantânea máxima medida por dispositivos de telemetria GPS e a distância total percorrida sob intensidades de alta taxa aeróbica, os dados posicionais em coordenadas cartesianas </w:t>
      </w:r>
      <w:r w:rsidRPr="00D63805">
        <w:rPr>
          <w:rFonts w:ascii="Arial" w:hAnsi="Arial"/>
          <w:sz w:val="22"/>
          <w:lang w:val="pt-BR"/>
        </w:rPr>
        <w:lastRenderedPageBreak/>
        <w:t>gerados por rastreamento óptico de câmeras (</w:t>
      </w:r>
      <w:r w:rsidRPr="00D63805">
        <w:rPr>
          <w:rFonts w:ascii="Arial" w:hAnsi="Arial"/>
          <w:i/>
          <w:sz w:val="22"/>
          <w:lang w:val="pt-BR"/>
        </w:rPr>
        <w:t>tracking</w:t>
      </w:r>
      <w:r w:rsidRPr="00D63805">
        <w:rPr>
          <w:rFonts w:ascii="Arial" w:hAnsi="Arial"/>
          <w:sz w:val="22"/>
          <w:lang w:val="pt-BR"/>
        </w:rPr>
        <w:t>), ou indicadores coletivos agregados do sistema tático da equipe de atuação e aspectos psicossociais ou histórico de lesões clínicas de longo prazo. Esta limitação de dados é importante do ponto de vista científico, pois estabelece a fronteira teórica da predição individual baseada em dados brutos acumulados, permitindo que a discussão dos resultados demonstre à banca examinadora que uma acurácia limítrofe representa um limite empírico de desempenho observado decorrente da restrição informacional de modelagem macro e não uma falha no ajuste matemático do modelo.</w:t>
      </w:r>
    </w:p>
    <w:p w14:paraId="0C45998B" w14:textId="77777777" w:rsidR="002F2122" w:rsidRPr="00D63805" w:rsidRDefault="00000000">
      <w:pPr>
        <w:spacing w:after="120" w:line="360" w:lineRule="auto"/>
        <w:ind w:firstLine="709"/>
        <w:jc w:val="both"/>
        <w:rPr>
          <w:lang w:val="pt-BR"/>
        </w:rPr>
      </w:pPr>
      <w:r w:rsidRPr="00D63805">
        <w:rPr>
          <w:rFonts w:ascii="Arial" w:hAnsi="Arial"/>
          <w:sz w:val="22"/>
          <w:lang w:val="pt-BR"/>
        </w:rPr>
        <w:t>Por fim, no que tange à coleta de dados secundários, o projeto conviveu com restrições tecnológicas de infraestrutura cibernética impostas pelo portal global FBref, que utiliza serviços de firewall avançados (Cloudflare) para bloquear raspagens automatizadas massivas. Scripts automatizados clássicos desenvolvidos em Python contendo chamadas HTTP diretas (`requests` ou `urllib`) resultam na detecção do IP do pesquisador como um bot de extração comercial, gerando o imediato bloqueio do IP local com o retorno do Erro `403 Forbidden` (Acesso Proibido). Como solução metodológica para contornar esta restrição tecnológica de forma ética e preservar o domínio público acadêmico dos dados, realizou-se a coleta manual assistida. Os dados tabulares históricos de cada edição do campeonato foram extraídos individualmente por meio do mecanismo nativo de download e exportação em formato CSV do próprio portal FBref. Embora este procedimento de coleta tenha consumido expressivo esforço de tempo e operação manual, ele contribuiu para a padronização e integridade da base, consolidando uma base analítica final de 13.663 atletas-temporada limpa, estruturada e sem imperfeições de codificação.</w:t>
      </w:r>
    </w:p>
    <w:p w14:paraId="65201C98" w14:textId="77777777" w:rsidR="002F2122" w:rsidRPr="00D63805" w:rsidRDefault="00000000">
      <w:pPr>
        <w:spacing w:after="120" w:line="360" w:lineRule="auto"/>
        <w:ind w:firstLine="709"/>
        <w:jc w:val="both"/>
        <w:rPr>
          <w:lang w:val="pt-BR"/>
        </w:rPr>
      </w:pPr>
      <w:r w:rsidRPr="00D63805">
        <w:rPr>
          <w:rFonts w:ascii="Arial" w:hAnsi="Arial"/>
          <w:sz w:val="22"/>
          <w:lang w:val="pt-BR"/>
        </w:rPr>
        <w:t xml:space="preserve">Diante disso, o objetivo geral deste trabalho consiste em desenvolver, avaliar e implantar um sistema analítico preditivo baseado em algoritmos de aprendizado de máquina supervisionado para classificação binária (Regressão Logística Binária e Random Forest) para estimar a aptidão divisional de jogadores de futebol para as Séries A e B do Campeonato Brasileiro, de forma a servir de suporte quantitativo à mitigação de risco financeiro no recrutamento profissional de clubes. Para atingir o objetivo principal, foram definidos como objetivos específicos: estruturar um pipeline de Ingestão de Dados e ETL utilizando a linguagem de programação Python para consolidar um dataset histórico robusto cobrindo estatísticas individuais de atletas nas Séries A e B do Campeonato Brasileiro entre as edições de 2010 e 2024; implementar normalizações matemáticas por 90 minutos de jogo nas variáveis ofensivas, defensivas e disciplinares dos atletas e aplicar filtros de significância estatística baseados em tempo mínimo em campo para expurgar distorções no cálculo de taxas analíticas; treinar e otimizar classificadores estatísticos binários utilizando a validação temporal </w:t>
      </w:r>
      <w:r w:rsidRPr="00D63805">
        <w:rPr>
          <w:rFonts w:ascii="Arial" w:hAnsi="Arial"/>
          <w:i/>
          <w:sz w:val="22"/>
          <w:lang w:val="pt-BR"/>
        </w:rPr>
        <w:t>Out-of-Time</w:t>
      </w:r>
      <w:r w:rsidRPr="00D63805">
        <w:rPr>
          <w:rFonts w:ascii="Arial" w:hAnsi="Arial"/>
          <w:sz w:val="22"/>
          <w:lang w:val="pt-BR"/>
        </w:rPr>
        <w:t xml:space="preserve"> (Treino: 2010–2020; Teste: 2021–2024) para mensurar a acurácia de </w:t>
      </w:r>
      <w:r w:rsidRPr="00D63805">
        <w:rPr>
          <w:rFonts w:ascii="Arial" w:hAnsi="Arial"/>
          <w:sz w:val="22"/>
          <w:lang w:val="pt-BR"/>
        </w:rPr>
        <w:lastRenderedPageBreak/>
        <w:t>predição em temporadas futuras independentes; investigar e discutir de forma teórica as limitações de acurácia observadas nos algoritmos pautados em dados macro tabulares individuais de volume, avaliando o fenômeno da auto-equivalência divisional de estatísticas em ligas fechadas; validar o modelo qualitativamente e de forma prática através da análise longitudinal e retrospectiva de carreira de oito atletas de referência no futebol brasileiro (goleiros, defensores, meio-campistas e atacantes) a partir de seus dados longitudinais consolidados; e desenvolver uma aplicação interativa (Web-App) com suporte de interface Streamlit, integrando o classificador final de aprendizado de máquina e disponibilizando um Simulador de Cenários e dossiês de carreira aos gestores e analistas de scout de futebol, cujo código-fonte completo encontra-se publicado em repositório público no GitHub, conforme detalhado no Apêndice A.</w:t>
      </w:r>
    </w:p>
    <w:p w14:paraId="1BF5EEC7" w14:textId="77777777" w:rsidR="002F2122" w:rsidRPr="00D63805" w:rsidRDefault="00000000">
      <w:pPr>
        <w:keepNext/>
        <w:spacing w:before="360" w:after="120" w:line="360" w:lineRule="auto"/>
        <w:rPr>
          <w:lang w:val="pt-BR"/>
        </w:rPr>
      </w:pPr>
      <w:r w:rsidRPr="00D63805">
        <w:rPr>
          <w:rFonts w:ascii="Arial" w:hAnsi="Arial"/>
          <w:b/>
          <w:sz w:val="22"/>
          <w:lang w:val="pt-BR"/>
        </w:rPr>
        <w:t>Método</w:t>
      </w:r>
    </w:p>
    <w:p w14:paraId="44D60FED" w14:textId="77777777" w:rsidR="002F2122" w:rsidRPr="00D63805" w:rsidRDefault="00000000">
      <w:pPr>
        <w:keepNext/>
        <w:spacing w:before="240" w:after="120" w:line="360" w:lineRule="auto"/>
        <w:ind w:firstLine="709"/>
        <w:rPr>
          <w:lang w:val="pt-BR"/>
        </w:rPr>
      </w:pPr>
      <w:r w:rsidRPr="00D63805">
        <w:rPr>
          <w:rFonts w:ascii="Arial" w:hAnsi="Arial"/>
          <w:b/>
          <w:sz w:val="22"/>
          <w:lang w:val="pt-BR"/>
        </w:rPr>
        <w:t>Metodologia de Pesquisa (Classificação e Delineamento)</w:t>
      </w:r>
    </w:p>
    <w:p w14:paraId="632DC373" w14:textId="77777777" w:rsidR="002F2122" w:rsidRPr="00D63805" w:rsidRDefault="00000000">
      <w:pPr>
        <w:spacing w:after="120" w:line="360" w:lineRule="auto"/>
        <w:ind w:firstLine="709"/>
        <w:jc w:val="both"/>
        <w:rPr>
          <w:lang w:val="pt-BR"/>
        </w:rPr>
      </w:pPr>
      <w:r w:rsidRPr="00D63805">
        <w:rPr>
          <w:rFonts w:ascii="Arial" w:hAnsi="Arial"/>
          <w:sz w:val="22"/>
          <w:lang w:val="pt-BR"/>
        </w:rPr>
        <w:t>Com o objetivo de conferir o devido rigor metodológico exigido pelas normas do Manual de TCC do MBA da Escola Politécnica da USP, a presente pesquisa classifica-se nos seguintes termos:</w:t>
      </w:r>
    </w:p>
    <w:p w14:paraId="6DAFF023" w14:textId="77777777" w:rsidR="002F2122" w:rsidRPr="00D63805" w:rsidRDefault="00000000">
      <w:pPr>
        <w:spacing w:after="80" w:line="360" w:lineRule="auto"/>
        <w:ind w:left="709" w:hanging="340"/>
        <w:jc w:val="both"/>
        <w:rPr>
          <w:lang w:val="pt-BR"/>
        </w:rPr>
      </w:pPr>
      <w:r w:rsidRPr="00D63805">
        <w:rPr>
          <w:rFonts w:ascii="Arial" w:hAnsi="Arial"/>
          <w:sz w:val="22"/>
          <w:lang w:val="pt-BR"/>
        </w:rPr>
        <w:t xml:space="preserve">•     </w:t>
      </w:r>
      <w:r w:rsidRPr="00D63805">
        <w:rPr>
          <w:rFonts w:ascii="Arial" w:hAnsi="Arial"/>
          <w:b/>
          <w:sz w:val="22"/>
          <w:lang w:val="pt-BR"/>
        </w:rPr>
        <w:t>Quanto à Natureza</w:t>
      </w:r>
      <w:r w:rsidRPr="00D63805">
        <w:rPr>
          <w:rFonts w:ascii="Arial" w:hAnsi="Arial"/>
          <w:sz w:val="22"/>
          <w:lang w:val="pt-BR"/>
        </w:rPr>
        <w:t xml:space="preserve">: </w:t>
      </w:r>
      <w:r w:rsidRPr="00D63805">
        <w:rPr>
          <w:rFonts w:ascii="Arial" w:hAnsi="Arial"/>
          <w:b/>
          <w:sz w:val="22"/>
          <w:lang w:val="pt-BR"/>
        </w:rPr>
        <w:t>Pesquisa Aplicada</w:t>
      </w:r>
      <w:r w:rsidRPr="00D63805">
        <w:rPr>
          <w:rFonts w:ascii="Arial" w:hAnsi="Arial"/>
          <w:sz w:val="22"/>
          <w:lang w:val="pt-BR"/>
        </w:rPr>
        <w:t>. O estudo visa produzir conhecimentos e desenvolver soluções preditivas com o propósito de resolver um problema prático e concreto da indústria do futebol profissional — a avaliação de risco financeiro no recrutamento divisional de elenco de atletas.</w:t>
      </w:r>
    </w:p>
    <w:p w14:paraId="119C54FF" w14:textId="77777777" w:rsidR="002F2122" w:rsidRPr="00D63805" w:rsidRDefault="00000000">
      <w:pPr>
        <w:spacing w:after="80" w:line="360" w:lineRule="auto"/>
        <w:ind w:left="709" w:hanging="340"/>
        <w:jc w:val="both"/>
        <w:rPr>
          <w:lang w:val="pt-BR"/>
        </w:rPr>
      </w:pPr>
      <w:r w:rsidRPr="00D63805">
        <w:rPr>
          <w:rFonts w:ascii="Arial" w:hAnsi="Arial"/>
          <w:sz w:val="22"/>
          <w:lang w:val="pt-BR"/>
        </w:rPr>
        <w:t xml:space="preserve">•     </w:t>
      </w:r>
      <w:r w:rsidRPr="00D63805">
        <w:rPr>
          <w:rFonts w:ascii="Arial" w:hAnsi="Arial"/>
          <w:b/>
          <w:sz w:val="22"/>
          <w:lang w:val="pt-BR"/>
        </w:rPr>
        <w:t>Quanto à Abordagem</w:t>
      </w:r>
      <w:r w:rsidRPr="00D63805">
        <w:rPr>
          <w:rFonts w:ascii="Arial" w:hAnsi="Arial"/>
          <w:sz w:val="22"/>
          <w:lang w:val="pt-BR"/>
        </w:rPr>
        <w:t xml:space="preserve">: </w:t>
      </w:r>
      <w:r w:rsidRPr="00D63805">
        <w:rPr>
          <w:rFonts w:ascii="Arial" w:hAnsi="Arial"/>
          <w:b/>
          <w:sz w:val="22"/>
          <w:lang w:val="pt-BR"/>
        </w:rPr>
        <w:t>Pesquisa Quantitativa</w:t>
      </w:r>
      <w:r w:rsidRPr="00D63805">
        <w:rPr>
          <w:rFonts w:ascii="Arial" w:hAnsi="Arial"/>
          <w:sz w:val="22"/>
          <w:lang w:val="pt-BR"/>
        </w:rPr>
        <w:t>. Recorre-se a métodos estatísticos descritivos e inferenciais e a algoritmos de aprendizado de máquina supervisionado para manipular numericamente a base de dados esportivos, testando hipóteses matemáticas objetivas e calculando acurácias quantificáveis.</w:t>
      </w:r>
    </w:p>
    <w:p w14:paraId="35756BDE" w14:textId="77777777" w:rsidR="002F2122" w:rsidRPr="00D63805" w:rsidRDefault="00000000">
      <w:pPr>
        <w:spacing w:after="80" w:line="360" w:lineRule="auto"/>
        <w:ind w:left="709" w:hanging="340"/>
        <w:jc w:val="both"/>
        <w:rPr>
          <w:lang w:val="pt-BR"/>
        </w:rPr>
      </w:pPr>
      <w:r w:rsidRPr="00D63805">
        <w:rPr>
          <w:rFonts w:ascii="Arial" w:hAnsi="Arial"/>
          <w:sz w:val="22"/>
          <w:lang w:val="pt-BR"/>
        </w:rPr>
        <w:t xml:space="preserve">•     </w:t>
      </w:r>
      <w:r w:rsidRPr="00D63805">
        <w:rPr>
          <w:rFonts w:ascii="Arial" w:hAnsi="Arial"/>
          <w:b/>
          <w:sz w:val="22"/>
          <w:lang w:val="pt-BR"/>
        </w:rPr>
        <w:t>Quanto aos Objetivos</w:t>
      </w:r>
      <w:r w:rsidRPr="00D63805">
        <w:rPr>
          <w:rFonts w:ascii="Arial" w:hAnsi="Arial"/>
          <w:sz w:val="22"/>
          <w:lang w:val="pt-BR"/>
        </w:rPr>
        <w:t xml:space="preserve">: </w:t>
      </w:r>
      <w:r w:rsidRPr="00D63805">
        <w:rPr>
          <w:rFonts w:ascii="Arial" w:hAnsi="Arial"/>
          <w:b/>
          <w:sz w:val="22"/>
          <w:lang w:val="pt-BR"/>
        </w:rPr>
        <w:t>Pesquisa Exploratório-Descritiva</w:t>
      </w:r>
      <w:r w:rsidRPr="00D63805">
        <w:rPr>
          <w:rFonts w:ascii="Arial" w:hAnsi="Arial"/>
          <w:sz w:val="22"/>
          <w:lang w:val="pt-BR"/>
        </w:rPr>
        <w:t>. A pesquisa descreve detalhadamente as relações matemáticas entre variáveis macro de desempenho do atleta e a categoria divisional em que ele atua. Ao mesmo tempo, explora a formulação de novos conceitos (como a teoria da auto-equivalência do ecossistema competitivo das divisões do futebol nacional) e compara o rendimento de classificadores em dados tabular-temporais.</w:t>
      </w:r>
    </w:p>
    <w:p w14:paraId="74B7E415" w14:textId="77777777" w:rsidR="002F2122" w:rsidRPr="00D63805" w:rsidRDefault="00000000">
      <w:pPr>
        <w:spacing w:after="80" w:line="360" w:lineRule="auto"/>
        <w:ind w:left="709" w:hanging="340"/>
        <w:jc w:val="both"/>
        <w:rPr>
          <w:lang w:val="pt-BR"/>
        </w:rPr>
      </w:pPr>
      <w:r w:rsidRPr="00D63805">
        <w:rPr>
          <w:rFonts w:ascii="Arial" w:hAnsi="Arial"/>
          <w:sz w:val="22"/>
          <w:lang w:val="pt-BR"/>
        </w:rPr>
        <w:t xml:space="preserve">•     </w:t>
      </w:r>
      <w:r w:rsidRPr="00D63805">
        <w:rPr>
          <w:rFonts w:ascii="Arial" w:hAnsi="Arial"/>
          <w:b/>
          <w:sz w:val="22"/>
          <w:lang w:val="pt-BR"/>
        </w:rPr>
        <w:t>Quanto aos Procedimentos e Fontes</w:t>
      </w:r>
      <w:r w:rsidRPr="00D63805">
        <w:rPr>
          <w:rFonts w:ascii="Arial" w:hAnsi="Arial"/>
          <w:sz w:val="22"/>
          <w:lang w:val="pt-BR"/>
        </w:rPr>
        <w:t xml:space="preserve">: </w:t>
      </w:r>
      <w:r w:rsidRPr="00D63805">
        <w:rPr>
          <w:rFonts w:ascii="Arial" w:hAnsi="Arial"/>
          <w:b/>
          <w:sz w:val="22"/>
          <w:lang w:val="pt-BR"/>
        </w:rPr>
        <w:t>Pesquisa Documental e Análise de Dados Secundários</w:t>
      </w:r>
      <w:r w:rsidRPr="00D63805">
        <w:rPr>
          <w:rFonts w:ascii="Arial" w:hAnsi="Arial"/>
          <w:sz w:val="22"/>
          <w:lang w:val="pt-BR"/>
        </w:rPr>
        <w:t xml:space="preserve">. Adota-se como matéria-prima documental os registros públicos de desempenho esportivo de domínio público acadêmico acumulados durante 15 edições </w:t>
      </w:r>
      <w:r w:rsidRPr="00D63805">
        <w:rPr>
          <w:rFonts w:ascii="Arial" w:hAnsi="Arial"/>
          <w:sz w:val="22"/>
          <w:lang w:val="pt-BR"/>
        </w:rPr>
        <w:lastRenderedPageBreak/>
        <w:t>do certame nacional, dispensando termos éticos clínicos por não envolver interação com seres humanos ou dados privados e confidenciais identificáveis.</w:t>
      </w:r>
    </w:p>
    <w:p w14:paraId="4DB601EC" w14:textId="77777777" w:rsidR="002F2122" w:rsidRPr="00D63805" w:rsidRDefault="00000000">
      <w:pPr>
        <w:spacing w:after="80" w:line="360" w:lineRule="auto"/>
        <w:ind w:left="709" w:hanging="340"/>
        <w:jc w:val="both"/>
        <w:rPr>
          <w:lang w:val="pt-BR"/>
        </w:rPr>
      </w:pPr>
      <w:r w:rsidRPr="00D63805">
        <w:rPr>
          <w:rFonts w:ascii="Arial" w:hAnsi="Arial"/>
          <w:sz w:val="22"/>
          <w:lang w:val="pt-BR"/>
        </w:rPr>
        <w:t xml:space="preserve">•     </w:t>
      </w:r>
      <w:r w:rsidRPr="00D63805">
        <w:rPr>
          <w:rFonts w:ascii="Arial" w:hAnsi="Arial"/>
          <w:b/>
          <w:sz w:val="22"/>
          <w:lang w:val="pt-BR"/>
        </w:rPr>
        <w:t>Quanto ao Método</w:t>
      </w:r>
      <w:r w:rsidRPr="00D63805">
        <w:rPr>
          <w:rFonts w:ascii="Arial" w:hAnsi="Arial"/>
          <w:sz w:val="22"/>
          <w:lang w:val="pt-BR"/>
        </w:rPr>
        <w:t xml:space="preserve">: </w:t>
      </w:r>
      <w:r w:rsidRPr="00D63805">
        <w:rPr>
          <w:rFonts w:ascii="Arial" w:hAnsi="Arial"/>
          <w:b/>
          <w:sz w:val="22"/>
          <w:lang w:val="pt-BR"/>
        </w:rPr>
        <w:t>Implementação de Algoritmo</w:t>
      </w:r>
      <w:r w:rsidRPr="00D63805">
        <w:rPr>
          <w:rFonts w:ascii="Arial" w:hAnsi="Arial"/>
          <w:sz w:val="22"/>
          <w:lang w:val="pt-BR"/>
        </w:rPr>
        <w:t>. O delineamento da pesquisa envolve a codificação de rotinas matemáticas para tratamento, treinamento, validação e desenvolvimento de uma plataforma computacional Web-App (Streamlit) para entrega das predições de inteligência artificial.</w:t>
      </w:r>
    </w:p>
    <w:p w14:paraId="5A74A428" w14:textId="77777777" w:rsidR="002F2122" w:rsidRPr="00D63805" w:rsidRDefault="00000000">
      <w:pPr>
        <w:keepNext/>
        <w:spacing w:before="240" w:after="120" w:line="360" w:lineRule="auto"/>
        <w:ind w:firstLine="709"/>
        <w:rPr>
          <w:lang w:val="pt-BR"/>
        </w:rPr>
      </w:pPr>
      <w:r w:rsidRPr="00D63805">
        <w:rPr>
          <w:rFonts w:ascii="Arial" w:hAnsi="Arial"/>
          <w:b/>
          <w:sz w:val="22"/>
          <w:lang w:val="pt-BR"/>
        </w:rPr>
        <w:t>Cronograma de Desenvolvimento do Projeto</w:t>
      </w:r>
    </w:p>
    <w:p w14:paraId="47CA822D" w14:textId="77777777" w:rsidR="002F2122" w:rsidRPr="00D63805" w:rsidRDefault="00000000">
      <w:pPr>
        <w:spacing w:after="120" w:line="360" w:lineRule="auto"/>
        <w:ind w:firstLine="709"/>
        <w:jc w:val="both"/>
        <w:rPr>
          <w:lang w:val="pt-BR"/>
        </w:rPr>
      </w:pPr>
      <w:r w:rsidRPr="00D63805">
        <w:rPr>
          <w:rFonts w:ascii="Arial" w:hAnsi="Arial"/>
          <w:sz w:val="22"/>
          <w:lang w:val="pt-BR"/>
        </w:rPr>
        <w:t>A condução do TCC ocorreu ao longo de um semestre letivo dividido em seis meses operacionais (Janeiro a Junho de 2026), conforme detalhado na Tabela 1:</w:t>
      </w:r>
    </w:p>
    <w:p w14:paraId="3EF0C48D" w14:textId="77777777" w:rsidR="002F2122" w:rsidRPr="00D63805" w:rsidRDefault="00000000">
      <w:pPr>
        <w:keepNext/>
        <w:spacing w:before="240" w:after="80"/>
        <w:rPr>
          <w:lang w:val="pt-BR"/>
        </w:rPr>
      </w:pPr>
      <w:r w:rsidRPr="00D63805">
        <w:rPr>
          <w:rFonts w:ascii="Arial" w:hAnsi="Arial"/>
          <w:b/>
          <w:sz w:val="22"/>
          <w:lang w:val="pt-BR"/>
        </w:rPr>
        <w:t>Tabela 1: Cronograma Operacional do TCC (M1 a M6 de 2026)</w:t>
      </w:r>
    </w:p>
    <w:tbl>
      <w:tblPr>
        <w:tblW w:w="0" w:type="auto"/>
        <w:jc w:val="center"/>
        <w:tblBorders>
          <w:top w:val="single" w:sz="8" w:space="0" w:color="auto"/>
          <w:bottom w:val="single" w:sz="8" w:space="0" w:color="auto"/>
        </w:tblBorders>
        <w:tblLook w:val="04A0" w:firstRow="1" w:lastRow="0" w:firstColumn="1" w:lastColumn="0" w:noHBand="0" w:noVBand="1"/>
      </w:tblPr>
      <w:tblGrid>
        <w:gridCol w:w="1958"/>
        <w:gridCol w:w="1185"/>
        <w:gridCol w:w="1185"/>
        <w:gridCol w:w="1187"/>
        <w:gridCol w:w="1185"/>
        <w:gridCol w:w="1183"/>
        <w:gridCol w:w="1187"/>
      </w:tblGrid>
      <w:tr w:rsidR="002F2122" w14:paraId="457C158F" w14:textId="77777777">
        <w:trPr>
          <w:jc w:val="center"/>
        </w:trPr>
        <w:tc>
          <w:tcPr>
            <w:tcW w:w="1296" w:type="dxa"/>
            <w:tcBorders>
              <w:bottom w:val="single" w:sz="8" w:space="0" w:color="auto"/>
            </w:tcBorders>
            <w:tcMar>
              <w:top w:w="100" w:type="dxa"/>
              <w:left w:w="150" w:type="dxa"/>
              <w:bottom w:w="100" w:type="dxa"/>
              <w:right w:w="150" w:type="dxa"/>
            </w:tcMar>
          </w:tcPr>
          <w:p w14:paraId="35B124A6" w14:textId="77777777" w:rsidR="002F2122" w:rsidRPr="00D63805" w:rsidRDefault="00000000">
            <w:pPr>
              <w:spacing w:before="80" w:after="80"/>
              <w:jc w:val="center"/>
              <w:rPr>
                <w:lang w:val="pt-BR"/>
              </w:rPr>
            </w:pPr>
            <w:r w:rsidRPr="00D63805">
              <w:rPr>
                <w:rFonts w:ascii="Arial" w:hAnsi="Arial"/>
                <w:b/>
                <w:lang w:val="pt-BR"/>
              </w:rPr>
              <w:t>Etapa / Fase de Desenvolvimento do TCC</w:t>
            </w:r>
          </w:p>
        </w:tc>
        <w:tc>
          <w:tcPr>
            <w:tcW w:w="1296" w:type="dxa"/>
            <w:tcBorders>
              <w:bottom w:val="single" w:sz="8" w:space="0" w:color="auto"/>
            </w:tcBorders>
            <w:tcMar>
              <w:top w:w="100" w:type="dxa"/>
              <w:left w:w="150" w:type="dxa"/>
              <w:bottom w:w="100" w:type="dxa"/>
              <w:right w:w="150" w:type="dxa"/>
            </w:tcMar>
          </w:tcPr>
          <w:p w14:paraId="67D7BC75" w14:textId="77777777" w:rsidR="002F2122" w:rsidRDefault="00000000">
            <w:pPr>
              <w:spacing w:before="80" w:after="80"/>
              <w:jc w:val="center"/>
            </w:pPr>
            <w:r>
              <w:rPr>
                <w:rFonts w:ascii="Arial" w:hAnsi="Arial"/>
                <w:b/>
              </w:rPr>
              <w:t>M1 (Jan)</w:t>
            </w:r>
          </w:p>
        </w:tc>
        <w:tc>
          <w:tcPr>
            <w:tcW w:w="1296" w:type="dxa"/>
            <w:tcBorders>
              <w:bottom w:val="single" w:sz="8" w:space="0" w:color="auto"/>
            </w:tcBorders>
            <w:tcMar>
              <w:top w:w="100" w:type="dxa"/>
              <w:left w:w="150" w:type="dxa"/>
              <w:bottom w:w="100" w:type="dxa"/>
              <w:right w:w="150" w:type="dxa"/>
            </w:tcMar>
          </w:tcPr>
          <w:p w14:paraId="5A65D1A2" w14:textId="77777777" w:rsidR="002F2122" w:rsidRDefault="00000000">
            <w:pPr>
              <w:spacing w:before="80" w:after="80"/>
              <w:jc w:val="center"/>
            </w:pPr>
            <w:r>
              <w:rPr>
                <w:rFonts w:ascii="Arial" w:hAnsi="Arial"/>
                <w:b/>
              </w:rPr>
              <w:t>M2 (Fev)</w:t>
            </w:r>
          </w:p>
        </w:tc>
        <w:tc>
          <w:tcPr>
            <w:tcW w:w="1296" w:type="dxa"/>
            <w:tcBorders>
              <w:bottom w:val="single" w:sz="8" w:space="0" w:color="auto"/>
            </w:tcBorders>
            <w:tcMar>
              <w:top w:w="100" w:type="dxa"/>
              <w:left w:w="150" w:type="dxa"/>
              <w:bottom w:w="100" w:type="dxa"/>
              <w:right w:w="150" w:type="dxa"/>
            </w:tcMar>
          </w:tcPr>
          <w:p w14:paraId="0F281ABB" w14:textId="77777777" w:rsidR="002F2122" w:rsidRDefault="00000000">
            <w:pPr>
              <w:spacing w:before="80" w:after="80"/>
              <w:jc w:val="center"/>
            </w:pPr>
            <w:r>
              <w:rPr>
                <w:rFonts w:ascii="Arial" w:hAnsi="Arial"/>
                <w:b/>
              </w:rPr>
              <w:t>M3 (Mar)</w:t>
            </w:r>
          </w:p>
        </w:tc>
        <w:tc>
          <w:tcPr>
            <w:tcW w:w="1296" w:type="dxa"/>
            <w:tcBorders>
              <w:bottom w:val="single" w:sz="8" w:space="0" w:color="auto"/>
            </w:tcBorders>
            <w:tcMar>
              <w:top w:w="100" w:type="dxa"/>
              <w:left w:w="150" w:type="dxa"/>
              <w:bottom w:w="100" w:type="dxa"/>
              <w:right w:w="150" w:type="dxa"/>
            </w:tcMar>
          </w:tcPr>
          <w:p w14:paraId="10963A79" w14:textId="77777777" w:rsidR="002F2122" w:rsidRDefault="00000000">
            <w:pPr>
              <w:spacing w:before="80" w:after="80"/>
              <w:jc w:val="center"/>
            </w:pPr>
            <w:r>
              <w:rPr>
                <w:rFonts w:ascii="Arial" w:hAnsi="Arial"/>
                <w:b/>
              </w:rPr>
              <w:t>M4 (Abr)</w:t>
            </w:r>
          </w:p>
        </w:tc>
        <w:tc>
          <w:tcPr>
            <w:tcW w:w="1296" w:type="dxa"/>
            <w:tcBorders>
              <w:bottom w:val="single" w:sz="8" w:space="0" w:color="auto"/>
            </w:tcBorders>
            <w:tcMar>
              <w:top w:w="100" w:type="dxa"/>
              <w:left w:w="150" w:type="dxa"/>
              <w:bottom w:w="100" w:type="dxa"/>
              <w:right w:w="150" w:type="dxa"/>
            </w:tcMar>
          </w:tcPr>
          <w:p w14:paraId="6E4DF2D2" w14:textId="77777777" w:rsidR="002F2122" w:rsidRDefault="00000000">
            <w:pPr>
              <w:spacing w:before="80" w:after="80"/>
              <w:jc w:val="center"/>
            </w:pPr>
            <w:r>
              <w:rPr>
                <w:rFonts w:ascii="Arial" w:hAnsi="Arial"/>
                <w:b/>
              </w:rPr>
              <w:t>M5 (Mai)</w:t>
            </w:r>
          </w:p>
        </w:tc>
        <w:tc>
          <w:tcPr>
            <w:tcW w:w="1296" w:type="dxa"/>
            <w:tcBorders>
              <w:bottom w:val="single" w:sz="8" w:space="0" w:color="auto"/>
            </w:tcBorders>
            <w:tcMar>
              <w:top w:w="100" w:type="dxa"/>
              <w:left w:w="150" w:type="dxa"/>
              <w:bottom w:w="100" w:type="dxa"/>
              <w:right w:w="150" w:type="dxa"/>
            </w:tcMar>
          </w:tcPr>
          <w:p w14:paraId="3F694B57" w14:textId="77777777" w:rsidR="002F2122" w:rsidRDefault="00000000">
            <w:pPr>
              <w:spacing w:before="80" w:after="80"/>
              <w:jc w:val="center"/>
            </w:pPr>
            <w:r>
              <w:rPr>
                <w:rFonts w:ascii="Arial" w:hAnsi="Arial"/>
                <w:b/>
              </w:rPr>
              <w:t>M6 (Jun)</w:t>
            </w:r>
          </w:p>
        </w:tc>
      </w:tr>
      <w:tr w:rsidR="002F2122" w14:paraId="476438E5" w14:textId="77777777">
        <w:trPr>
          <w:jc w:val="center"/>
        </w:trPr>
        <w:tc>
          <w:tcPr>
            <w:tcW w:w="1296" w:type="dxa"/>
            <w:tcMar>
              <w:top w:w="80" w:type="dxa"/>
              <w:left w:w="150" w:type="dxa"/>
              <w:bottom w:w="80" w:type="dxa"/>
              <w:right w:w="150" w:type="dxa"/>
            </w:tcMar>
          </w:tcPr>
          <w:p w14:paraId="4453D754" w14:textId="77777777" w:rsidR="002F2122" w:rsidRPr="00D63805" w:rsidRDefault="00000000">
            <w:pPr>
              <w:spacing w:before="60" w:after="60"/>
              <w:rPr>
                <w:lang w:val="pt-BR"/>
              </w:rPr>
            </w:pPr>
            <w:r w:rsidRPr="00D63805">
              <w:rPr>
                <w:rFonts w:ascii="Arial" w:hAnsi="Arial"/>
                <w:lang w:val="pt-BR"/>
              </w:rPr>
              <w:t>1. Revisão Bibliográfica e Formulação da Proposta</w:t>
            </w:r>
          </w:p>
        </w:tc>
        <w:tc>
          <w:tcPr>
            <w:tcW w:w="1296" w:type="dxa"/>
            <w:tcMar>
              <w:top w:w="80" w:type="dxa"/>
              <w:left w:w="150" w:type="dxa"/>
              <w:bottom w:w="80" w:type="dxa"/>
              <w:right w:w="150" w:type="dxa"/>
            </w:tcMar>
          </w:tcPr>
          <w:p w14:paraId="5F789D30" w14:textId="77777777" w:rsidR="002F2122" w:rsidRDefault="00000000">
            <w:pPr>
              <w:spacing w:before="60" w:after="60"/>
              <w:jc w:val="right"/>
            </w:pPr>
            <w:r>
              <w:rPr>
                <w:rFonts w:ascii="Arial" w:hAnsi="Arial"/>
              </w:rPr>
              <w:t>X</w:t>
            </w:r>
          </w:p>
        </w:tc>
        <w:tc>
          <w:tcPr>
            <w:tcW w:w="1296" w:type="dxa"/>
            <w:tcMar>
              <w:top w:w="80" w:type="dxa"/>
              <w:left w:w="150" w:type="dxa"/>
              <w:bottom w:w="80" w:type="dxa"/>
              <w:right w:w="150" w:type="dxa"/>
            </w:tcMar>
          </w:tcPr>
          <w:p w14:paraId="313314F4" w14:textId="77777777" w:rsidR="002F2122" w:rsidRDefault="00000000">
            <w:pPr>
              <w:spacing w:before="60" w:after="60"/>
              <w:jc w:val="right"/>
            </w:pPr>
            <w:r>
              <w:rPr>
                <w:rFonts w:ascii="Arial" w:hAnsi="Arial"/>
              </w:rPr>
              <w:t>X</w:t>
            </w:r>
          </w:p>
        </w:tc>
        <w:tc>
          <w:tcPr>
            <w:tcW w:w="1296" w:type="dxa"/>
            <w:tcMar>
              <w:top w:w="80" w:type="dxa"/>
              <w:left w:w="150" w:type="dxa"/>
              <w:bottom w:w="80" w:type="dxa"/>
              <w:right w:w="150" w:type="dxa"/>
            </w:tcMar>
          </w:tcPr>
          <w:p w14:paraId="0FB7984E" w14:textId="77777777" w:rsidR="002F2122" w:rsidRDefault="002F2122">
            <w:pPr>
              <w:spacing w:before="60" w:after="60"/>
            </w:pPr>
          </w:p>
        </w:tc>
        <w:tc>
          <w:tcPr>
            <w:tcW w:w="1296" w:type="dxa"/>
            <w:tcMar>
              <w:top w:w="80" w:type="dxa"/>
              <w:left w:w="150" w:type="dxa"/>
              <w:bottom w:w="80" w:type="dxa"/>
              <w:right w:w="150" w:type="dxa"/>
            </w:tcMar>
          </w:tcPr>
          <w:p w14:paraId="115A9CA4" w14:textId="77777777" w:rsidR="002F2122" w:rsidRDefault="002F2122">
            <w:pPr>
              <w:spacing w:before="60" w:after="60"/>
            </w:pPr>
          </w:p>
        </w:tc>
        <w:tc>
          <w:tcPr>
            <w:tcW w:w="1296" w:type="dxa"/>
            <w:tcMar>
              <w:top w:w="80" w:type="dxa"/>
              <w:left w:w="150" w:type="dxa"/>
              <w:bottom w:w="80" w:type="dxa"/>
              <w:right w:w="150" w:type="dxa"/>
            </w:tcMar>
          </w:tcPr>
          <w:p w14:paraId="5C37EACF" w14:textId="77777777" w:rsidR="002F2122" w:rsidRDefault="002F2122">
            <w:pPr>
              <w:spacing w:before="60" w:after="60"/>
            </w:pPr>
          </w:p>
        </w:tc>
        <w:tc>
          <w:tcPr>
            <w:tcW w:w="1296" w:type="dxa"/>
            <w:tcMar>
              <w:top w:w="80" w:type="dxa"/>
              <w:left w:w="150" w:type="dxa"/>
              <w:bottom w:w="80" w:type="dxa"/>
              <w:right w:w="150" w:type="dxa"/>
            </w:tcMar>
          </w:tcPr>
          <w:p w14:paraId="6837FFFB" w14:textId="77777777" w:rsidR="002F2122" w:rsidRDefault="002F2122">
            <w:pPr>
              <w:spacing w:before="60" w:after="60"/>
            </w:pPr>
          </w:p>
        </w:tc>
      </w:tr>
      <w:tr w:rsidR="002F2122" w14:paraId="0DF249D0" w14:textId="77777777">
        <w:trPr>
          <w:jc w:val="center"/>
        </w:trPr>
        <w:tc>
          <w:tcPr>
            <w:tcW w:w="1296" w:type="dxa"/>
            <w:tcMar>
              <w:top w:w="80" w:type="dxa"/>
              <w:left w:w="150" w:type="dxa"/>
              <w:bottom w:w="80" w:type="dxa"/>
              <w:right w:w="150" w:type="dxa"/>
            </w:tcMar>
          </w:tcPr>
          <w:p w14:paraId="6AE77491" w14:textId="77777777" w:rsidR="002F2122" w:rsidRPr="00D63805" w:rsidRDefault="00000000">
            <w:pPr>
              <w:spacing w:before="60" w:after="60"/>
              <w:rPr>
                <w:lang w:val="pt-BR"/>
              </w:rPr>
            </w:pPr>
            <w:r w:rsidRPr="00D63805">
              <w:rPr>
                <w:rFonts w:ascii="Arial" w:hAnsi="Arial"/>
                <w:lang w:val="pt-BR"/>
              </w:rPr>
              <w:t>2. Extração Híbrida e Consolidação da Base (FBref)</w:t>
            </w:r>
          </w:p>
        </w:tc>
        <w:tc>
          <w:tcPr>
            <w:tcW w:w="1296" w:type="dxa"/>
            <w:tcMar>
              <w:top w:w="80" w:type="dxa"/>
              <w:left w:w="150" w:type="dxa"/>
              <w:bottom w:w="80" w:type="dxa"/>
              <w:right w:w="150" w:type="dxa"/>
            </w:tcMar>
          </w:tcPr>
          <w:p w14:paraId="4C6FD48A"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79398154" w14:textId="77777777" w:rsidR="002F2122" w:rsidRDefault="00000000">
            <w:pPr>
              <w:spacing w:before="60" w:after="60"/>
              <w:jc w:val="right"/>
            </w:pPr>
            <w:r>
              <w:rPr>
                <w:rFonts w:ascii="Arial" w:hAnsi="Arial"/>
              </w:rPr>
              <w:t>X</w:t>
            </w:r>
          </w:p>
        </w:tc>
        <w:tc>
          <w:tcPr>
            <w:tcW w:w="1296" w:type="dxa"/>
            <w:tcMar>
              <w:top w:w="80" w:type="dxa"/>
              <w:left w:w="150" w:type="dxa"/>
              <w:bottom w:w="80" w:type="dxa"/>
              <w:right w:w="150" w:type="dxa"/>
            </w:tcMar>
          </w:tcPr>
          <w:p w14:paraId="2E23737F" w14:textId="77777777" w:rsidR="002F2122" w:rsidRDefault="00000000">
            <w:pPr>
              <w:spacing w:before="60" w:after="60"/>
              <w:jc w:val="right"/>
            </w:pPr>
            <w:r>
              <w:rPr>
                <w:rFonts w:ascii="Arial" w:hAnsi="Arial"/>
              </w:rPr>
              <w:t>X</w:t>
            </w:r>
          </w:p>
        </w:tc>
        <w:tc>
          <w:tcPr>
            <w:tcW w:w="1296" w:type="dxa"/>
            <w:tcMar>
              <w:top w:w="80" w:type="dxa"/>
              <w:left w:w="150" w:type="dxa"/>
              <w:bottom w:w="80" w:type="dxa"/>
              <w:right w:w="150" w:type="dxa"/>
            </w:tcMar>
          </w:tcPr>
          <w:p w14:paraId="21128BE8" w14:textId="77777777" w:rsidR="002F2122" w:rsidRDefault="002F2122">
            <w:pPr>
              <w:spacing w:before="60" w:after="60"/>
            </w:pPr>
          </w:p>
        </w:tc>
        <w:tc>
          <w:tcPr>
            <w:tcW w:w="1296" w:type="dxa"/>
            <w:tcMar>
              <w:top w:w="80" w:type="dxa"/>
              <w:left w:w="150" w:type="dxa"/>
              <w:bottom w:w="80" w:type="dxa"/>
              <w:right w:w="150" w:type="dxa"/>
            </w:tcMar>
          </w:tcPr>
          <w:p w14:paraId="5F8E02AB" w14:textId="77777777" w:rsidR="002F2122" w:rsidRDefault="002F2122">
            <w:pPr>
              <w:spacing w:before="60" w:after="60"/>
            </w:pPr>
          </w:p>
        </w:tc>
        <w:tc>
          <w:tcPr>
            <w:tcW w:w="1296" w:type="dxa"/>
            <w:tcMar>
              <w:top w:w="80" w:type="dxa"/>
              <w:left w:w="150" w:type="dxa"/>
              <w:bottom w:w="80" w:type="dxa"/>
              <w:right w:w="150" w:type="dxa"/>
            </w:tcMar>
          </w:tcPr>
          <w:p w14:paraId="66094D95" w14:textId="77777777" w:rsidR="002F2122" w:rsidRDefault="002F2122">
            <w:pPr>
              <w:spacing w:before="60" w:after="60"/>
            </w:pPr>
          </w:p>
        </w:tc>
      </w:tr>
      <w:tr w:rsidR="002F2122" w14:paraId="592BEE62" w14:textId="77777777">
        <w:trPr>
          <w:jc w:val="center"/>
        </w:trPr>
        <w:tc>
          <w:tcPr>
            <w:tcW w:w="1296" w:type="dxa"/>
            <w:tcMar>
              <w:top w:w="80" w:type="dxa"/>
              <w:left w:w="150" w:type="dxa"/>
              <w:bottom w:w="80" w:type="dxa"/>
              <w:right w:w="150" w:type="dxa"/>
            </w:tcMar>
          </w:tcPr>
          <w:p w14:paraId="23066DA2" w14:textId="77777777" w:rsidR="002F2122" w:rsidRPr="00D63805" w:rsidRDefault="00000000">
            <w:pPr>
              <w:spacing w:before="60" w:after="60"/>
              <w:rPr>
                <w:lang w:val="pt-BR"/>
              </w:rPr>
            </w:pPr>
            <w:r w:rsidRPr="00D63805">
              <w:rPr>
                <w:rFonts w:ascii="Arial" w:hAnsi="Arial"/>
                <w:lang w:val="pt-BR"/>
              </w:rPr>
              <w:t>3. Engenharia de Recursos, Limpeza e Normalização (/90)</w:t>
            </w:r>
          </w:p>
        </w:tc>
        <w:tc>
          <w:tcPr>
            <w:tcW w:w="1296" w:type="dxa"/>
            <w:tcMar>
              <w:top w:w="80" w:type="dxa"/>
              <w:left w:w="150" w:type="dxa"/>
              <w:bottom w:w="80" w:type="dxa"/>
              <w:right w:w="150" w:type="dxa"/>
            </w:tcMar>
          </w:tcPr>
          <w:p w14:paraId="48A894C0"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065F6CBC"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15DB19C1" w14:textId="77777777" w:rsidR="002F2122" w:rsidRDefault="00000000">
            <w:pPr>
              <w:spacing w:before="60" w:after="60"/>
              <w:jc w:val="right"/>
            </w:pPr>
            <w:r>
              <w:rPr>
                <w:rFonts w:ascii="Arial" w:hAnsi="Arial"/>
              </w:rPr>
              <w:t>X</w:t>
            </w:r>
          </w:p>
        </w:tc>
        <w:tc>
          <w:tcPr>
            <w:tcW w:w="1296" w:type="dxa"/>
            <w:tcMar>
              <w:top w:w="80" w:type="dxa"/>
              <w:left w:w="150" w:type="dxa"/>
              <w:bottom w:w="80" w:type="dxa"/>
              <w:right w:w="150" w:type="dxa"/>
            </w:tcMar>
          </w:tcPr>
          <w:p w14:paraId="1177B019" w14:textId="77777777" w:rsidR="002F2122" w:rsidRDefault="00000000">
            <w:pPr>
              <w:spacing w:before="60" w:after="60"/>
              <w:jc w:val="right"/>
            </w:pPr>
            <w:r>
              <w:rPr>
                <w:rFonts w:ascii="Arial" w:hAnsi="Arial"/>
              </w:rPr>
              <w:t>X</w:t>
            </w:r>
          </w:p>
        </w:tc>
        <w:tc>
          <w:tcPr>
            <w:tcW w:w="1296" w:type="dxa"/>
            <w:tcMar>
              <w:top w:w="80" w:type="dxa"/>
              <w:left w:w="150" w:type="dxa"/>
              <w:bottom w:w="80" w:type="dxa"/>
              <w:right w:w="150" w:type="dxa"/>
            </w:tcMar>
          </w:tcPr>
          <w:p w14:paraId="37AB5E4A" w14:textId="77777777" w:rsidR="002F2122" w:rsidRDefault="002F2122">
            <w:pPr>
              <w:spacing w:before="60" w:after="60"/>
            </w:pPr>
          </w:p>
        </w:tc>
        <w:tc>
          <w:tcPr>
            <w:tcW w:w="1296" w:type="dxa"/>
            <w:tcMar>
              <w:top w:w="80" w:type="dxa"/>
              <w:left w:w="150" w:type="dxa"/>
              <w:bottom w:w="80" w:type="dxa"/>
              <w:right w:w="150" w:type="dxa"/>
            </w:tcMar>
          </w:tcPr>
          <w:p w14:paraId="444D00FE" w14:textId="77777777" w:rsidR="002F2122" w:rsidRDefault="002F2122">
            <w:pPr>
              <w:spacing w:before="60" w:after="60"/>
            </w:pPr>
          </w:p>
        </w:tc>
      </w:tr>
      <w:tr w:rsidR="002F2122" w14:paraId="63F5A323" w14:textId="77777777">
        <w:trPr>
          <w:jc w:val="center"/>
        </w:trPr>
        <w:tc>
          <w:tcPr>
            <w:tcW w:w="1296" w:type="dxa"/>
            <w:tcMar>
              <w:top w:w="80" w:type="dxa"/>
              <w:left w:w="150" w:type="dxa"/>
              <w:bottom w:w="80" w:type="dxa"/>
              <w:right w:w="150" w:type="dxa"/>
            </w:tcMar>
          </w:tcPr>
          <w:p w14:paraId="056504D7" w14:textId="77777777" w:rsidR="002F2122" w:rsidRPr="00D63805" w:rsidRDefault="00000000">
            <w:pPr>
              <w:spacing w:before="60" w:after="60"/>
              <w:rPr>
                <w:lang w:val="pt-BR"/>
              </w:rPr>
            </w:pPr>
            <w:r w:rsidRPr="00D63805">
              <w:rPr>
                <w:rFonts w:ascii="Arial" w:hAnsi="Arial"/>
                <w:lang w:val="pt-BR"/>
              </w:rPr>
              <w:t>4. Modelagem e Treinamento (Regressão Logística e Random Forest)</w:t>
            </w:r>
          </w:p>
        </w:tc>
        <w:tc>
          <w:tcPr>
            <w:tcW w:w="1296" w:type="dxa"/>
            <w:tcMar>
              <w:top w:w="80" w:type="dxa"/>
              <w:left w:w="150" w:type="dxa"/>
              <w:bottom w:w="80" w:type="dxa"/>
              <w:right w:w="150" w:type="dxa"/>
            </w:tcMar>
          </w:tcPr>
          <w:p w14:paraId="0F775A6A"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70D451B9"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1C500F69"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466BE385" w14:textId="77777777" w:rsidR="002F2122" w:rsidRDefault="00000000">
            <w:pPr>
              <w:spacing w:before="60" w:after="60"/>
              <w:jc w:val="right"/>
            </w:pPr>
            <w:r>
              <w:rPr>
                <w:rFonts w:ascii="Arial" w:hAnsi="Arial"/>
              </w:rPr>
              <w:t>X</w:t>
            </w:r>
          </w:p>
        </w:tc>
        <w:tc>
          <w:tcPr>
            <w:tcW w:w="1296" w:type="dxa"/>
            <w:tcMar>
              <w:top w:w="80" w:type="dxa"/>
              <w:left w:w="150" w:type="dxa"/>
              <w:bottom w:w="80" w:type="dxa"/>
              <w:right w:w="150" w:type="dxa"/>
            </w:tcMar>
          </w:tcPr>
          <w:p w14:paraId="34043DE2" w14:textId="77777777" w:rsidR="002F2122" w:rsidRDefault="00000000">
            <w:pPr>
              <w:spacing w:before="60" w:after="60"/>
              <w:jc w:val="right"/>
            </w:pPr>
            <w:r>
              <w:rPr>
                <w:rFonts w:ascii="Arial" w:hAnsi="Arial"/>
              </w:rPr>
              <w:t>X</w:t>
            </w:r>
          </w:p>
        </w:tc>
        <w:tc>
          <w:tcPr>
            <w:tcW w:w="1296" w:type="dxa"/>
            <w:tcMar>
              <w:top w:w="80" w:type="dxa"/>
              <w:left w:w="150" w:type="dxa"/>
              <w:bottom w:w="80" w:type="dxa"/>
              <w:right w:w="150" w:type="dxa"/>
            </w:tcMar>
          </w:tcPr>
          <w:p w14:paraId="21C6D567" w14:textId="77777777" w:rsidR="002F2122" w:rsidRDefault="002F2122">
            <w:pPr>
              <w:spacing w:before="60" w:after="60"/>
            </w:pPr>
          </w:p>
        </w:tc>
      </w:tr>
      <w:tr w:rsidR="002F2122" w14:paraId="37B100E1" w14:textId="77777777">
        <w:trPr>
          <w:jc w:val="center"/>
        </w:trPr>
        <w:tc>
          <w:tcPr>
            <w:tcW w:w="1296" w:type="dxa"/>
            <w:tcMar>
              <w:top w:w="80" w:type="dxa"/>
              <w:left w:w="150" w:type="dxa"/>
              <w:bottom w:w="80" w:type="dxa"/>
              <w:right w:w="150" w:type="dxa"/>
            </w:tcMar>
          </w:tcPr>
          <w:p w14:paraId="618063EF" w14:textId="77777777" w:rsidR="002F2122" w:rsidRPr="00D63805" w:rsidRDefault="00000000">
            <w:pPr>
              <w:spacing w:before="60" w:after="60"/>
              <w:rPr>
                <w:lang w:val="pt-BR"/>
              </w:rPr>
            </w:pPr>
            <w:r w:rsidRPr="00D63805">
              <w:rPr>
                <w:rFonts w:ascii="Arial" w:hAnsi="Arial"/>
                <w:lang w:val="pt-BR"/>
              </w:rPr>
              <w:t>5. Validação Out-of-Time e Otimização de Hiperparâmetros</w:t>
            </w:r>
          </w:p>
        </w:tc>
        <w:tc>
          <w:tcPr>
            <w:tcW w:w="1296" w:type="dxa"/>
            <w:tcMar>
              <w:top w:w="80" w:type="dxa"/>
              <w:left w:w="150" w:type="dxa"/>
              <w:bottom w:w="80" w:type="dxa"/>
              <w:right w:w="150" w:type="dxa"/>
            </w:tcMar>
          </w:tcPr>
          <w:p w14:paraId="1586A916"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6A115BA0"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36F4F087"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6DBC37FE"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68BCFA04" w14:textId="77777777" w:rsidR="002F2122" w:rsidRDefault="00000000">
            <w:pPr>
              <w:spacing w:before="60" w:after="60"/>
              <w:jc w:val="right"/>
            </w:pPr>
            <w:r>
              <w:rPr>
                <w:rFonts w:ascii="Arial" w:hAnsi="Arial"/>
              </w:rPr>
              <w:t>X</w:t>
            </w:r>
          </w:p>
        </w:tc>
        <w:tc>
          <w:tcPr>
            <w:tcW w:w="1296" w:type="dxa"/>
            <w:tcMar>
              <w:top w:w="80" w:type="dxa"/>
              <w:left w:w="150" w:type="dxa"/>
              <w:bottom w:w="80" w:type="dxa"/>
              <w:right w:w="150" w:type="dxa"/>
            </w:tcMar>
          </w:tcPr>
          <w:p w14:paraId="34D05747" w14:textId="77777777" w:rsidR="002F2122" w:rsidRDefault="002F2122">
            <w:pPr>
              <w:spacing w:before="60" w:after="60"/>
            </w:pPr>
          </w:p>
        </w:tc>
      </w:tr>
      <w:tr w:rsidR="002F2122" w14:paraId="647D6478" w14:textId="77777777">
        <w:trPr>
          <w:jc w:val="center"/>
        </w:trPr>
        <w:tc>
          <w:tcPr>
            <w:tcW w:w="1296" w:type="dxa"/>
            <w:tcMar>
              <w:top w:w="80" w:type="dxa"/>
              <w:left w:w="150" w:type="dxa"/>
              <w:bottom w:w="80" w:type="dxa"/>
              <w:right w:w="150" w:type="dxa"/>
            </w:tcMar>
          </w:tcPr>
          <w:p w14:paraId="1C7B9986" w14:textId="77777777" w:rsidR="002F2122" w:rsidRPr="00D63805" w:rsidRDefault="00000000">
            <w:pPr>
              <w:spacing w:before="60" w:after="60"/>
              <w:rPr>
                <w:lang w:val="pt-BR"/>
              </w:rPr>
            </w:pPr>
            <w:r w:rsidRPr="00D63805">
              <w:rPr>
                <w:rFonts w:ascii="Arial" w:hAnsi="Arial"/>
                <w:lang w:val="pt-BR"/>
              </w:rPr>
              <w:t>6. Análise de Estudos de Caso Longitudinal e Desenvolvimento do App</w:t>
            </w:r>
          </w:p>
        </w:tc>
        <w:tc>
          <w:tcPr>
            <w:tcW w:w="1296" w:type="dxa"/>
            <w:tcMar>
              <w:top w:w="80" w:type="dxa"/>
              <w:left w:w="150" w:type="dxa"/>
              <w:bottom w:w="80" w:type="dxa"/>
              <w:right w:w="150" w:type="dxa"/>
            </w:tcMar>
          </w:tcPr>
          <w:p w14:paraId="4CBD5EBA"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17E7F67D"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38E7E8FC"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33E1E1A4"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7B9A1F1A" w14:textId="77777777" w:rsidR="002F2122" w:rsidRDefault="00000000">
            <w:pPr>
              <w:spacing w:before="60" w:after="60"/>
              <w:jc w:val="right"/>
            </w:pPr>
            <w:r>
              <w:rPr>
                <w:rFonts w:ascii="Arial" w:hAnsi="Arial"/>
              </w:rPr>
              <w:t>X</w:t>
            </w:r>
          </w:p>
        </w:tc>
        <w:tc>
          <w:tcPr>
            <w:tcW w:w="1296" w:type="dxa"/>
            <w:tcMar>
              <w:top w:w="80" w:type="dxa"/>
              <w:left w:w="150" w:type="dxa"/>
              <w:bottom w:w="80" w:type="dxa"/>
              <w:right w:w="150" w:type="dxa"/>
            </w:tcMar>
          </w:tcPr>
          <w:p w14:paraId="62A81012" w14:textId="77777777" w:rsidR="002F2122" w:rsidRDefault="00000000">
            <w:pPr>
              <w:spacing w:before="60" w:after="60"/>
              <w:jc w:val="right"/>
            </w:pPr>
            <w:r>
              <w:rPr>
                <w:rFonts w:ascii="Arial" w:hAnsi="Arial"/>
              </w:rPr>
              <w:t>X</w:t>
            </w:r>
          </w:p>
        </w:tc>
      </w:tr>
      <w:tr w:rsidR="002F2122" w14:paraId="0AC08778" w14:textId="77777777">
        <w:trPr>
          <w:jc w:val="center"/>
        </w:trPr>
        <w:tc>
          <w:tcPr>
            <w:tcW w:w="1296" w:type="dxa"/>
            <w:tcMar>
              <w:top w:w="80" w:type="dxa"/>
              <w:left w:w="150" w:type="dxa"/>
              <w:bottom w:w="80" w:type="dxa"/>
              <w:right w:w="150" w:type="dxa"/>
            </w:tcMar>
          </w:tcPr>
          <w:p w14:paraId="398438F2" w14:textId="77777777" w:rsidR="002F2122" w:rsidRPr="00D63805" w:rsidRDefault="00000000">
            <w:pPr>
              <w:spacing w:before="60" w:after="60"/>
              <w:rPr>
                <w:lang w:val="pt-BR"/>
              </w:rPr>
            </w:pPr>
            <w:r w:rsidRPr="00D63805">
              <w:rPr>
                <w:rFonts w:ascii="Arial" w:hAnsi="Arial"/>
                <w:lang w:val="pt-BR"/>
              </w:rPr>
              <w:lastRenderedPageBreak/>
              <w:t>7. Redação da Monografia e Preparação dos Materiais de Entrega</w:t>
            </w:r>
          </w:p>
        </w:tc>
        <w:tc>
          <w:tcPr>
            <w:tcW w:w="1296" w:type="dxa"/>
            <w:tcMar>
              <w:top w:w="80" w:type="dxa"/>
              <w:left w:w="150" w:type="dxa"/>
              <w:bottom w:w="80" w:type="dxa"/>
              <w:right w:w="150" w:type="dxa"/>
            </w:tcMar>
          </w:tcPr>
          <w:p w14:paraId="20895E3A"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50F0A765"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3B529CBE"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6B53F0B3"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0E45EE67" w14:textId="77777777" w:rsidR="002F2122" w:rsidRPr="00D63805" w:rsidRDefault="002F2122">
            <w:pPr>
              <w:spacing w:before="60" w:after="60"/>
              <w:rPr>
                <w:lang w:val="pt-BR"/>
              </w:rPr>
            </w:pPr>
          </w:p>
        </w:tc>
        <w:tc>
          <w:tcPr>
            <w:tcW w:w="1296" w:type="dxa"/>
            <w:tcMar>
              <w:top w:w="80" w:type="dxa"/>
              <w:left w:w="150" w:type="dxa"/>
              <w:bottom w:w="80" w:type="dxa"/>
              <w:right w:w="150" w:type="dxa"/>
            </w:tcMar>
          </w:tcPr>
          <w:p w14:paraId="2BD7A422" w14:textId="77777777" w:rsidR="002F2122" w:rsidRDefault="00000000">
            <w:pPr>
              <w:spacing w:before="60" w:after="60"/>
              <w:jc w:val="right"/>
            </w:pPr>
            <w:r>
              <w:rPr>
                <w:rFonts w:ascii="Arial" w:hAnsi="Arial"/>
              </w:rPr>
              <w:t>X</w:t>
            </w:r>
          </w:p>
        </w:tc>
      </w:tr>
    </w:tbl>
    <w:p w14:paraId="1719B547" w14:textId="77777777" w:rsidR="002F2122" w:rsidRPr="00D63805" w:rsidRDefault="00000000">
      <w:pPr>
        <w:spacing w:before="80" w:after="240"/>
        <w:rPr>
          <w:lang w:val="pt-BR"/>
        </w:rPr>
      </w:pPr>
      <w:r w:rsidRPr="00D63805">
        <w:rPr>
          <w:rFonts w:ascii="Arial" w:hAnsi="Arial"/>
          <w:i/>
          <w:sz w:val="18"/>
          <w:lang w:val="pt-BR"/>
        </w:rPr>
        <w:t>*Fonte: Produzido pelo autor do TCC (Felipe Santos de Jesus).*</w:t>
      </w:r>
    </w:p>
    <w:p w14:paraId="504C1E7D" w14:textId="77777777" w:rsidR="002F2122" w:rsidRPr="00D63805" w:rsidRDefault="00000000">
      <w:pPr>
        <w:keepNext/>
        <w:spacing w:before="240" w:after="120" w:line="360" w:lineRule="auto"/>
        <w:ind w:firstLine="709"/>
        <w:rPr>
          <w:lang w:val="pt-BR"/>
        </w:rPr>
      </w:pPr>
      <w:r w:rsidRPr="00D63805">
        <w:rPr>
          <w:rFonts w:ascii="Arial" w:hAnsi="Arial"/>
          <w:b/>
          <w:sz w:val="22"/>
          <w:lang w:val="pt-BR"/>
        </w:rPr>
        <w:t>Caracterização e Funil da Base de Dados</w:t>
      </w:r>
    </w:p>
    <w:p w14:paraId="133A7602" w14:textId="77777777" w:rsidR="002F2122" w:rsidRPr="00D63805" w:rsidRDefault="00000000">
      <w:pPr>
        <w:spacing w:after="120" w:line="360" w:lineRule="auto"/>
        <w:ind w:firstLine="709"/>
        <w:jc w:val="both"/>
        <w:rPr>
          <w:lang w:val="pt-BR"/>
        </w:rPr>
      </w:pPr>
      <w:r w:rsidRPr="00D63805">
        <w:rPr>
          <w:rFonts w:ascii="Arial" w:hAnsi="Arial"/>
          <w:sz w:val="22"/>
          <w:lang w:val="pt-BR"/>
        </w:rPr>
        <w:t>Para assegurar a solidez analítica exigida pela comissão de Engenharia de Computação e Analytics da USP, a Tabela 2 apresenta o funil do processamento e descarte de dados brutos na fase de engenharia de dados:</w:t>
      </w:r>
    </w:p>
    <w:p w14:paraId="44CDE0FA" w14:textId="77777777" w:rsidR="002F2122" w:rsidRPr="00D63805" w:rsidRDefault="00000000">
      <w:pPr>
        <w:keepNext/>
        <w:spacing w:before="240" w:after="80"/>
        <w:rPr>
          <w:lang w:val="pt-BR"/>
        </w:rPr>
      </w:pPr>
      <w:r w:rsidRPr="00D63805">
        <w:rPr>
          <w:rFonts w:ascii="Arial" w:hAnsi="Arial"/>
          <w:b/>
          <w:sz w:val="22"/>
          <w:lang w:val="pt-BR"/>
        </w:rPr>
        <w:t>Tabela 2: Funil de Processamento e Splits de Modelagem</w:t>
      </w:r>
    </w:p>
    <w:tbl>
      <w:tblPr>
        <w:tblW w:w="0" w:type="auto"/>
        <w:jc w:val="center"/>
        <w:tblBorders>
          <w:top w:val="single" w:sz="8" w:space="0" w:color="auto"/>
          <w:bottom w:val="single" w:sz="8" w:space="0" w:color="auto"/>
        </w:tblBorders>
        <w:tblLook w:val="04A0" w:firstRow="1" w:lastRow="0" w:firstColumn="1" w:lastColumn="0" w:noHBand="0" w:noVBand="1"/>
      </w:tblPr>
      <w:tblGrid>
        <w:gridCol w:w="2267"/>
        <w:gridCol w:w="2267"/>
        <w:gridCol w:w="2267"/>
        <w:gridCol w:w="2267"/>
      </w:tblGrid>
      <w:tr w:rsidR="002F2122" w14:paraId="714086AE" w14:textId="77777777">
        <w:trPr>
          <w:jc w:val="center"/>
        </w:trPr>
        <w:tc>
          <w:tcPr>
            <w:tcW w:w="2267" w:type="dxa"/>
            <w:tcBorders>
              <w:bottom w:val="single" w:sz="8" w:space="0" w:color="auto"/>
            </w:tcBorders>
            <w:tcMar>
              <w:top w:w="100" w:type="dxa"/>
              <w:left w:w="150" w:type="dxa"/>
              <w:bottom w:w="100" w:type="dxa"/>
              <w:right w:w="150" w:type="dxa"/>
            </w:tcMar>
          </w:tcPr>
          <w:p w14:paraId="293C9DC7" w14:textId="77777777" w:rsidR="002F2122" w:rsidRDefault="00000000">
            <w:pPr>
              <w:spacing w:before="80" w:after="80"/>
              <w:jc w:val="center"/>
            </w:pPr>
            <w:r>
              <w:rPr>
                <w:rFonts w:ascii="Arial" w:hAnsi="Arial"/>
                <w:b/>
              </w:rPr>
              <w:t>Etapa de Processamento</w:t>
            </w:r>
          </w:p>
        </w:tc>
        <w:tc>
          <w:tcPr>
            <w:tcW w:w="2267" w:type="dxa"/>
            <w:tcBorders>
              <w:bottom w:val="single" w:sz="8" w:space="0" w:color="auto"/>
            </w:tcBorders>
            <w:tcMar>
              <w:top w:w="100" w:type="dxa"/>
              <w:left w:w="150" w:type="dxa"/>
              <w:bottom w:w="100" w:type="dxa"/>
              <w:right w:w="150" w:type="dxa"/>
            </w:tcMar>
          </w:tcPr>
          <w:p w14:paraId="157DB5A9" w14:textId="77777777" w:rsidR="002F2122" w:rsidRDefault="00000000">
            <w:pPr>
              <w:spacing w:before="80" w:after="80"/>
              <w:jc w:val="center"/>
            </w:pPr>
            <w:r>
              <w:rPr>
                <w:rFonts w:ascii="Arial" w:hAnsi="Arial"/>
                <w:b/>
              </w:rPr>
              <w:t>Descrição Operacional</w:t>
            </w:r>
          </w:p>
        </w:tc>
        <w:tc>
          <w:tcPr>
            <w:tcW w:w="2267" w:type="dxa"/>
            <w:tcBorders>
              <w:bottom w:val="single" w:sz="8" w:space="0" w:color="auto"/>
            </w:tcBorders>
            <w:tcMar>
              <w:top w:w="100" w:type="dxa"/>
              <w:left w:w="150" w:type="dxa"/>
              <w:bottom w:w="100" w:type="dxa"/>
              <w:right w:w="150" w:type="dxa"/>
            </w:tcMar>
          </w:tcPr>
          <w:p w14:paraId="12AECA1F" w14:textId="77777777" w:rsidR="002F2122" w:rsidRDefault="00000000">
            <w:pPr>
              <w:spacing w:before="80" w:after="80"/>
              <w:jc w:val="center"/>
            </w:pPr>
            <w:r>
              <w:rPr>
                <w:rFonts w:ascii="Arial" w:hAnsi="Arial"/>
                <w:b/>
              </w:rPr>
              <w:t>Volume de Instâncias</w:t>
            </w:r>
          </w:p>
        </w:tc>
        <w:tc>
          <w:tcPr>
            <w:tcW w:w="2267" w:type="dxa"/>
            <w:tcBorders>
              <w:bottom w:val="single" w:sz="8" w:space="0" w:color="auto"/>
            </w:tcBorders>
            <w:tcMar>
              <w:top w:w="100" w:type="dxa"/>
              <w:left w:w="150" w:type="dxa"/>
              <w:bottom w:w="100" w:type="dxa"/>
              <w:right w:w="150" w:type="dxa"/>
            </w:tcMar>
          </w:tcPr>
          <w:p w14:paraId="568CC3CD" w14:textId="77777777" w:rsidR="002F2122" w:rsidRDefault="00000000">
            <w:pPr>
              <w:spacing w:before="80" w:after="80"/>
              <w:jc w:val="center"/>
            </w:pPr>
            <w:r>
              <w:rPr>
                <w:rFonts w:ascii="Arial" w:hAnsi="Arial"/>
                <w:b/>
              </w:rPr>
              <w:t>Percentual de Base (%)</w:t>
            </w:r>
          </w:p>
        </w:tc>
      </w:tr>
      <w:tr w:rsidR="002F2122" w14:paraId="4AE347DF" w14:textId="77777777">
        <w:trPr>
          <w:jc w:val="center"/>
        </w:trPr>
        <w:tc>
          <w:tcPr>
            <w:tcW w:w="2267" w:type="dxa"/>
            <w:tcMar>
              <w:top w:w="80" w:type="dxa"/>
              <w:left w:w="150" w:type="dxa"/>
              <w:bottom w:w="80" w:type="dxa"/>
              <w:right w:w="150" w:type="dxa"/>
            </w:tcMar>
          </w:tcPr>
          <w:p w14:paraId="537BC10A" w14:textId="77777777" w:rsidR="002F2122" w:rsidRDefault="00000000">
            <w:pPr>
              <w:spacing w:before="60" w:after="60"/>
            </w:pPr>
            <w:r>
              <w:rPr>
                <w:rFonts w:ascii="Arial" w:hAnsi="Arial"/>
              </w:rPr>
              <w:t>Registros Originais Brutos</w:t>
            </w:r>
          </w:p>
        </w:tc>
        <w:tc>
          <w:tcPr>
            <w:tcW w:w="2267" w:type="dxa"/>
            <w:tcMar>
              <w:top w:w="80" w:type="dxa"/>
              <w:left w:w="150" w:type="dxa"/>
              <w:bottom w:w="80" w:type="dxa"/>
              <w:right w:w="150" w:type="dxa"/>
            </w:tcMar>
          </w:tcPr>
          <w:p w14:paraId="4DA971FA" w14:textId="77777777" w:rsidR="002F2122" w:rsidRPr="00D63805" w:rsidRDefault="00000000">
            <w:pPr>
              <w:spacing w:before="60" w:after="60"/>
              <w:rPr>
                <w:lang w:val="pt-BR"/>
              </w:rPr>
            </w:pPr>
            <w:r w:rsidRPr="00D63805">
              <w:rPr>
                <w:rFonts w:ascii="Arial" w:hAnsi="Arial"/>
                <w:lang w:val="pt-BR"/>
              </w:rPr>
              <w:t>Atletas-Temporada consolidados de 2010 a 2024</w:t>
            </w:r>
          </w:p>
        </w:tc>
        <w:tc>
          <w:tcPr>
            <w:tcW w:w="2267" w:type="dxa"/>
            <w:tcMar>
              <w:top w:w="80" w:type="dxa"/>
              <w:left w:w="150" w:type="dxa"/>
              <w:bottom w:w="80" w:type="dxa"/>
              <w:right w:w="150" w:type="dxa"/>
            </w:tcMar>
          </w:tcPr>
          <w:p w14:paraId="78865963" w14:textId="77777777" w:rsidR="002F2122" w:rsidRDefault="00000000">
            <w:pPr>
              <w:spacing w:before="60" w:after="60"/>
              <w:jc w:val="right"/>
            </w:pPr>
            <w:r>
              <w:rPr>
                <w:rFonts w:ascii="Arial" w:hAnsi="Arial"/>
              </w:rPr>
              <w:t>13.663</w:t>
            </w:r>
          </w:p>
        </w:tc>
        <w:tc>
          <w:tcPr>
            <w:tcW w:w="2267" w:type="dxa"/>
            <w:tcMar>
              <w:top w:w="80" w:type="dxa"/>
              <w:left w:w="150" w:type="dxa"/>
              <w:bottom w:w="80" w:type="dxa"/>
              <w:right w:w="150" w:type="dxa"/>
            </w:tcMar>
          </w:tcPr>
          <w:p w14:paraId="55201570" w14:textId="77777777" w:rsidR="002F2122" w:rsidRDefault="00000000">
            <w:pPr>
              <w:spacing w:before="60" w:after="60"/>
              <w:jc w:val="right"/>
            </w:pPr>
            <w:r>
              <w:rPr>
                <w:rFonts w:ascii="Arial" w:hAnsi="Arial"/>
              </w:rPr>
              <w:t>100,0%</w:t>
            </w:r>
          </w:p>
        </w:tc>
      </w:tr>
      <w:tr w:rsidR="002F2122" w14:paraId="2B4B854D" w14:textId="77777777">
        <w:trPr>
          <w:jc w:val="center"/>
        </w:trPr>
        <w:tc>
          <w:tcPr>
            <w:tcW w:w="2267" w:type="dxa"/>
            <w:tcMar>
              <w:top w:w="80" w:type="dxa"/>
              <w:left w:w="150" w:type="dxa"/>
              <w:bottom w:w="80" w:type="dxa"/>
              <w:right w:w="150" w:type="dxa"/>
            </w:tcMar>
          </w:tcPr>
          <w:p w14:paraId="0C491C38" w14:textId="77777777" w:rsidR="002F2122" w:rsidRDefault="00000000">
            <w:pPr>
              <w:spacing w:before="60" w:after="60"/>
            </w:pPr>
            <w:r>
              <w:rPr>
                <w:rFonts w:ascii="Arial" w:hAnsi="Arial"/>
              </w:rPr>
              <w:t>Filtro de Descarte (Min &lt; 300)</w:t>
            </w:r>
          </w:p>
        </w:tc>
        <w:tc>
          <w:tcPr>
            <w:tcW w:w="2267" w:type="dxa"/>
            <w:tcMar>
              <w:top w:w="80" w:type="dxa"/>
              <w:left w:w="150" w:type="dxa"/>
              <w:bottom w:w="80" w:type="dxa"/>
              <w:right w:w="150" w:type="dxa"/>
            </w:tcMar>
          </w:tcPr>
          <w:p w14:paraId="6BCC3A87" w14:textId="77777777" w:rsidR="002F2122" w:rsidRPr="00D63805" w:rsidRDefault="00000000">
            <w:pPr>
              <w:spacing w:before="60" w:after="60"/>
              <w:rPr>
                <w:lang w:val="pt-BR"/>
              </w:rPr>
            </w:pPr>
            <w:r w:rsidRPr="00D63805">
              <w:rPr>
                <w:rFonts w:ascii="Arial" w:hAnsi="Arial"/>
                <w:lang w:val="pt-BR"/>
              </w:rPr>
              <w:t>Registros de baixíssima amostragem de minutos</w:t>
            </w:r>
          </w:p>
        </w:tc>
        <w:tc>
          <w:tcPr>
            <w:tcW w:w="2267" w:type="dxa"/>
            <w:tcMar>
              <w:top w:w="80" w:type="dxa"/>
              <w:left w:w="150" w:type="dxa"/>
              <w:bottom w:w="80" w:type="dxa"/>
              <w:right w:w="150" w:type="dxa"/>
            </w:tcMar>
          </w:tcPr>
          <w:p w14:paraId="14EE3100" w14:textId="77777777" w:rsidR="002F2122" w:rsidRDefault="00000000">
            <w:pPr>
              <w:spacing w:before="60" w:after="60"/>
              <w:jc w:val="right"/>
            </w:pPr>
            <w:r>
              <w:rPr>
                <w:rFonts w:ascii="Arial" w:hAnsi="Arial"/>
              </w:rPr>
              <w:t>4.911</w:t>
            </w:r>
          </w:p>
        </w:tc>
        <w:tc>
          <w:tcPr>
            <w:tcW w:w="2267" w:type="dxa"/>
            <w:tcMar>
              <w:top w:w="80" w:type="dxa"/>
              <w:left w:w="150" w:type="dxa"/>
              <w:bottom w:w="80" w:type="dxa"/>
              <w:right w:w="150" w:type="dxa"/>
            </w:tcMar>
          </w:tcPr>
          <w:p w14:paraId="10DA8C78" w14:textId="77777777" w:rsidR="002F2122" w:rsidRDefault="00000000">
            <w:pPr>
              <w:spacing w:before="60" w:after="60"/>
            </w:pPr>
            <w:r>
              <w:rPr>
                <w:rFonts w:ascii="Arial" w:hAnsi="Arial"/>
              </w:rPr>
              <w:t>35,9% (Removidos)</w:t>
            </w:r>
          </w:p>
        </w:tc>
      </w:tr>
      <w:tr w:rsidR="002F2122" w14:paraId="3DE6CCE0" w14:textId="77777777">
        <w:trPr>
          <w:jc w:val="center"/>
        </w:trPr>
        <w:tc>
          <w:tcPr>
            <w:tcW w:w="2267" w:type="dxa"/>
            <w:tcMar>
              <w:top w:w="80" w:type="dxa"/>
              <w:left w:w="150" w:type="dxa"/>
              <w:bottom w:w="80" w:type="dxa"/>
              <w:right w:w="150" w:type="dxa"/>
            </w:tcMar>
          </w:tcPr>
          <w:p w14:paraId="0B45AD2C" w14:textId="77777777" w:rsidR="002F2122" w:rsidRDefault="00000000">
            <w:pPr>
              <w:spacing w:before="60" w:after="60"/>
            </w:pPr>
            <w:r>
              <w:rPr>
                <w:rFonts w:ascii="Arial" w:hAnsi="Arial"/>
              </w:rPr>
              <w:t>Base Final Tratada</w:t>
            </w:r>
          </w:p>
        </w:tc>
        <w:tc>
          <w:tcPr>
            <w:tcW w:w="2267" w:type="dxa"/>
            <w:tcMar>
              <w:top w:w="80" w:type="dxa"/>
              <w:left w:w="150" w:type="dxa"/>
              <w:bottom w:w="80" w:type="dxa"/>
              <w:right w:w="150" w:type="dxa"/>
            </w:tcMar>
          </w:tcPr>
          <w:p w14:paraId="0B112E6E" w14:textId="77777777" w:rsidR="002F2122" w:rsidRPr="00D63805" w:rsidRDefault="00000000">
            <w:pPr>
              <w:spacing w:before="60" w:after="60"/>
              <w:rPr>
                <w:lang w:val="pt-BR"/>
              </w:rPr>
            </w:pPr>
            <w:r w:rsidRPr="00D63805">
              <w:rPr>
                <w:rFonts w:ascii="Arial" w:hAnsi="Arial"/>
                <w:lang w:val="pt-BR"/>
              </w:rPr>
              <w:t>Base qualificada com significância estatística</w:t>
            </w:r>
          </w:p>
        </w:tc>
        <w:tc>
          <w:tcPr>
            <w:tcW w:w="2267" w:type="dxa"/>
            <w:tcMar>
              <w:top w:w="80" w:type="dxa"/>
              <w:left w:w="150" w:type="dxa"/>
              <w:bottom w:w="80" w:type="dxa"/>
              <w:right w:w="150" w:type="dxa"/>
            </w:tcMar>
          </w:tcPr>
          <w:p w14:paraId="2D2EE357" w14:textId="77777777" w:rsidR="002F2122" w:rsidRDefault="00000000">
            <w:pPr>
              <w:spacing w:before="60" w:after="60"/>
              <w:jc w:val="right"/>
            </w:pPr>
            <w:r>
              <w:rPr>
                <w:rFonts w:ascii="Arial" w:hAnsi="Arial"/>
              </w:rPr>
              <w:t>8.752</w:t>
            </w:r>
          </w:p>
        </w:tc>
        <w:tc>
          <w:tcPr>
            <w:tcW w:w="2267" w:type="dxa"/>
            <w:tcMar>
              <w:top w:w="80" w:type="dxa"/>
              <w:left w:w="150" w:type="dxa"/>
              <w:bottom w:w="80" w:type="dxa"/>
              <w:right w:w="150" w:type="dxa"/>
            </w:tcMar>
          </w:tcPr>
          <w:p w14:paraId="7AD44EFA" w14:textId="77777777" w:rsidR="002F2122" w:rsidRDefault="00000000">
            <w:pPr>
              <w:spacing w:before="60" w:after="60"/>
            </w:pPr>
            <w:r>
              <w:rPr>
                <w:rFonts w:ascii="Arial" w:hAnsi="Arial"/>
              </w:rPr>
              <w:t>64,1% (Retidos)</w:t>
            </w:r>
          </w:p>
        </w:tc>
      </w:tr>
      <w:tr w:rsidR="002F2122" w14:paraId="00807D1F" w14:textId="77777777">
        <w:trPr>
          <w:jc w:val="center"/>
        </w:trPr>
        <w:tc>
          <w:tcPr>
            <w:tcW w:w="2267" w:type="dxa"/>
            <w:tcMar>
              <w:top w:w="80" w:type="dxa"/>
              <w:left w:w="150" w:type="dxa"/>
              <w:bottom w:w="80" w:type="dxa"/>
              <w:right w:w="150" w:type="dxa"/>
            </w:tcMar>
          </w:tcPr>
          <w:p w14:paraId="5A4E712F" w14:textId="77777777" w:rsidR="002F2122" w:rsidRDefault="00000000">
            <w:pPr>
              <w:spacing w:before="60" w:after="60"/>
            </w:pPr>
            <w:r>
              <w:rPr>
                <w:rFonts w:ascii="Arial" w:hAnsi="Arial"/>
              </w:rPr>
              <w:t>Conjunto de Treinamento</w:t>
            </w:r>
          </w:p>
        </w:tc>
        <w:tc>
          <w:tcPr>
            <w:tcW w:w="2267" w:type="dxa"/>
            <w:tcMar>
              <w:top w:w="80" w:type="dxa"/>
              <w:left w:w="150" w:type="dxa"/>
              <w:bottom w:w="80" w:type="dxa"/>
              <w:right w:w="150" w:type="dxa"/>
            </w:tcMar>
          </w:tcPr>
          <w:p w14:paraId="0E5900AD" w14:textId="77777777" w:rsidR="002F2122" w:rsidRDefault="00000000">
            <w:pPr>
              <w:spacing w:before="60" w:after="60"/>
            </w:pPr>
            <w:r>
              <w:rPr>
                <w:rFonts w:ascii="Arial" w:hAnsi="Arial"/>
              </w:rPr>
              <w:t>Dados Out-of-Time históricos (2010 a 2020)</w:t>
            </w:r>
          </w:p>
        </w:tc>
        <w:tc>
          <w:tcPr>
            <w:tcW w:w="2267" w:type="dxa"/>
            <w:tcMar>
              <w:top w:w="80" w:type="dxa"/>
              <w:left w:w="150" w:type="dxa"/>
              <w:bottom w:w="80" w:type="dxa"/>
              <w:right w:w="150" w:type="dxa"/>
            </w:tcMar>
          </w:tcPr>
          <w:p w14:paraId="077BB635" w14:textId="77777777" w:rsidR="002F2122" w:rsidRDefault="00000000">
            <w:pPr>
              <w:spacing w:before="60" w:after="60"/>
              <w:jc w:val="right"/>
            </w:pPr>
            <w:r>
              <w:rPr>
                <w:rFonts w:ascii="Arial" w:hAnsi="Arial"/>
              </w:rPr>
              <w:t>4.849</w:t>
            </w:r>
          </w:p>
        </w:tc>
        <w:tc>
          <w:tcPr>
            <w:tcW w:w="2267" w:type="dxa"/>
            <w:tcMar>
              <w:top w:w="80" w:type="dxa"/>
              <w:left w:w="150" w:type="dxa"/>
              <w:bottom w:w="80" w:type="dxa"/>
              <w:right w:w="150" w:type="dxa"/>
            </w:tcMar>
          </w:tcPr>
          <w:p w14:paraId="3009BC10" w14:textId="77777777" w:rsidR="002F2122" w:rsidRDefault="00000000">
            <w:pPr>
              <w:spacing w:before="60" w:after="60"/>
            </w:pPr>
            <w:r>
              <w:rPr>
                <w:rFonts w:ascii="Arial" w:hAnsi="Arial"/>
              </w:rPr>
              <w:t>35,5% do total bruto</w:t>
            </w:r>
          </w:p>
        </w:tc>
      </w:tr>
      <w:tr w:rsidR="002F2122" w14:paraId="18047809" w14:textId="77777777">
        <w:trPr>
          <w:jc w:val="center"/>
        </w:trPr>
        <w:tc>
          <w:tcPr>
            <w:tcW w:w="2267" w:type="dxa"/>
            <w:tcMar>
              <w:top w:w="80" w:type="dxa"/>
              <w:left w:w="150" w:type="dxa"/>
              <w:bottom w:w="80" w:type="dxa"/>
              <w:right w:w="150" w:type="dxa"/>
            </w:tcMar>
          </w:tcPr>
          <w:p w14:paraId="5C4CB06D" w14:textId="77777777" w:rsidR="002F2122" w:rsidRDefault="00000000">
            <w:pPr>
              <w:spacing w:before="60" w:after="60"/>
            </w:pPr>
            <w:r>
              <w:rPr>
                <w:rFonts w:ascii="Arial" w:hAnsi="Arial"/>
              </w:rPr>
              <w:t>Conjunto de Teste Independente</w:t>
            </w:r>
          </w:p>
        </w:tc>
        <w:tc>
          <w:tcPr>
            <w:tcW w:w="2267" w:type="dxa"/>
            <w:tcMar>
              <w:top w:w="80" w:type="dxa"/>
              <w:left w:w="150" w:type="dxa"/>
              <w:bottom w:w="80" w:type="dxa"/>
              <w:right w:w="150" w:type="dxa"/>
            </w:tcMar>
          </w:tcPr>
          <w:p w14:paraId="05193F36" w14:textId="77777777" w:rsidR="002F2122" w:rsidRDefault="00000000">
            <w:pPr>
              <w:spacing w:before="60" w:after="60"/>
            </w:pPr>
            <w:r>
              <w:rPr>
                <w:rFonts w:ascii="Arial" w:hAnsi="Arial"/>
              </w:rPr>
              <w:t>Dados Out-of-Time futuros cegos (2021 a 2024)</w:t>
            </w:r>
          </w:p>
        </w:tc>
        <w:tc>
          <w:tcPr>
            <w:tcW w:w="2267" w:type="dxa"/>
            <w:tcMar>
              <w:top w:w="80" w:type="dxa"/>
              <w:left w:w="150" w:type="dxa"/>
              <w:bottom w:w="80" w:type="dxa"/>
              <w:right w:w="150" w:type="dxa"/>
            </w:tcMar>
          </w:tcPr>
          <w:p w14:paraId="349AB1FD" w14:textId="77777777" w:rsidR="002F2122" w:rsidRDefault="00000000">
            <w:pPr>
              <w:spacing w:before="60" w:after="60"/>
              <w:jc w:val="right"/>
            </w:pPr>
            <w:r>
              <w:rPr>
                <w:rFonts w:ascii="Arial" w:hAnsi="Arial"/>
              </w:rPr>
              <w:t>3.903</w:t>
            </w:r>
          </w:p>
        </w:tc>
        <w:tc>
          <w:tcPr>
            <w:tcW w:w="2267" w:type="dxa"/>
            <w:tcMar>
              <w:top w:w="80" w:type="dxa"/>
              <w:left w:w="150" w:type="dxa"/>
              <w:bottom w:w="80" w:type="dxa"/>
              <w:right w:w="150" w:type="dxa"/>
            </w:tcMar>
          </w:tcPr>
          <w:p w14:paraId="2DAB19AB" w14:textId="77777777" w:rsidR="002F2122" w:rsidRDefault="00000000">
            <w:pPr>
              <w:spacing w:before="60" w:after="60"/>
            </w:pPr>
            <w:r>
              <w:rPr>
                <w:rFonts w:ascii="Arial" w:hAnsi="Arial"/>
              </w:rPr>
              <w:t>28,6% do total bruto</w:t>
            </w:r>
          </w:p>
        </w:tc>
      </w:tr>
    </w:tbl>
    <w:p w14:paraId="7E7DAC9C" w14:textId="77777777" w:rsidR="002F2122" w:rsidRPr="00D63805" w:rsidRDefault="00000000">
      <w:pPr>
        <w:spacing w:before="80" w:after="240"/>
        <w:rPr>
          <w:lang w:val="pt-BR"/>
        </w:rPr>
      </w:pPr>
      <w:r w:rsidRPr="00D63805">
        <w:rPr>
          <w:rFonts w:ascii="Arial" w:hAnsi="Arial"/>
          <w:i/>
          <w:sz w:val="18"/>
          <w:lang w:val="pt-BR"/>
        </w:rPr>
        <w:t>*Fonte: Produzido com dados de engenharia de dados do TCC.*</w:t>
      </w:r>
    </w:p>
    <w:p w14:paraId="3653D77B" w14:textId="77777777" w:rsidR="002F2122" w:rsidRPr="00D63805" w:rsidRDefault="00000000">
      <w:pPr>
        <w:spacing w:after="120" w:line="360" w:lineRule="auto"/>
        <w:ind w:firstLine="709"/>
        <w:jc w:val="both"/>
        <w:rPr>
          <w:lang w:val="pt-BR"/>
        </w:rPr>
      </w:pPr>
      <w:r w:rsidRPr="00D63805">
        <w:rPr>
          <w:rFonts w:ascii="Arial" w:hAnsi="Arial"/>
          <w:sz w:val="22"/>
          <w:lang w:val="pt-BR"/>
        </w:rPr>
        <w:t>O descarte de 35,9% da base original foi uma decisão metodológica necessária. Jogadores que atuam poucos minutos distorcem drasticamente as estatísticas normalizadas /90. Contudo, assume-se como limitação que este filtro pode introduzir um viés de seleção ao excluir jovens atletas promessas das categorias de base acionados apenas nos minutos finais dos confrontos do clube profissional.</w:t>
      </w:r>
    </w:p>
    <w:p w14:paraId="497E586F" w14:textId="77777777" w:rsidR="002F2122" w:rsidRPr="00D63805" w:rsidRDefault="00000000">
      <w:pPr>
        <w:spacing w:after="120" w:line="360" w:lineRule="auto"/>
        <w:ind w:firstLine="709"/>
        <w:jc w:val="both"/>
        <w:rPr>
          <w:lang w:val="pt-BR"/>
        </w:rPr>
      </w:pPr>
      <w:r w:rsidRPr="00D63805">
        <w:rPr>
          <w:rFonts w:ascii="Arial" w:hAnsi="Arial"/>
          <w:sz w:val="22"/>
          <w:lang w:val="pt-BR"/>
        </w:rPr>
        <w:t>A distribuição de classes (Série A como classe 1 e Série B como classe 0) nos splits de dados está descrita na Tabela 3, revelando conjuntos equilibrados de treino e teste:</w:t>
      </w:r>
    </w:p>
    <w:p w14:paraId="0F13707F" w14:textId="77777777" w:rsidR="002F2122" w:rsidRPr="00D63805" w:rsidRDefault="00000000">
      <w:pPr>
        <w:keepNext/>
        <w:spacing w:before="240" w:after="80"/>
        <w:rPr>
          <w:lang w:val="pt-BR"/>
        </w:rPr>
      </w:pPr>
      <w:r w:rsidRPr="00D63805">
        <w:rPr>
          <w:rFonts w:ascii="Arial" w:hAnsi="Arial"/>
          <w:b/>
          <w:sz w:val="22"/>
          <w:lang w:val="pt-BR"/>
        </w:rPr>
        <w:lastRenderedPageBreak/>
        <w:t>Tabela 3: Distribuição de Classes (Série A e Série B) nos Splits</w:t>
      </w:r>
    </w:p>
    <w:tbl>
      <w:tblPr>
        <w:tblW w:w="0" w:type="auto"/>
        <w:jc w:val="center"/>
        <w:tblBorders>
          <w:top w:val="single" w:sz="8" w:space="0" w:color="auto"/>
          <w:bottom w:val="single" w:sz="8" w:space="0" w:color="auto"/>
        </w:tblBorders>
        <w:tblLook w:val="04A0" w:firstRow="1" w:lastRow="0" w:firstColumn="1" w:lastColumn="0" w:noHBand="0" w:noVBand="1"/>
      </w:tblPr>
      <w:tblGrid>
        <w:gridCol w:w="1814"/>
        <w:gridCol w:w="1814"/>
        <w:gridCol w:w="1814"/>
        <w:gridCol w:w="1814"/>
        <w:gridCol w:w="1814"/>
      </w:tblGrid>
      <w:tr w:rsidR="002F2122" w14:paraId="35F4B8C8" w14:textId="77777777">
        <w:trPr>
          <w:jc w:val="center"/>
        </w:trPr>
        <w:tc>
          <w:tcPr>
            <w:tcW w:w="1814" w:type="dxa"/>
            <w:tcBorders>
              <w:bottom w:val="single" w:sz="8" w:space="0" w:color="auto"/>
            </w:tcBorders>
            <w:tcMar>
              <w:top w:w="100" w:type="dxa"/>
              <w:left w:w="150" w:type="dxa"/>
              <w:bottom w:w="100" w:type="dxa"/>
              <w:right w:w="150" w:type="dxa"/>
            </w:tcMar>
          </w:tcPr>
          <w:p w14:paraId="77CF6743" w14:textId="77777777" w:rsidR="002F2122" w:rsidRPr="00D63805" w:rsidRDefault="00000000">
            <w:pPr>
              <w:spacing w:before="80" w:after="80"/>
              <w:jc w:val="center"/>
              <w:rPr>
                <w:lang w:val="pt-BR"/>
              </w:rPr>
            </w:pPr>
            <w:r w:rsidRPr="00D63805">
              <w:rPr>
                <w:rFonts w:ascii="Arial" w:hAnsi="Arial"/>
                <w:b/>
                <w:lang w:val="pt-BR"/>
              </w:rPr>
              <w:t>Classe Alvo / Proxy de Aptidão</w:t>
            </w:r>
          </w:p>
        </w:tc>
        <w:tc>
          <w:tcPr>
            <w:tcW w:w="1814" w:type="dxa"/>
            <w:tcBorders>
              <w:bottom w:val="single" w:sz="8" w:space="0" w:color="auto"/>
            </w:tcBorders>
            <w:tcMar>
              <w:top w:w="100" w:type="dxa"/>
              <w:left w:w="150" w:type="dxa"/>
              <w:bottom w:w="100" w:type="dxa"/>
              <w:right w:w="150" w:type="dxa"/>
            </w:tcMar>
          </w:tcPr>
          <w:p w14:paraId="6AB97F35" w14:textId="77777777" w:rsidR="002F2122" w:rsidRDefault="00000000">
            <w:pPr>
              <w:spacing w:before="80" w:after="80"/>
              <w:jc w:val="center"/>
            </w:pPr>
            <w:r>
              <w:rPr>
                <w:rFonts w:ascii="Arial" w:hAnsi="Arial"/>
                <w:b/>
              </w:rPr>
              <w:t>Treinamento (2010–2020)</w:t>
            </w:r>
          </w:p>
        </w:tc>
        <w:tc>
          <w:tcPr>
            <w:tcW w:w="1814" w:type="dxa"/>
            <w:tcBorders>
              <w:bottom w:val="single" w:sz="8" w:space="0" w:color="auto"/>
            </w:tcBorders>
            <w:tcMar>
              <w:top w:w="100" w:type="dxa"/>
              <w:left w:w="150" w:type="dxa"/>
              <w:bottom w:w="100" w:type="dxa"/>
              <w:right w:w="150" w:type="dxa"/>
            </w:tcMar>
          </w:tcPr>
          <w:p w14:paraId="6951F67C" w14:textId="77777777" w:rsidR="002F2122" w:rsidRDefault="00000000">
            <w:pPr>
              <w:spacing w:before="80" w:after="80"/>
              <w:jc w:val="center"/>
            </w:pPr>
            <w:r>
              <w:rPr>
                <w:rFonts w:ascii="Arial" w:hAnsi="Arial"/>
                <w:b/>
              </w:rPr>
              <w:t>Percentual (%)</w:t>
            </w:r>
          </w:p>
        </w:tc>
        <w:tc>
          <w:tcPr>
            <w:tcW w:w="1814" w:type="dxa"/>
            <w:tcBorders>
              <w:bottom w:val="single" w:sz="8" w:space="0" w:color="auto"/>
            </w:tcBorders>
            <w:tcMar>
              <w:top w:w="100" w:type="dxa"/>
              <w:left w:w="150" w:type="dxa"/>
              <w:bottom w:w="100" w:type="dxa"/>
              <w:right w:w="150" w:type="dxa"/>
            </w:tcMar>
          </w:tcPr>
          <w:p w14:paraId="0869D1E9" w14:textId="77777777" w:rsidR="002F2122" w:rsidRDefault="00000000">
            <w:pPr>
              <w:spacing w:before="80" w:after="80"/>
              <w:jc w:val="center"/>
            </w:pPr>
            <w:r>
              <w:rPr>
                <w:rFonts w:ascii="Arial" w:hAnsi="Arial"/>
                <w:b/>
              </w:rPr>
              <w:t>Teste (2021–2024)</w:t>
            </w:r>
          </w:p>
        </w:tc>
        <w:tc>
          <w:tcPr>
            <w:tcW w:w="1814" w:type="dxa"/>
            <w:tcBorders>
              <w:bottom w:val="single" w:sz="8" w:space="0" w:color="auto"/>
            </w:tcBorders>
            <w:tcMar>
              <w:top w:w="100" w:type="dxa"/>
              <w:left w:w="150" w:type="dxa"/>
              <w:bottom w:w="100" w:type="dxa"/>
              <w:right w:w="150" w:type="dxa"/>
            </w:tcMar>
          </w:tcPr>
          <w:p w14:paraId="5EA68978" w14:textId="77777777" w:rsidR="002F2122" w:rsidRDefault="00000000">
            <w:pPr>
              <w:spacing w:before="80" w:after="80"/>
              <w:jc w:val="center"/>
            </w:pPr>
            <w:r>
              <w:rPr>
                <w:rFonts w:ascii="Arial" w:hAnsi="Arial"/>
                <w:b/>
              </w:rPr>
              <w:t>Percentual (%)</w:t>
            </w:r>
          </w:p>
        </w:tc>
      </w:tr>
      <w:tr w:rsidR="002F2122" w14:paraId="15AF4BA5" w14:textId="77777777">
        <w:trPr>
          <w:jc w:val="center"/>
        </w:trPr>
        <w:tc>
          <w:tcPr>
            <w:tcW w:w="1814" w:type="dxa"/>
            <w:tcMar>
              <w:top w:w="80" w:type="dxa"/>
              <w:left w:w="150" w:type="dxa"/>
              <w:bottom w:w="80" w:type="dxa"/>
              <w:right w:w="150" w:type="dxa"/>
            </w:tcMar>
          </w:tcPr>
          <w:p w14:paraId="0861919F" w14:textId="77777777" w:rsidR="002F2122" w:rsidRDefault="00000000">
            <w:pPr>
              <w:spacing w:before="60" w:after="60"/>
            </w:pPr>
            <w:r>
              <w:rPr>
                <w:rFonts w:ascii="Arial" w:hAnsi="Arial"/>
              </w:rPr>
              <w:t>Série B (Codificação 0)</w:t>
            </w:r>
          </w:p>
        </w:tc>
        <w:tc>
          <w:tcPr>
            <w:tcW w:w="1814" w:type="dxa"/>
            <w:tcMar>
              <w:top w:w="80" w:type="dxa"/>
              <w:left w:w="150" w:type="dxa"/>
              <w:bottom w:w="80" w:type="dxa"/>
              <w:right w:w="150" w:type="dxa"/>
            </w:tcMar>
          </w:tcPr>
          <w:p w14:paraId="221C46BF" w14:textId="77777777" w:rsidR="002F2122" w:rsidRDefault="00000000">
            <w:pPr>
              <w:spacing w:before="60" w:after="60"/>
              <w:jc w:val="right"/>
            </w:pPr>
            <w:r>
              <w:rPr>
                <w:rFonts w:ascii="Arial" w:hAnsi="Arial"/>
              </w:rPr>
              <w:t>2.464</w:t>
            </w:r>
          </w:p>
        </w:tc>
        <w:tc>
          <w:tcPr>
            <w:tcW w:w="1814" w:type="dxa"/>
            <w:tcMar>
              <w:top w:w="80" w:type="dxa"/>
              <w:left w:w="150" w:type="dxa"/>
              <w:bottom w:w="80" w:type="dxa"/>
              <w:right w:w="150" w:type="dxa"/>
            </w:tcMar>
          </w:tcPr>
          <w:p w14:paraId="31D2D9E4" w14:textId="77777777" w:rsidR="002F2122" w:rsidRDefault="00000000">
            <w:pPr>
              <w:spacing w:before="60" w:after="60"/>
              <w:jc w:val="right"/>
            </w:pPr>
            <w:r>
              <w:rPr>
                <w:rFonts w:ascii="Arial" w:hAnsi="Arial"/>
              </w:rPr>
              <w:t>50,8%</w:t>
            </w:r>
          </w:p>
        </w:tc>
        <w:tc>
          <w:tcPr>
            <w:tcW w:w="1814" w:type="dxa"/>
            <w:tcMar>
              <w:top w:w="80" w:type="dxa"/>
              <w:left w:w="150" w:type="dxa"/>
              <w:bottom w:w="80" w:type="dxa"/>
              <w:right w:w="150" w:type="dxa"/>
            </w:tcMar>
          </w:tcPr>
          <w:p w14:paraId="00FDC4C4" w14:textId="77777777" w:rsidR="002F2122" w:rsidRDefault="00000000">
            <w:pPr>
              <w:spacing w:before="60" w:after="60"/>
              <w:jc w:val="right"/>
            </w:pPr>
            <w:r>
              <w:rPr>
                <w:rFonts w:ascii="Arial" w:hAnsi="Arial"/>
              </w:rPr>
              <w:t>1.977</w:t>
            </w:r>
          </w:p>
        </w:tc>
        <w:tc>
          <w:tcPr>
            <w:tcW w:w="1814" w:type="dxa"/>
            <w:tcMar>
              <w:top w:w="80" w:type="dxa"/>
              <w:left w:w="150" w:type="dxa"/>
              <w:bottom w:w="80" w:type="dxa"/>
              <w:right w:w="150" w:type="dxa"/>
            </w:tcMar>
          </w:tcPr>
          <w:p w14:paraId="22724AE1" w14:textId="77777777" w:rsidR="002F2122" w:rsidRDefault="00000000">
            <w:pPr>
              <w:spacing w:before="60" w:after="60"/>
              <w:jc w:val="right"/>
            </w:pPr>
            <w:r>
              <w:rPr>
                <w:rFonts w:ascii="Arial" w:hAnsi="Arial"/>
              </w:rPr>
              <w:t>50,7%</w:t>
            </w:r>
          </w:p>
        </w:tc>
      </w:tr>
      <w:tr w:rsidR="002F2122" w14:paraId="1A171BE2" w14:textId="77777777">
        <w:trPr>
          <w:jc w:val="center"/>
        </w:trPr>
        <w:tc>
          <w:tcPr>
            <w:tcW w:w="1814" w:type="dxa"/>
            <w:tcMar>
              <w:top w:w="80" w:type="dxa"/>
              <w:left w:w="150" w:type="dxa"/>
              <w:bottom w:w="80" w:type="dxa"/>
              <w:right w:w="150" w:type="dxa"/>
            </w:tcMar>
          </w:tcPr>
          <w:p w14:paraId="00F5B6E0" w14:textId="77777777" w:rsidR="002F2122" w:rsidRDefault="00000000">
            <w:pPr>
              <w:spacing w:before="60" w:after="60"/>
            </w:pPr>
            <w:r>
              <w:rPr>
                <w:rFonts w:ascii="Arial" w:hAnsi="Arial"/>
              </w:rPr>
              <w:t>Série A (Codificação 1)</w:t>
            </w:r>
          </w:p>
        </w:tc>
        <w:tc>
          <w:tcPr>
            <w:tcW w:w="1814" w:type="dxa"/>
            <w:tcMar>
              <w:top w:w="80" w:type="dxa"/>
              <w:left w:w="150" w:type="dxa"/>
              <w:bottom w:w="80" w:type="dxa"/>
              <w:right w:w="150" w:type="dxa"/>
            </w:tcMar>
          </w:tcPr>
          <w:p w14:paraId="6D755480" w14:textId="77777777" w:rsidR="002F2122" w:rsidRDefault="00000000">
            <w:pPr>
              <w:spacing w:before="60" w:after="60"/>
              <w:jc w:val="right"/>
            </w:pPr>
            <w:r>
              <w:rPr>
                <w:rFonts w:ascii="Arial" w:hAnsi="Arial"/>
              </w:rPr>
              <w:t>2.385</w:t>
            </w:r>
          </w:p>
        </w:tc>
        <w:tc>
          <w:tcPr>
            <w:tcW w:w="1814" w:type="dxa"/>
            <w:tcMar>
              <w:top w:w="80" w:type="dxa"/>
              <w:left w:w="150" w:type="dxa"/>
              <w:bottom w:w="80" w:type="dxa"/>
              <w:right w:w="150" w:type="dxa"/>
            </w:tcMar>
          </w:tcPr>
          <w:p w14:paraId="49379FA2" w14:textId="77777777" w:rsidR="002F2122" w:rsidRDefault="00000000">
            <w:pPr>
              <w:spacing w:before="60" w:after="60"/>
              <w:jc w:val="right"/>
            </w:pPr>
            <w:r>
              <w:rPr>
                <w:rFonts w:ascii="Arial" w:hAnsi="Arial"/>
              </w:rPr>
              <w:t>49,2%</w:t>
            </w:r>
          </w:p>
        </w:tc>
        <w:tc>
          <w:tcPr>
            <w:tcW w:w="1814" w:type="dxa"/>
            <w:tcMar>
              <w:top w:w="80" w:type="dxa"/>
              <w:left w:w="150" w:type="dxa"/>
              <w:bottom w:w="80" w:type="dxa"/>
              <w:right w:w="150" w:type="dxa"/>
            </w:tcMar>
          </w:tcPr>
          <w:p w14:paraId="75F3F179" w14:textId="77777777" w:rsidR="002F2122" w:rsidRDefault="00000000">
            <w:pPr>
              <w:spacing w:before="60" w:after="60"/>
              <w:jc w:val="right"/>
            </w:pPr>
            <w:r>
              <w:rPr>
                <w:rFonts w:ascii="Arial" w:hAnsi="Arial"/>
              </w:rPr>
              <w:t>1.926</w:t>
            </w:r>
          </w:p>
        </w:tc>
        <w:tc>
          <w:tcPr>
            <w:tcW w:w="1814" w:type="dxa"/>
            <w:tcMar>
              <w:top w:w="80" w:type="dxa"/>
              <w:left w:w="150" w:type="dxa"/>
              <w:bottom w:w="80" w:type="dxa"/>
              <w:right w:w="150" w:type="dxa"/>
            </w:tcMar>
          </w:tcPr>
          <w:p w14:paraId="2A83B72E" w14:textId="77777777" w:rsidR="002F2122" w:rsidRDefault="00000000">
            <w:pPr>
              <w:spacing w:before="60" w:after="60"/>
              <w:jc w:val="right"/>
            </w:pPr>
            <w:r>
              <w:rPr>
                <w:rFonts w:ascii="Arial" w:hAnsi="Arial"/>
              </w:rPr>
              <w:t>49,3%</w:t>
            </w:r>
          </w:p>
        </w:tc>
      </w:tr>
      <w:tr w:rsidR="002F2122" w14:paraId="7504D9B8" w14:textId="77777777">
        <w:trPr>
          <w:jc w:val="center"/>
        </w:trPr>
        <w:tc>
          <w:tcPr>
            <w:tcW w:w="1814" w:type="dxa"/>
            <w:tcMar>
              <w:top w:w="80" w:type="dxa"/>
              <w:left w:w="150" w:type="dxa"/>
              <w:bottom w:w="80" w:type="dxa"/>
              <w:right w:w="150" w:type="dxa"/>
            </w:tcMar>
          </w:tcPr>
          <w:p w14:paraId="03955B1D" w14:textId="77777777" w:rsidR="002F2122" w:rsidRDefault="00000000">
            <w:pPr>
              <w:spacing w:before="60" w:after="60"/>
            </w:pPr>
            <w:r>
              <w:rPr>
                <w:rFonts w:ascii="Arial" w:hAnsi="Arial"/>
              </w:rPr>
              <w:t>Total</w:t>
            </w:r>
          </w:p>
        </w:tc>
        <w:tc>
          <w:tcPr>
            <w:tcW w:w="1814" w:type="dxa"/>
            <w:tcMar>
              <w:top w:w="80" w:type="dxa"/>
              <w:left w:w="150" w:type="dxa"/>
              <w:bottom w:w="80" w:type="dxa"/>
              <w:right w:w="150" w:type="dxa"/>
            </w:tcMar>
          </w:tcPr>
          <w:p w14:paraId="13D508E2" w14:textId="77777777" w:rsidR="002F2122" w:rsidRDefault="00000000">
            <w:pPr>
              <w:spacing w:before="60" w:after="60"/>
              <w:jc w:val="right"/>
            </w:pPr>
            <w:r>
              <w:rPr>
                <w:rFonts w:ascii="Arial" w:hAnsi="Arial"/>
              </w:rPr>
              <w:t>4.849</w:t>
            </w:r>
          </w:p>
        </w:tc>
        <w:tc>
          <w:tcPr>
            <w:tcW w:w="1814" w:type="dxa"/>
            <w:tcMar>
              <w:top w:w="80" w:type="dxa"/>
              <w:left w:w="150" w:type="dxa"/>
              <w:bottom w:w="80" w:type="dxa"/>
              <w:right w:w="150" w:type="dxa"/>
            </w:tcMar>
          </w:tcPr>
          <w:p w14:paraId="6EC2730E" w14:textId="77777777" w:rsidR="002F2122" w:rsidRDefault="00000000">
            <w:pPr>
              <w:spacing w:before="60" w:after="60"/>
              <w:jc w:val="right"/>
            </w:pPr>
            <w:r>
              <w:rPr>
                <w:rFonts w:ascii="Arial" w:hAnsi="Arial"/>
              </w:rPr>
              <w:t>100,0%</w:t>
            </w:r>
          </w:p>
        </w:tc>
        <w:tc>
          <w:tcPr>
            <w:tcW w:w="1814" w:type="dxa"/>
            <w:tcMar>
              <w:top w:w="80" w:type="dxa"/>
              <w:left w:w="150" w:type="dxa"/>
              <w:bottom w:w="80" w:type="dxa"/>
              <w:right w:w="150" w:type="dxa"/>
            </w:tcMar>
          </w:tcPr>
          <w:p w14:paraId="34C4DFB1" w14:textId="77777777" w:rsidR="002F2122" w:rsidRDefault="00000000">
            <w:pPr>
              <w:spacing w:before="60" w:after="60"/>
              <w:jc w:val="right"/>
            </w:pPr>
            <w:r>
              <w:rPr>
                <w:rFonts w:ascii="Arial" w:hAnsi="Arial"/>
              </w:rPr>
              <w:t>3.903</w:t>
            </w:r>
          </w:p>
        </w:tc>
        <w:tc>
          <w:tcPr>
            <w:tcW w:w="1814" w:type="dxa"/>
            <w:tcMar>
              <w:top w:w="80" w:type="dxa"/>
              <w:left w:w="150" w:type="dxa"/>
              <w:bottom w:w="80" w:type="dxa"/>
              <w:right w:w="150" w:type="dxa"/>
            </w:tcMar>
          </w:tcPr>
          <w:p w14:paraId="7FC649A9" w14:textId="77777777" w:rsidR="002F2122" w:rsidRDefault="00000000">
            <w:pPr>
              <w:spacing w:before="60" w:after="60"/>
              <w:jc w:val="right"/>
            </w:pPr>
            <w:r>
              <w:rPr>
                <w:rFonts w:ascii="Arial" w:hAnsi="Arial"/>
              </w:rPr>
              <w:t>100,0%</w:t>
            </w:r>
          </w:p>
        </w:tc>
      </w:tr>
    </w:tbl>
    <w:p w14:paraId="56215576" w14:textId="77777777" w:rsidR="002F2122" w:rsidRPr="00D63805" w:rsidRDefault="00000000">
      <w:pPr>
        <w:spacing w:before="80" w:after="240"/>
        <w:rPr>
          <w:lang w:val="pt-BR"/>
        </w:rPr>
      </w:pPr>
      <w:r w:rsidRPr="00D63805">
        <w:rPr>
          <w:rFonts w:ascii="Arial" w:hAnsi="Arial"/>
          <w:i/>
          <w:sz w:val="18"/>
          <w:lang w:val="pt-BR"/>
        </w:rPr>
        <w:t>*Fonte: Produzido a partir dos resultados do script de modelagem.*</w:t>
      </w:r>
    </w:p>
    <w:p w14:paraId="57D8862E" w14:textId="77777777" w:rsidR="002F2122" w:rsidRPr="00D63805" w:rsidRDefault="00000000">
      <w:pPr>
        <w:spacing w:after="120" w:line="360" w:lineRule="auto"/>
        <w:ind w:firstLine="709"/>
        <w:jc w:val="both"/>
        <w:rPr>
          <w:lang w:val="pt-BR"/>
        </w:rPr>
      </w:pPr>
      <w:r w:rsidRPr="00D63805">
        <w:rPr>
          <w:rFonts w:ascii="Arial" w:hAnsi="Arial"/>
          <w:sz w:val="22"/>
          <w:lang w:val="pt-BR"/>
        </w:rPr>
        <w:t>A variável-alvo (target) do classificador é a divisão esportiva disputada pelo jogador no ano corrente, codificada de forma binária. Como a "aptidão divisional real" não é uma grandeza observável diretamente, adotou-se a divisão disputada como uma proxy supervisionada de adequação competitiva, assumindo que um jogador escalado sistematicamente na Série A atende ao perfil de elite do futebol nacional.</w:t>
      </w:r>
    </w:p>
    <w:p w14:paraId="28A06549" w14:textId="77777777" w:rsidR="002F2122" w:rsidRPr="00D63805" w:rsidRDefault="00000000">
      <w:pPr>
        <w:keepNext/>
        <w:spacing w:before="240" w:after="120" w:line="360" w:lineRule="auto"/>
        <w:ind w:firstLine="709"/>
        <w:rPr>
          <w:lang w:val="pt-BR"/>
        </w:rPr>
      </w:pPr>
      <w:r w:rsidRPr="00D63805">
        <w:rPr>
          <w:rFonts w:ascii="Arial" w:hAnsi="Arial"/>
          <w:b/>
          <w:sz w:val="22"/>
          <w:lang w:val="pt-BR"/>
        </w:rPr>
        <w:t>Engenharia de Atributos e Normalização</w:t>
      </w:r>
    </w:p>
    <w:p w14:paraId="2C5A5B71" w14:textId="77777777" w:rsidR="002F2122" w:rsidRPr="00D63805" w:rsidRDefault="00000000">
      <w:pPr>
        <w:spacing w:after="120" w:line="360" w:lineRule="auto"/>
        <w:ind w:firstLine="709"/>
        <w:jc w:val="both"/>
        <w:rPr>
          <w:lang w:val="pt-BR"/>
        </w:rPr>
      </w:pPr>
      <w:r w:rsidRPr="00D63805">
        <w:rPr>
          <w:rFonts w:ascii="Arial" w:hAnsi="Arial"/>
          <w:sz w:val="22"/>
          <w:lang w:val="pt-BR"/>
        </w:rPr>
        <w:t>O processamento e a preparação dos dados foram executados por scripts Python, cujo fluxo principal está definido no arquivo `src/modelagem/executar_pipeline.py`.</w:t>
      </w:r>
    </w:p>
    <w:p w14:paraId="2172C130" w14:textId="77777777" w:rsidR="002F2122" w:rsidRPr="00D63805" w:rsidRDefault="00000000">
      <w:pPr>
        <w:spacing w:after="120" w:line="360" w:lineRule="auto"/>
        <w:ind w:firstLine="709"/>
        <w:jc w:val="both"/>
        <w:rPr>
          <w:lang w:val="pt-BR"/>
        </w:rPr>
      </w:pPr>
      <w:r w:rsidRPr="00D63805">
        <w:rPr>
          <w:rFonts w:ascii="Arial" w:hAnsi="Arial"/>
          <w:b/>
          <w:sz w:val="22"/>
          <w:lang w:val="pt-BR"/>
        </w:rPr>
        <w:t>Tratamento e Normalização Per 90 Minutos (/90)</w:t>
      </w:r>
      <w:r w:rsidRPr="00D63805">
        <w:rPr>
          <w:rFonts w:ascii="Arial" w:hAnsi="Arial"/>
          <w:sz w:val="22"/>
          <w:lang w:val="pt-BR"/>
        </w:rPr>
        <w:t>: As estatísticas brutas de produtividade (gols, assistências, cartões amarelos e cartões vermelhos) foram convertidas para a unidade de tempo uniforme de 90 minutos ativos em campo (CARLING et al., 2008), eliminando o viés do volume bruto jogado:</w:t>
      </w:r>
    </w:p>
    <w:p w14:paraId="4A6A1EAF" w14:textId="77777777" w:rsidR="002F2122" w:rsidRDefault="00000000">
      <w:pPr>
        <w:spacing w:before="120" w:after="120"/>
        <w:jc w:val="center"/>
      </w:pPr>
      <w:r>
        <w:rPr>
          <w:rFonts w:ascii="Arial" w:hAnsi="Arial"/>
          <w:i/>
          <w:sz w:val="22"/>
        </w:rPr>
        <w:t>Gols_90 = Gls / (Min / 90)</w:t>
      </w:r>
    </w:p>
    <w:p w14:paraId="64280E04" w14:textId="77777777" w:rsidR="002F2122" w:rsidRDefault="00000000">
      <w:pPr>
        <w:spacing w:before="120" w:after="120"/>
        <w:jc w:val="center"/>
      </w:pPr>
      <w:r>
        <w:rPr>
          <w:rFonts w:ascii="Arial" w:hAnsi="Arial"/>
          <w:i/>
          <w:sz w:val="22"/>
        </w:rPr>
        <w:t>Ast_90 = Ast / (Min / 90)</w:t>
      </w:r>
    </w:p>
    <w:p w14:paraId="6FAEA59D" w14:textId="77777777" w:rsidR="002F2122" w:rsidRPr="00D63805" w:rsidRDefault="00000000">
      <w:pPr>
        <w:spacing w:before="120" w:after="120"/>
        <w:jc w:val="center"/>
        <w:rPr>
          <w:lang w:val="pt-BR"/>
        </w:rPr>
      </w:pPr>
      <w:r w:rsidRPr="00D63805">
        <w:rPr>
          <w:rFonts w:ascii="Arial" w:hAnsi="Arial"/>
          <w:i/>
          <w:sz w:val="22"/>
          <w:lang w:val="pt-BR"/>
        </w:rPr>
        <w:t>Cartões_Amarelos_90 = CrdY / (Min / 90)</w:t>
      </w:r>
    </w:p>
    <w:p w14:paraId="1A146309" w14:textId="77777777" w:rsidR="002F2122" w:rsidRPr="00D63805" w:rsidRDefault="00000000">
      <w:pPr>
        <w:spacing w:before="120" w:after="120"/>
        <w:jc w:val="center"/>
        <w:rPr>
          <w:lang w:val="pt-BR"/>
        </w:rPr>
      </w:pPr>
      <w:r w:rsidRPr="00D63805">
        <w:rPr>
          <w:rFonts w:ascii="Arial" w:hAnsi="Arial"/>
          <w:i/>
          <w:sz w:val="22"/>
          <w:lang w:val="pt-BR"/>
        </w:rPr>
        <w:t>Cartões_Vermelhos_90 = CrdR / (Min / 90)</w:t>
      </w:r>
    </w:p>
    <w:p w14:paraId="1B28126F" w14:textId="77777777" w:rsidR="002F2122" w:rsidRPr="00D63805" w:rsidRDefault="00000000">
      <w:pPr>
        <w:spacing w:after="120" w:line="360" w:lineRule="auto"/>
        <w:ind w:firstLine="709"/>
        <w:jc w:val="both"/>
        <w:rPr>
          <w:lang w:val="pt-BR"/>
        </w:rPr>
      </w:pPr>
      <w:r w:rsidRPr="00D63805">
        <w:rPr>
          <w:rFonts w:ascii="Arial" w:hAnsi="Arial"/>
          <w:b/>
          <w:sz w:val="22"/>
          <w:lang w:val="pt-BR"/>
        </w:rPr>
        <w:t>Engenharia de Variáveis de Posição</w:t>
      </w:r>
      <w:r w:rsidRPr="00D63805">
        <w:rPr>
          <w:rFonts w:ascii="Arial" w:hAnsi="Arial"/>
          <w:sz w:val="22"/>
          <w:lang w:val="pt-BR"/>
        </w:rPr>
        <w:t>: O modelo mapeou as abreviações em inglês originais de posição para quatro grandes grupos táticos no idioma português: `Atacante` (derivado de `FW`), `Meio Campo` (derivado de `MF`), `Defensor` (derivado de `DF`) e `Goleiro` (derivado de `GK`). Para evitar a quebra de ordenação ordinal, estes grupos foram submetidos a codificação One-Hot gerando quatro atributos binários flutuantes (`Pos_Atacante`, `Pos_Meio Campo`, `Pos_Defensor` e `Pos_Goleiro`), que atuam como variáveis dummies informando a especialidade tática do atleta ao modelo.</w:t>
      </w:r>
    </w:p>
    <w:p w14:paraId="6B57EEB5" w14:textId="77777777" w:rsidR="002F2122" w:rsidRPr="00D63805" w:rsidRDefault="00000000">
      <w:pPr>
        <w:spacing w:after="120" w:line="360" w:lineRule="auto"/>
        <w:ind w:firstLine="709"/>
        <w:jc w:val="both"/>
        <w:rPr>
          <w:lang w:val="pt-BR"/>
        </w:rPr>
      </w:pPr>
      <w:r w:rsidRPr="00D63805">
        <w:rPr>
          <w:rFonts w:ascii="Arial" w:hAnsi="Arial"/>
          <w:b/>
          <w:sz w:val="22"/>
          <w:lang w:val="pt-BR"/>
        </w:rPr>
        <w:lastRenderedPageBreak/>
        <w:t>Variáveis de Utilização e Confiança do Treinador</w:t>
      </w:r>
      <w:r w:rsidRPr="00D63805">
        <w:rPr>
          <w:rFonts w:ascii="Arial" w:hAnsi="Arial"/>
          <w:sz w:val="22"/>
          <w:lang w:val="pt-BR"/>
        </w:rPr>
        <w:t xml:space="preserve">: 1.  </w:t>
      </w:r>
      <w:r w:rsidRPr="00D63805">
        <w:rPr>
          <w:rFonts w:ascii="Arial" w:hAnsi="Arial"/>
          <w:b/>
          <w:sz w:val="22"/>
          <w:lang w:val="pt-BR"/>
        </w:rPr>
        <w:t>Taxa de Titularidade (Starts_Pct)</w:t>
      </w:r>
      <w:r w:rsidRPr="00D63805">
        <w:rPr>
          <w:rFonts w:ascii="Arial" w:hAnsi="Arial"/>
          <w:sz w:val="22"/>
          <w:lang w:val="pt-BR"/>
        </w:rPr>
        <w:t>: Avalia a proporção em que o atleta foi selecionado para iniciar a partida na escalação inicial:</w:t>
      </w:r>
    </w:p>
    <w:p w14:paraId="276D9369" w14:textId="77777777" w:rsidR="002F2122" w:rsidRPr="00D63805" w:rsidRDefault="00000000">
      <w:pPr>
        <w:spacing w:before="120" w:after="120"/>
        <w:jc w:val="center"/>
        <w:rPr>
          <w:lang w:val="pt-BR"/>
        </w:rPr>
      </w:pPr>
      <w:r w:rsidRPr="00D63805">
        <w:rPr>
          <w:rFonts w:ascii="Arial" w:hAnsi="Arial"/>
          <w:i/>
          <w:sz w:val="22"/>
          <w:lang w:val="pt-BR"/>
        </w:rPr>
        <w:t>Starts_Pct = Starts / Partidas Jogadas</w:t>
      </w:r>
    </w:p>
    <w:p w14:paraId="31BCEE26"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2.  Porcentagem de Minutagem Real (Minutagem_Real_Pct)</w:t>
      </w:r>
      <w:r w:rsidRPr="00D63805">
        <w:rPr>
          <w:rFonts w:ascii="Arial" w:hAnsi="Arial"/>
          <w:sz w:val="22"/>
          <w:lang w:val="pt-BR"/>
        </w:rPr>
        <w:t>: Expressa o volume físico totalizado acumulado em relação ao limite possível de minutos da equipe na competição:</w:t>
      </w:r>
    </w:p>
    <w:p w14:paraId="3808FAD3" w14:textId="77777777" w:rsidR="002F2122" w:rsidRPr="00D63805" w:rsidRDefault="00000000">
      <w:pPr>
        <w:spacing w:before="120" w:after="120"/>
        <w:jc w:val="center"/>
        <w:rPr>
          <w:lang w:val="pt-BR"/>
        </w:rPr>
      </w:pPr>
      <w:r w:rsidRPr="00D63805">
        <w:rPr>
          <w:rFonts w:ascii="Arial" w:hAnsi="Arial"/>
          <w:i/>
          <w:sz w:val="22"/>
          <w:lang w:val="pt-BR"/>
        </w:rPr>
        <w:t>Minutagem_Real_Pct = (Minutos Jogados / (Jogos Totais Equipe * 90)) * 100</w:t>
      </w:r>
    </w:p>
    <w:p w14:paraId="4B8B5462" w14:textId="77777777" w:rsidR="002F2122" w:rsidRPr="00D63805" w:rsidRDefault="00000000">
      <w:pPr>
        <w:keepNext/>
        <w:spacing w:before="240" w:after="120" w:line="360" w:lineRule="auto"/>
        <w:ind w:firstLine="709"/>
        <w:rPr>
          <w:lang w:val="pt-BR"/>
        </w:rPr>
      </w:pPr>
      <w:r w:rsidRPr="00D63805">
        <w:rPr>
          <w:rFonts w:ascii="Arial" w:hAnsi="Arial"/>
          <w:b/>
          <w:sz w:val="22"/>
          <w:lang w:val="pt-BR"/>
        </w:rPr>
        <w:t>Divisão de Validação Temporal (Out-of-Time)</w:t>
      </w:r>
    </w:p>
    <w:p w14:paraId="3B310460" w14:textId="77777777" w:rsidR="002F2122" w:rsidRPr="00D63805" w:rsidRDefault="00000000">
      <w:pPr>
        <w:spacing w:after="120" w:line="360" w:lineRule="auto"/>
        <w:ind w:firstLine="709"/>
        <w:jc w:val="both"/>
        <w:rPr>
          <w:lang w:val="pt-BR"/>
        </w:rPr>
      </w:pPr>
      <w:r w:rsidRPr="00D63805">
        <w:rPr>
          <w:rFonts w:ascii="Arial" w:hAnsi="Arial"/>
          <w:sz w:val="22"/>
          <w:lang w:val="pt-BR"/>
        </w:rPr>
        <w:t>A partição temporal Out-of-Time compreendeu o treinamento com dados de 2010 a 2020 e teste cego com dados futuros de 2021 a 2024. Essa estrutura é fundamental na modelagem de esportes, pois impede que estatísticas preditivas sofram com o vazamento de informações do futuro, obrigando os modelos a provar sua utilidade em novos cenários temporais (temporadas independentes subsequentes).</w:t>
      </w:r>
    </w:p>
    <w:p w14:paraId="6281A95F" w14:textId="77777777" w:rsidR="002F2122" w:rsidRPr="00D63805" w:rsidRDefault="00000000">
      <w:pPr>
        <w:keepNext/>
        <w:spacing w:before="240" w:after="120" w:line="360" w:lineRule="auto"/>
        <w:ind w:firstLine="709"/>
        <w:rPr>
          <w:lang w:val="pt-BR"/>
        </w:rPr>
      </w:pPr>
      <w:r w:rsidRPr="00D63805">
        <w:rPr>
          <w:rFonts w:ascii="Arial" w:hAnsi="Arial"/>
          <w:b/>
          <w:sz w:val="22"/>
          <w:lang w:val="pt-BR"/>
        </w:rPr>
        <w:t>Seleção de Algoritmos e Justificativa de Exclusão de Deep Learning</w:t>
      </w:r>
    </w:p>
    <w:p w14:paraId="234B7AD4" w14:textId="77777777" w:rsidR="002F2122" w:rsidRPr="00D63805" w:rsidRDefault="00000000">
      <w:pPr>
        <w:spacing w:after="120" w:line="360" w:lineRule="auto"/>
        <w:ind w:firstLine="709"/>
        <w:jc w:val="both"/>
        <w:rPr>
          <w:lang w:val="pt-BR"/>
        </w:rPr>
      </w:pPr>
      <w:r w:rsidRPr="00D63805">
        <w:rPr>
          <w:rFonts w:ascii="Arial" w:hAnsi="Arial"/>
          <w:b/>
          <w:sz w:val="22"/>
          <w:lang w:val="pt-BR"/>
        </w:rPr>
        <w:t>Regressão Logística Binária (Baseline)</w:t>
      </w:r>
      <w:r w:rsidRPr="00D63805">
        <w:rPr>
          <w:rFonts w:ascii="Arial" w:hAnsi="Arial"/>
          <w:sz w:val="22"/>
          <w:lang w:val="pt-BR"/>
        </w:rPr>
        <w:t>: A Regressão Logística Binária é um classificador linear clássico e interpretável. O modelo calcula a probabilidade de uma instância pertencer à classe de elite (Série A, codificada como 1) contra a classe de acesso (Série B, codificada como 0) aplicando a função sigmoide à combinação linear dos atributos:</w:t>
      </w:r>
    </w:p>
    <w:p w14:paraId="21B3DE46" w14:textId="77777777" w:rsidR="002F2122" w:rsidRPr="00D63805" w:rsidRDefault="00000000">
      <w:pPr>
        <w:spacing w:before="120" w:after="120"/>
        <w:jc w:val="center"/>
        <w:rPr>
          <w:lang w:val="pt-BR"/>
        </w:rPr>
      </w:pPr>
      <w:r w:rsidRPr="00D63805">
        <w:rPr>
          <w:rFonts w:ascii="Arial" w:hAnsi="Arial"/>
          <w:i/>
          <w:sz w:val="22"/>
          <w:lang w:val="pt-BR"/>
        </w:rPr>
        <w:t>P(Y = 1 | X) = 1 / (1 + e^(-(</w:t>
      </w:r>
      <w:r>
        <w:rPr>
          <w:rFonts w:ascii="Arial" w:hAnsi="Arial"/>
          <w:i/>
          <w:sz w:val="22"/>
        </w:rPr>
        <w:t>β</w:t>
      </w:r>
      <w:r w:rsidRPr="00D63805">
        <w:rPr>
          <w:rFonts w:ascii="Arial" w:hAnsi="Arial"/>
          <w:i/>
          <w:sz w:val="22"/>
          <w:lang w:val="pt-BR"/>
        </w:rPr>
        <w:t xml:space="preserve">0 + </w:t>
      </w:r>
      <w:r>
        <w:rPr>
          <w:rFonts w:ascii="Arial" w:hAnsi="Arial"/>
          <w:i/>
          <w:sz w:val="22"/>
        </w:rPr>
        <w:t>β</w:t>
      </w:r>
      <w:r w:rsidRPr="00D63805">
        <w:rPr>
          <w:rFonts w:ascii="Arial" w:hAnsi="Arial"/>
          <w:i/>
          <w:sz w:val="22"/>
          <w:lang w:val="pt-BR"/>
        </w:rPr>
        <w:t xml:space="preserve">1 * X_Idade + </w:t>
      </w:r>
      <w:r>
        <w:rPr>
          <w:rFonts w:ascii="Arial" w:hAnsi="Arial"/>
          <w:i/>
          <w:sz w:val="22"/>
        </w:rPr>
        <w:t>β</w:t>
      </w:r>
      <w:r w:rsidRPr="00D63805">
        <w:rPr>
          <w:rFonts w:ascii="Arial" w:hAnsi="Arial"/>
          <w:i/>
          <w:sz w:val="22"/>
          <w:lang w:val="pt-BR"/>
        </w:rPr>
        <w:t xml:space="preserve">2 * X_Gols_90 + ... + </w:t>
      </w:r>
      <w:r>
        <w:rPr>
          <w:rFonts w:ascii="Arial" w:hAnsi="Arial"/>
          <w:i/>
          <w:sz w:val="22"/>
        </w:rPr>
        <w:t>β</w:t>
      </w:r>
      <w:r w:rsidRPr="00D63805">
        <w:rPr>
          <w:rFonts w:ascii="Arial" w:hAnsi="Arial"/>
          <w:i/>
          <w:sz w:val="22"/>
          <w:lang w:val="pt-BR"/>
        </w:rPr>
        <w:t>k * X_Pos_Goleiro)))</w:t>
      </w:r>
    </w:p>
    <w:p w14:paraId="0C62F34F" w14:textId="77777777" w:rsidR="002F2122" w:rsidRPr="00D63805" w:rsidRDefault="00000000">
      <w:pPr>
        <w:spacing w:after="120" w:line="360" w:lineRule="auto"/>
        <w:ind w:firstLine="709"/>
        <w:jc w:val="both"/>
        <w:rPr>
          <w:lang w:val="pt-BR"/>
        </w:rPr>
      </w:pPr>
      <w:r w:rsidRPr="001855D9">
        <w:rPr>
          <w:lang w:val="pt-BR"/>
        </w:rPr>
        <w:t xml:space="preserve">Os coeficientes </w:t>
      </w:r>
      <w:r>
        <w:t>β</w:t>
      </w:r>
      <w:r w:rsidRPr="001855D9">
        <w:rPr>
          <w:lang w:val="pt-BR"/>
        </w:rPr>
        <w:t>_i ajustados por máxima verossimilhança são de suma importância para o TCC: eles explicam a influência marginal linear de cada atributo de scouting. Por exemplo, a exponencial do coeficiente (e^</w:t>
      </w:r>
      <w:r>
        <w:t>β</w:t>
      </w:r>
      <w:r w:rsidRPr="001855D9">
        <w:rPr>
          <w:lang w:val="pt-BR"/>
        </w:rPr>
        <w:t>_i) fornece a Razão de Probabilidade (Odds Ratio), informando se o acréscimo de uma unidade em gols/90 aumenta ou reduz a chance de o atleta ser mapeado com perfil de Série A.</w:t>
      </w:r>
    </w:p>
    <w:p w14:paraId="4B1CC2F0" w14:textId="77777777" w:rsidR="002F2122" w:rsidRPr="00D63805" w:rsidRDefault="00000000">
      <w:pPr>
        <w:spacing w:after="120" w:line="360" w:lineRule="auto"/>
        <w:ind w:firstLine="709"/>
        <w:jc w:val="both"/>
        <w:rPr>
          <w:lang w:val="pt-BR"/>
        </w:rPr>
      </w:pPr>
      <w:r w:rsidRPr="00D63805">
        <w:rPr>
          <w:rFonts w:ascii="Arial" w:hAnsi="Arial"/>
          <w:b/>
          <w:sz w:val="22"/>
          <w:lang w:val="pt-BR"/>
        </w:rPr>
        <w:t>Random Forest Classifier</w:t>
      </w:r>
      <w:r w:rsidRPr="00D63805">
        <w:rPr>
          <w:rFonts w:ascii="Arial" w:hAnsi="Arial"/>
          <w:sz w:val="22"/>
          <w:lang w:val="pt-BR"/>
        </w:rPr>
        <w:t>: O Random Forest é um classificador ensemble de árvores de decisão. Sua justificativa acadêmica reside na capacidade não-linear: as árvores efetuam cortes espaciais recursivos nas variáveis tabulares de scouting, capturando interações complexas que a regressão linear falha em isolar (TANG; WEI; TAN, 2026). O algoritmo oferece a Importância de Recursos calculada pela redução média de impureza de Gini a cada corte de árvore, trazendo transparência metodológica.</w:t>
      </w:r>
    </w:p>
    <w:p w14:paraId="296F5598" w14:textId="77777777" w:rsidR="002F2122" w:rsidRPr="00D63805" w:rsidRDefault="00000000">
      <w:pPr>
        <w:spacing w:after="120" w:line="360" w:lineRule="auto"/>
        <w:ind w:firstLine="709"/>
        <w:jc w:val="both"/>
        <w:rPr>
          <w:lang w:val="pt-BR"/>
        </w:rPr>
      </w:pPr>
      <w:r w:rsidRPr="00D63805">
        <w:rPr>
          <w:rFonts w:ascii="Arial" w:hAnsi="Arial"/>
          <w:b/>
          <w:sz w:val="22"/>
          <w:lang w:val="pt-BR"/>
        </w:rPr>
        <w:t>Justificativa de Exclusão de Algoritmos de Deep Learning</w:t>
      </w:r>
      <w:r w:rsidRPr="00D63805">
        <w:rPr>
          <w:rFonts w:ascii="Arial" w:hAnsi="Arial"/>
          <w:sz w:val="22"/>
          <w:lang w:val="pt-BR"/>
        </w:rPr>
        <w:t>: Seguindo os preceitos científicos de Grinsztajn, Oyallon e Varoquaux (2022), redes neurais profundas (</w:t>
      </w:r>
      <w:r w:rsidRPr="00D63805">
        <w:rPr>
          <w:rFonts w:ascii="Arial" w:hAnsi="Arial"/>
          <w:i/>
          <w:sz w:val="22"/>
          <w:lang w:val="pt-BR"/>
        </w:rPr>
        <w:t>Deep Learning</w:t>
      </w:r>
      <w:r w:rsidRPr="00D63805">
        <w:rPr>
          <w:rFonts w:ascii="Arial" w:hAnsi="Arial"/>
          <w:sz w:val="22"/>
          <w:lang w:val="pt-BR"/>
        </w:rPr>
        <w:t>) foram excluídas por dois motivos:</w:t>
      </w:r>
    </w:p>
    <w:p w14:paraId="2F336AFB"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lastRenderedPageBreak/>
        <w:t>1.  Overfitting e Falta de Desempenho</w:t>
      </w:r>
      <w:r w:rsidRPr="00D63805">
        <w:rPr>
          <w:rFonts w:ascii="Arial" w:hAnsi="Arial"/>
          <w:sz w:val="22"/>
          <w:lang w:val="pt-BR"/>
        </w:rPr>
        <w:t>: Redes neurais possuem milhões de parâmetros que necessitam de vastos datasets não estruturados para convergência. Em dados tabulares esportivos numéricos moderados, modelos ensembles baseados em árvores superam o rendimento das redes neurais de forma consistente. As redes neurais poderiam sofrer de overfitting nos dados de treino, gerando resultados insatisfatórios no teste Out-of-Time.</w:t>
      </w:r>
    </w:p>
    <w:p w14:paraId="629BF2F4"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2.  Falta de Interpretabilidade (Black Box)</w:t>
      </w:r>
      <w:r w:rsidRPr="00D63805">
        <w:rPr>
          <w:rFonts w:ascii="Arial" w:hAnsi="Arial"/>
          <w:sz w:val="22"/>
          <w:lang w:val="pt-BR"/>
        </w:rPr>
        <w:t>: A tomada de decisão em clubes de futebol envolve comissões técnicas e conselhos executivos que demandam explicações transparentes sobre os investimentos financeiros recomendados. A opacidade matemática das camadas ocultas de uma rede profunda impede o diagnóstico de quais KPIs específicos de campo fundamentaram a aptidão divisional prevista.</w:t>
      </w:r>
    </w:p>
    <w:p w14:paraId="13C45754" w14:textId="77777777" w:rsidR="002F2122" w:rsidRPr="00D63805" w:rsidRDefault="00000000">
      <w:pPr>
        <w:keepNext/>
        <w:spacing w:before="360" w:after="120" w:line="360" w:lineRule="auto"/>
        <w:rPr>
          <w:lang w:val="pt-BR"/>
        </w:rPr>
      </w:pPr>
      <w:r w:rsidRPr="00D63805">
        <w:rPr>
          <w:rFonts w:ascii="Arial" w:hAnsi="Arial"/>
          <w:b/>
          <w:sz w:val="22"/>
          <w:lang w:val="pt-BR"/>
        </w:rPr>
        <w:t>Resultados e Discussão</w:t>
      </w:r>
    </w:p>
    <w:p w14:paraId="6E56FF70" w14:textId="77777777" w:rsidR="002F2122" w:rsidRPr="00D63805" w:rsidRDefault="00000000">
      <w:pPr>
        <w:spacing w:after="120" w:line="360" w:lineRule="auto"/>
        <w:ind w:firstLine="709"/>
        <w:jc w:val="both"/>
        <w:rPr>
          <w:lang w:val="pt-BR"/>
        </w:rPr>
      </w:pPr>
      <w:r w:rsidRPr="00D63805">
        <w:rPr>
          <w:rFonts w:ascii="Arial" w:hAnsi="Arial"/>
          <w:sz w:val="22"/>
          <w:lang w:val="pt-BR"/>
        </w:rPr>
        <w:t>Os modelos preditivos foram executados no script Python e avaliados em relação ao conjunto de teste temporal cego das temporadas 2021 a 2024.</w:t>
      </w:r>
    </w:p>
    <w:p w14:paraId="1A92684C" w14:textId="77777777" w:rsidR="002F2122" w:rsidRPr="00D63805" w:rsidRDefault="00000000">
      <w:pPr>
        <w:keepNext/>
        <w:spacing w:before="240" w:after="120" w:line="360" w:lineRule="auto"/>
        <w:ind w:firstLine="709"/>
        <w:rPr>
          <w:lang w:val="pt-BR"/>
        </w:rPr>
      </w:pPr>
      <w:r w:rsidRPr="00D63805">
        <w:rPr>
          <w:rFonts w:ascii="Arial" w:hAnsi="Arial"/>
          <w:b/>
          <w:sz w:val="22"/>
          <w:lang w:val="pt-BR"/>
        </w:rPr>
        <w:t>Desempenho Preditivo e Comparação de Modelos</w:t>
      </w:r>
    </w:p>
    <w:p w14:paraId="7DB7E1C7" w14:textId="77777777" w:rsidR="002F2122" w:rsidRPr="00D63805" w:rsidRDefault="00000000">
      <w:pPr>
        <w:spacing w:after="120" w:line="360" w:lineRule="auto"/>
        <w:ind w:firstLine="709"/>
        <w:jc w:val="both"/>
        <w:rPr>
          <w:lang w:val="pt-BR"/>
        </w:rPr>
      </w:pPr>
      <w:r w:rsidRPr="00D63805">
        <w:rPr>
          <w:rFonts w:ascii="Arial" w:hAnsi="Arial"/>
          <w:sz w:val="22"/>
          <w:lang w:val="pt-BR"/>
        </w:rPr>
        <w:t>A Tabela 4 resume a comparação detalhada e matematicamente completa das matrizes de confusão e métricas de teste temporal dos classificadores:</w:t>
      </w:r>
    </w:p>
    <w:p w14:paraId="125D9C03" w14:textId="77777777" w:rsidR="002F2122" w:rsidRPr="00D63805" w:rsidRDefault="00000000">
      <w:pPr>
        <w:keepNext/>
        <w:spacing w:before="240" w:after="80"/>
        <w:rPr>
          <w:lang w:val="pt-BR"/>
        </w:rPr>
      </w:pPr>
      <w:r w:rsidRPr="00D63805">
        <w:rPr>
          <w:rFonts w:ascii="Arial" w:hAnsi="Arial"/>
          <w:b/>
          <w:sz w:val="22"/>
          <w:lang w:val="pt-BR"/>
        </w:rPr>
        <w:t>Tabela 4: Matrizes de Confusão e Métricas Completas de Teste Out-of-Time (2021–2024)</w:t>
      </w:r>
    </w:p>
    <w:tbl>
      <w:tblPr>
        <w:tblW w:w="0" w:type="auto"/>
        <w:jc w:val="center"/>
        <w:tblBorders>
          <w:top w:val="single" w:sz="8" w:space="0" w:color="auto"/>
          <w:bottom w:val="single" w:sz="8" w:space="0" w:color="auto"/>
        </w:tblBorders>
        <w:tblLook w:val="04A0" w:firstRow="1" w:lastRow="0" w:firstColumn="1" w:lastColumn="0" w:noHBand="0" w:noVBand="1"/>
      </w:tblPr>
      <w:tblGrid>
        <w:gridCol w:w="3023"/>
        <w:gridCol w:w="3023"/>
        <w:gridCol w:w="3023"/>
      </w:tblGrid>
      <w:tr w:rsidR="002F2122" w14:paraId="3457AD69" w14:textId="77777777">
        <w:trPr>
          <w:jc w:val="center"/>
        </w:trPr>
        <w:tc>
          <w:tcPr>
            <w:tcW w:w="3023" w:type="dxa"/>
            <w:tcBorders>
              <w:bottom w:val="single" w:sz="8" w:space="0" w:color="auto"/>
            </w:tcBorders>
            <w:tcMar>
              <w:top w:w="100" w:type="dxa"/>
              <w:left w:w="150" w:type="dxa"/>
              <w:bottom w:w="100" w:type="dxa"/>
              <w:right w:w="150" w:type="dxa"/>
            </w:tcMar>
          </w:tcPr>
          <w:p w14:paraId="2C36D75D" w14:textId="77777777" w:rsidR="002F2122" w:rsidRDefault="00000000">
            <w:pPr>
              <w:spacing w:before="80" w:after="80"/>
              <w:jc w:val="center"/>
            </w:pPr>
            <w:r>
              <w:rPr>
                <w:rFonts w:ascii="Arial" w:hAnsi="Arial"/>
                <w:b/>
              </w:rPr>
              <w:t>Métrica / Classificador Preditivo</w:t>
            </w:r>
          </w:p>
        </w:tc>
        <w:tc>
          <w:tcPr>
            <w:tcW w:w="3023" w:type="dxa"/>
            <w:tcBorders>
              <w:bottom w:val="single" w:sz="8" w:space="0" w:color="auto"/>
            </w:tcBorders>
            <w:tcMar>
              <w:top w:w="100" w:type="dxa"/>
              <w:left w:w="150" w:type="dxa"/>
              <w:bottom w:w="100" w:type="dxa"/>
              <w:right w:w="150" w:type="dxa"/>
            </w:tcMar>
          </w:tcPr>
          <w:p w14:paraId="4EF0CE12" w14:textId="77777777" w:rsidR="002F2122" w:rsidRDefault="00000000">
            <w:pPr>
              <w:spacing w:before="80" w:after="80"/>
              <w:jc w:val="center"/>
            </w:pPr>
            <w:r>
              <w:rPr>
                <w:rFonts w:ascii="Arial" w:hAnsi="Arial"/>
                <w:b/>
              </w:rPr>
              <w:t>Regressão Logística Binária</w:t>
            </w:r>
          </w:p>
        </w:tc>
        <w:tc>
          <w:tcPr>
            <w:tcW w:w="3023" w:type="dxa"/>
            <w:tcBorders>
              <w:bottom w:val="single" w:sz="8" w:space="0" w:color="auto"/>
            </w:tcBorders>
            <w:tcMar>
              <w:top w:w="100" w:type="dxa"/>
              <w:left w:w="150" w:type="dxa"/>
              <w:bottom w:w="100" w:type="dxa"/>
              <w:right w:w="150" w:type="dxa"/>
            </w:tcMar>
          </w:tcPr>
          <w:p w14:paraId="071E66BA" w14:textId="77777777" w:rsidR="002F2122" w:rsidRDefault="00000000">
            <w:pPr>
              <w:spacing w:before="80" w:after="80"/>
              <w:jc w:val="center"/>
            </w:pPr>
            <w:r>
              <w:rPr>
                <w:rFonts w:ascii="Arial" w:hAnsi="Arial"/>
                <w:b/>
              </w:rPr>
              <w:t>Random Forest Classifier</w:t>
            </w:r>
          </w:p>
        </w:tc>
      </w:tr>
      <w:tr w:rsidR="002F2122" w14:paraId="2AD56D61" w14:textId="77777777">
        <w:trPr>
          <w:jc w:val="center"/>
        </w:trPr>
        <w:tc>
          <w:tcPr>
            <w:tcW w:w="3023" w:type="dxa"/>
            <w:tcMar>
              <w:top w:w="80" w:type="dxa"/>
              <w:left w:w="150" w:type="dxa"/>
              <w:bottom w:w="80" w:type="dxa"/>
              <w:right w:w="150" w:type="dxa"/>
            </w:tcMar>
          </w:tcPr>
          <w:p w14:paraId="22A465B2" w14:textId="77777777" w:rsidR="002F2122" w:rsidRDefault="00000000">
            <w:pPr>
              <w:spacing w:before="60" w:after="60"/>
            </w:pPr>
            <w:r>
              <w:rPr>
                <w:rFonts w:ascii="Arial" w:hAnsi="Arial"/>
              </w:rPr>
              <w:t>Acurácia Global (%)</w:t>
            </w:r>
          </w:p>
        </w:tc>
        <w:tc>
          <w:tcPr>
            <w:tcW w:w="3023" w:type="dxa"/>
            <w:tcMar>
              <w:top w:w="80" w:type="dxa"/>
              <w:left w:w="150" w:type="dxa"/>
              <w:bottom w:w="80" w:type="dxa"/>
              <w:right w:w="150" w:type="dxa"/>
            </w:tcMar>
          </w:tcPr>
          <w:p w14:paraId="17DE1B42" w14:textId="77777777" w:rsidR="002F2122" w:rsidRDefault="00000000">
            <w:pPr>
              <w:spacing w:before="60" w:after="60"/>
              <w:jc w:val="right"/>
            </w:pPr>
            <w:r>
              <w:rPr>
                <w:rFonts w:ascii="Arial" w:hAnsi="Arial"/>
              </w:rPr>
              <w:t>52,86%</w:t>
            </w:r>
          </w:p>
        </w:tc>
        <w:tc>
          <w:tcPr>
            <w:tcW w:w="3023" w:type="dxa"/>
            <w:tcMar>
              <w:top w:w="80" w:type="dxa"/>
              <w:left w:w="150" w:type="dxa"/>
              <w:bottom w:w="80" w:type="dxa"/>
              <w:right w:w="150" w:type="dxa"/>
            </w:tcMar>
          </w:tcPr>
          <w:p w14:paraId="3EC8724B" w14:textId="77777777" w:rsidR="002F2122" w:rsidRDefault="00000000">
            <w:pPr>
              <w:spacing w:before="60" w:after="60"/>
              <w:jc w:val="right"/>
            </w:pPr>
            <w:r>
              <w:rPr>
                <w:rFonts w:ascii="Arial" w:hAnsi="Arial"/>
              </w:rPr>
              <w:t>52,78%</w:t>
            </w:r>
          </w:p>
        </w:tc>
      </w:tr>
      <w:tr w:rsidR="002F2122" w14:paraId="6E15499C" w14:textId="77777777">
        <w:trPr>
          <w:jc w:val="center"/>
        </w:trPr>
        <w:tc>
          <w:tcPr>
            <w:tcW w:w="3023" w:type="dxa"/>
            <w:tcMar>
              <w:top w:w="80" w:type="dxa"/>
              <w:left w:w="150" w:type="dxa"/>
              <w:bottom w:w="80" w:type="dxa"/>
              <w:right w:w="150" w:type="dxa"/>
            </w:tcMar>
          </w:tcPr>
          <w:p w14:paraId="58D1FCAD" w14:textId="77777777" w:rsidR="002F2122" w:rsidRDefault="00000000">
            <w:pPr>
              <w:spacing w:before="60" w:after="60"/>
            </w:pPr>
            <w:r>
              <w:rPr>
                <w:rFonts w:ascii="Arial" w:hAnsi="Arial"/>
              </w:rPr>
              <w:t>F1-Score (%)</w:t>
            </w:r>
          </w:p>
        </w:tc>
        <w:tc>
          <w:tcPr>
            <w:tcW w:w="3023" w:type="dxa"/>
            <w:tcMar>
              <w:top w:w="80" w:type="dxa"/>
              <w:left w:w="150" w:type="dxa"/>
              <w:bottom w:w="80" w:type="dxa"/>
              <w:right w:w="150" w:type="dxa"/>
            </w:tcMar>
          </w:tcPr>
          <w:p w14:paraId="0AD75BE8" w14:textId="77777777" w:rsidR="002F2122" w:rsidRDefault="00000000">
            <w:pPr>
              <w:spacing w:before="60" w:after="60"/>
              <w:jc w:val="right"/>
            </w:pPr>
            <w:r>
              <w:rPr>
                <w:rFonts w:ascii="Arial" w:hAnsi="Arial"/>
              </w:rPr>
              <w:t>51,43%</w:t>
            </w:r>
          </w:p>
        </w:tc>
        <w:tc>
          <w:tcPr>
            <w:tcW w:w="3023" w:type="dxa"/>
            <w:tcMar>
              <w:top w:w="80" w:type="dxa"/>
              <w:left w:w="150" w:type="dxa"/>
              <w:bottom w:w="80" w:type="dxa"/>
              <w:right w:w="150" w:type="dxa"/>
            </w:tcMar>
          </w:tcPr>
          <w:p w14:paraId="02ED8BB5" w14:textId="77777777" w:rsidR="002F2122" w:rsidRDefault="00000000">
            <w:pPr>
              <w:spacing w:before="60" w:after="60"/>
              <w:jc w:val="right"/>
            </w:pPr>
            <w:r>
              <w:rPr>
                <w:rFonts w:ascii="Arial" w:hAnsi="Arial"/>
              </w:rPr>
              <w:t>49,85%</w:t>
            </w:r>
          </w:p>
        </w:tc>
      </w:tr>
      <w:tr w:rsidR="002F2122" w14:paraId="44E26ADD" w14:textId="77777777">
        <w:trPr>
          <w:jc w:val="center"/>
        </w:trPr>
        <w:tc>
          <w:tcPr>
            <w:tcW w:w="3023" w:type="dxa"/>
            <w:tcMar>
              <w:top w:w="80" w:type="dxa"/>
              <w:left w:w="150" w:type="dxa"/>
              <w:bottom w:w="80" w:type="dxa"/>
              <w:right w:w="150" w:type="dxa"/>
            </w:tcMar>
          </w:tcPr>
          <w:p w14:paraId="41B5E1FB" w14:textId="77777777" w:rsidR="002F2122" w:rsidRDefault="00000000">
            <w:pPr>
              <w:spacing w:before="60" w:after="60"/>
            </w:pPr>
            <w:r>
              <w:rPr>
                <w:rFonts w:ascii="Arial" w:hAnsi="Arial"/>
              </w:rPr>
              <w:t>Precision (Classe Série A)</w:t>
            </w:r>
          </w:p>
        </w:tc>
        <w:tc>
          <w:tcPr>
            <w:tcW w:w="3023" w:type="dxa"/>
            <w:tcMar>
              <w:top w:w="80" w:type="dxa"/>
              <w:left w:w="150" w:type="dxa"/>
              <w:bottom w:w="80" w:type="dxa"/>
              <w:right w:w="150" w:type="dxa"/>
            </w:tcMar>
          </w:tcPr>
          <w:p w14:paraId="79AB31C6" w14:textId="77777777" w:rsidR="002F2122" w:rsidRDefault="00000000">
            <w:pPr>
              <w:spacing w:before="60" w:after="60"/>
              <w:jc w:val="right"/>
            </w:pPr>
            <w:r>
              <w:rPr>
                <w:rFonts w:ascii="Arial" w:hAnsi="Arial"/>
              </w:rPr>
              <w:t>52,31%</w:t>
            </w:r>
          </w:p>
        </w:tc>
        <w:tc>
          <w:tcPr>
            <w:tcW w:w="3023" w:type="dxa"/>
            <w:tcMar>
              <w:top w:w="80" w:type="dxa"/>
              <w:left w:w="150" w:type="dxa"/>
              <w:bottom w:w="80" w:type="dxa"/>
              <w:right w:w="150" w:type="dxa"/>
            </w:tcMar>
          </w:tcPr>
          <w:p w14:paraId="37A15FBB" w14:textId="77777777" w:rsidR="002F2122" w:rsidRDefault="00000000">
            <w:pPr>
              <w:spacing w:before="60" w:after="60"/>
              <w:jc w:val="right"/>
            </w:pPr>
            <w:r>
              <w:rPr>
                <w:rFonts w:ascii="Arial" w:hAnsi="Arial"/>
              </w:rPr>
              <w:t>52,37%</w:t>
            </w:r>
          </w:p>
        </w:tc>
      </w:tr>
      <w:tr w:rsidR="002F2122" w14:paraId="0A7F7834" w14:textId="77777777">
        <w:trPr>
          <w:jc w:val="center"/>
        </w:trPr>
        <w:tc>
          <w:tcPr>
            <w:tcW w:w="3023" w:type="dxa"/>
            <w:tcMar>
              <w:top w:w="80" w:type="dxa"/>
              <w:left w:w="150" w:type="dxa"/>
              <w:bottom w:w="80" w:type="dxa"/>
              <w:right w:w="150" w:type="dxa"/>
            </w:tcMar>
          </w:tcPr>
          <w:p w14:paraId="3D2A89A3" w14:textId="77777777" w:rsidR="002F2122" w:rsidRPr="00D63805" w:rsidRDefault="00000000">
            <w:pPr>
              <w:spacing w:before="60" w:after="60"/>
              <w:rPr>
                <w:lang w:val="pt-BR"/>
              </w:rPr>
            </w:pPr>
            <w:r w:rsidRPr="00D63805">
              <w:rPr>
                <w:rFonts w:ascii="Arial" w:hAnsi="Arial"/>
                <w:lang w:val="pt-BR"/>
              </w:rPr>
              <w:t>Recall / Sensibilidade (Classe Série A)</w:t>
            </w:r>
          </w:p>
        </w:tc>
        <w:tc>
          <w:tcPr>
            <w:tcW w:w="3023" w:type="dxa"/>
            <w:tcMar>
              <w:top w:w="80" w:type="dxa"/>
              <w:left w:w="150" w:type="dxa"/>
              <w:bottom w:w="80" w:type="dxa"/>
              <w:right w:w="150" w:type="dxa"/>
            </w:tcMar>
          </w:tcPr>
          <w:p w14:paraId="23EEF487" w14:textId="77777777" w:rsidR="002F2122" w:rsidRDefault="00000000">
            <w:pPr>
              <w:spacing w:before="60" w:after="60"/>
              <w:jc w:val="right"/>
            </w:pPr>
            <w:r>
              <w:rPr>
                <w:rFonts w:ascii="Arial" w:hAnsi="Arial"/>
              </w:rPr>
              <w:t>50,57%</w:t>
            </w:r>
          </w:p>
        </w:tc>
        <w:tc>
          <w:tcPr>
            <w:tcW w:w="3023" w:type="dxa"/>
            <w:tcMar>
              <w:top w:w="80" w:type="dxa"/>
              <w:left w:w="150" w:type="dxa"/>
              <w:bottom w:w="80" w:type="dxa"/>
              <w:right w:w="150" w:type="dxa"/>
            </w:tcMar>
          </w:tcPr>
          <w:p w14:paraId="2127AF5E" w14:textId="77777777" w:rsidR="002F2122" w:rsidRDefault="00000000">
            <w:pPr>
              <w:spacing w:before="60" w:after="60"/>
              <w:jc w:val="right"/>
            </w:pPr>
            <w:r>
              <w:rPr>
                <w:rFonts w:ascii="Arial" w:hAnsi="Arial"/>
              </w:rPr>
              <w:t>47,56%</w:t>
            </w:r>
          </w:p>
        </w:tc>
      </w:tr>
      <w:tr w:rsidR="002F2122" w14:paraId="5BC8E51D" w14:textId="77777777">
        <w:trPr>
          <w:jc w:val="center"/>
        </w:trPr>
        <w:tc>
          <w:tcPr>
            <w:tcW w:w="3023" w:type="dxa"/>
            <w:tcMar>
              <w:top w:w="80" w:type="dxa"/>
              <w:left w:w="150" w:type="dxa"/>
              <w:bottom w:w="80" w:type="dxa"/>
              <w:right w:w="150" w:type="dxa"/>
            </w:tcMar>
          </w:tcPr>
          <w:p w14:paraId="57330834" w14:textId="77777777" w:rsidR="002F2122" w:rsidRPr="00D63805" w:rsidRDefault="00000000">
            <w:pPr>
              <w:spacing w:before="60" w:after="60"/>
              <w:rPr>
                <w:lang w:val="pt-BR"/>
              </w:rPr>
            </w:pPr>
            <w:r w:rsidRPr="00D63805">
              <w:rPr>
                <w:rFonts w:ascii="Arial" w:hAnsi="Arial"/>
                <w:lang w:val="pt-BR"/>
              </w:rPr>
              <w:t>Verdadeiros Negativos (VN - Série B)</w:t>
            </w:r>
          </w:p>
        </w:tc>
        <w:tc>
          <w:tcPr>
            <w:tcW w:w="3023" w:type="dxa"/>
            <w:tcMar>
              <w:top w:w="80" w:type="dxa"/>
              <w:left w:w="150" w:type="dxa"/>
              <w:bottom w:w="80" w:type="dxa"/>
              <w:right w:w="150" w:type="dxa"/>
            </w:tcMar>
          </w:tcPr>
          <w:p w14:paraId="5BCE9E43" w14:textId="77777777" w:rsidR="002F2122" w:rsidRDefault="00000000">
            <w:pPr>
              <w:spacing w:before="60" w:after="60"/>
              <w:jc w:val="right"/>
            </w:pPr>
            <w:r>
              <w:rPr>
                <w:rFonts w:ascii="Arial" w:hAnsi="Arial"/>
              </w:rPr>
              <w:t>1.089</w:t>
            </w:r>
          </w:p>
        </w:tc>
        <w:tc>
          <w:tcPr>
            <w:tcW w:w="3023" w:type="dxa"/>
            <w:tcMar>
              <w:top w:w="80" w:type="dxa"/>
              <w:left w:w="150" w:type="dxa"/>
              <w:bottom w:w="80" w:type="dxa"/>
              <w:right w:w="150" w:type="dxa"/>
            </w:tcMar>
          </w:tcPr>
          <w:p w14:paraId="209A5558" w14:textId="77777777" w:rsidR="002F2122" w:rsidRDefault="00000000">
            <w:pPr>
              <w:spacing w:before="60" w:after="60"/>
              <w:jc w:val="right"/>
            </w:pPr>
            <w:r>
              <w:rPr>
                <w:rFonts w:ascii="Arial" w:hAnsi="Arial"/>
              </w:rPr>
              <w:t>1.144</w:t>
            </w:r>
          </w:p>
        </w:tc>
      </w:tr>
      <w:tr w:rsidR="002F2122" w14:paraId="17755AA7" w14:textId="77777777">
        <w:trPr>
          <w:jc w:val="center"/>
        </w:trPr>
        <w:tc>
          <w:tcPr>
            <w:tcW w:w="3023" w:type="dxa"/>
            <w:tcMar>
              <w:top w:w="80" w:type="dxa"/>
              <w:left w:w="150" w:type="dxa"/>
              <w:bottom w:w="80" w:type="dxa"/>
              <w:right w:w="150" w:type="dxa"/>
            </w:tcMar>
          </w:tcPr>
          <w:p w14:paraId="450A62B3" w14:textId="77777777" w:rsidR="002F2122" w:rsidRPr="00D63805" w:rsidRDefault="00000000">
            <w:pPr>
              <w:spacing w:before="60" w:after="60"/>
              <w:rPr>
                <w:lang w:val="pt-BR"/>
              </w:rPr>
            </w:pPr>
            <w:r w:rsidRPr="00D63805">
              <w:rPr>
                <w:rFonts w:ascii="Arial" w:hAnsi="Arial"/>
                <w:lang w:val="pt-BR"/>
              </w:rPr>
              <w:t>Falsos Positivos (FP - Erro Série B predito A)</w:t>
            </w:r>
          </w:p>
        </w:tc>
        <w:tc>
          <w:tcPr>
            <w:tcW w:w="3023" w:type="dxa"/>
            <w:tcMar>
              <w:top w:w="80" w:type="dxa"/>
              <w:left w:w="150" w:type="dxa"/>
              <w:bottom w:w="80" w:type="dxa"/>
              <w:right w:w="150" w:type="dxa"/>
            </w:tcMar>
          </w:tcPr>
          <w:p w14:paraId="3A794CB6" w14:textId="77777777" w:rsidR="002F2122" w:rsidRDefault="00000000">
            <w:pPr>
              <w:spacing w:before="60" w:after="60"/>
              <w:jc w:val="right"/>
            </w:pPr>
            <w:r>
              <w:rPr>
                <w:rFonts w:ascii="Arial" w:hAnsi="Arial"/>
              </w:rPr>
              <w:t>888</w:t>
            </w:r>
          </w:p>
        </w:tc>
        <w:tc>
          <w:tcPr>
            <w:tcW w:w="3023" w:type="dxa"/>
            <w:tcMar>
              <w:top w:w="80" w:type="dxa"/>
              <w:left w:w="150" w:type="dxa"/>
              <w:bottom w:w="80" w:type="dxa"/>
              <w:right w:w="150" w:type="dxa"/>
            </w:tcMar>
          </w:tcPr>
          <w:p w14:paraId="5A80BA3B" w14:textId="77777777" w:rsidR="002F2122" w:rsidRDefault="00000000">
            <w:pPr>
              <w:spacing w:before="60" w:after="60"/>
              <w:jc w:val="right"/>
            </w:pPr>
            <w:r>
              <w:rPr>
                <w:rFonts w:ascii="Arial" w:hAnsi="Arial"/>
              </w:rPr>
              <w:t>833</w:t>
            </w:r>
          </w:p>
        </w:tc>
      </w:tr>
      <w:tr w:rsidR="002F2122" w14:paraId="24E7DFFA" w14:textId="77777777">
        <w:trPr>
          <w:jc w:val="center"/>
        </w:trPr>
        <w:tc>
          <w:tcPr>
            <w:tcW w:w="3023" w:type="dxa"/>
            <w:tcMar>
              <w:top w:w="80" w:type="dxa"/>
              <w:left w:w="150" w:type="dxa"/>
              <w:bottom w:w="80" w:type="dxa"/>
              <w:right w:w="150" w:type="dxa"/>
            </w:tcMar>
          </w:tcPr>
          <w:p w14:paraId="0C237DC1" w14:textId="77777777" w:rsidR="002F2122" w:rsidRPr="00D63805" w:rsidRDefault="00000000">
            <w:pPr>
              <w:spacing w:before="60" w:after="60"/>
              <w:rPr>
                <w:lang w:val="pt-BR"/>
              </w:rPr>
            </w:pPr>
            <w:r w:rsidRPr="00D63805">
              <w:rPr>
                <w:rFonts w:ascii="Arial" w:hAnsi="Arial"/>
                <w:lang w:val="pt-BR"/>
              </w:rPr>
              <w:t>Falsos Negativos (FN - Erro Série A predito B)</w:t>
            </w:r>
          </w:p>
        </w:tc>
        <w:tc>
          <w:tcPr>
            <w:tcW w:w="3023" w:type="dxa"/>
            <w:tcMar>
              <w:top w:w="80" w:type="dxa"/>
              <w:left w:w="150" w:type="dxa"/>
              <w:bottom w:w="80" w:type="dxa"/>
              <w:right w:w="150" w:type="dxa"/>
            </w:tcMar>
          </w:tcPr>
          <w:p w14:paraId="489C1AB9" w14:textId="77777777" w:rsidR="002F2122" w:rsidRDefault="00000000">
            <w:pPr>
              <w:spacing w:before="60" w:after="60"/>
              <w:jc w:val="right"/>
            </w:pPr>
            <w:r>
              <w:rPr>
                <w:rFonts w:ascii="Arial" w:hAnsi="Arial"/>
              </w:rPr>
              <w:t>952</w:t>
            </w:r>
          </w:p>
        </w:tc>
        <w:tc>
          <w:tcPr>
            <w:tcW w:w="3023" w:type="dxa"/>
            <w:tcMar>
              <w:top w:w="80" w:type="dxa"/>
              <w:left w:w="150" w:type="dxa"/>
              <w:bottom w:w="80" w:type="dxa"/>
              <w:right w:w="150" w:type="dxa"/>
            </w:tcMar>
          </w:tcPr>
          <w:p w14:paraId="27B9FB3B" w14:textId="77777777" w:rsidR="002F2122" w:rsidRDefault="00000000">
            <w:pPr>
              <w:spacing w:before="60" w:after="60"/>
              <w:jc w:val="right"/>
            </w:pPr>
            <w:r>
              <w:rPr>
                <w:rFonts w:ascii="Arial" w:hAnsi="Arial"/>
              </w:rPr>
              <w:t>1.010</w:t>
            </w:r>
          </w:p>
        </w:tc>
      </w:tr>
      <w:tr w:rsidR="002F2122" w14:paraId="2E1E1451" w14:textId="77777777">
        <w:trPr>
          <w:jc w:val="center"/>
        </w:trPr>
        <w:tc>
          <w:tcPr>
            <w:tcW w:w="3023" w:type="dxa"/>
            <w:tcMar>
              <w:top w:w="80" w:type="dxa"/>
              <w:left w:w="150" w:type="dxa"/>
              <w:bottom w:w="80" w:type="dxa"/>
              <w:right w:w="150" w:type="dxa"/>
            </w:tcMar>
          </w:tcPr>
          <w:p w14:paraId="6E882F9E" w14:textId="77777777" w:rsidR="002F2122" w:rsidRPr="00D63805" w:rsidRDefault="00000000">
            <w:pPr>
              <w:spacing w:before="60" w:after="60"/>
              <w:rPr>
                <w:lang w:val="pt-BR"/>
              </w:rPr>
            </w:pPr>
            <w:r w:rsidRPr="00D63805">
              <w:rPr>
                <w:rFonts w:ascii="Arial" w:hAnsi="Arial"/>
                <w:lang w:val="pt-BR"/>
              </w:rPr>
              <w:lastRenderedPageBreak/>
              <w:t>Verdadeiros Positivos (VP - Série A)</w:t>
            </w:r>
          </w:p>
        </w:tc>
        <w:tc>
          <w:tcPr>
            <w:tcW w:w="3023" w:type="dxa"/>
            <w:tcMar>
              <w:top w:w="80" w:type="dxa"/>
              <w:left w:w="150" w:type="dxa"/>
              <w:bottom w:w="80" w:type="dxa"/>
              <w:right w:w="150" w:type="dxa"/>
            </w:tcMar>
          </w:tcPr>
          <w:p w14:paraId="7997AA45" w14:textId="77777777" w:rsidR="002F2122" w:rsidRDefault="00000000">
            <w:pPr>
              <w:spacing w:before="60" w:after="60"/>
              <w:jc w:val="right"/>
            </w:pPr>
            <w:r>
              <w:rPr>
                <w:rFonts w:ascii="Arial" w:hAnsi="Arial"/>
              </w:rPr>
              <w:t>974</w:t>
            </w:r>
          </w:p>
        </w:tc>
        <w:tc>
          <w:tcPr>
            <w:tcW w:w="3023" w:type="dxa"/>
            <w:tcMar>
              <w:top w:w="80" w:type="dxa"/>
              <w:left w:w="150" w:type="dxa"/>
              <w:bottom w:w="80" w:type="dxa"/>
              <w:right w:w="150" w:type="dxa"/>
            </w:tcMar>
          </w:tcPr>
          <w:p w14:paraId="4A6C0C3B" w14:textId="77777777" w:rsidR="002F2122" w:rsidRDefault="00000000">
            <w:pPr>
              <w:spacing w:before="60" w:after="60"/>
              <w:jc w:val="right"/>
            </w:pPr>
            <w:r>
              <w:rPr>
                <w:rFonts w:ascii="Arial" w:hAnsi="Arial"/>
              </w:rPr>
              <w:t>916</w:t>
            </w:r>
          </w:p>
        </w:tc>
      </w:tr>
      <w:tr w:rsidR="002F2122" w14:paraId="290363AF" w14:textId="77777777">
        <w:trPr>
          <w:jc w:val="center"/>
        </w:trPr>
        <w:tc>
          <w:tcPr>
            <w:tcW w:w="3023" w:type="dxa"/>
            <w:tcMar>
              <w:top w:w="80" w:type="dxa"/>
              <w:left w:w="150" w:type="dxa"/>
              <w:bottom w:w="80" w:type="dxa"/>
              <w:right w:w="150" w:type="dxa"/>
            </w:tcMar>
          </w:tcPr>
          <w:p w14:paraId="52FE3BF2" w14:textId="77777777" w:rsidR="002F2122" w:rsidRPr="00D63805" w:rsidRDefault="00000000">
            <w:pPr>
              <w:spacing w:before="60" w:after="60"/>
              <w:rPr>
                <w:lang w:val="pt-BR"/>
              </w:rPr>
            </w:pPr>
            <w:r w:rsidRPr="00D63805">
              <w:rPr>
                <w:rFonts w:ascii="Arial" w:hAnsi="Arial"/>
                <w:lang w:val="pt-BR"/>
              </w:rPr>
              <w:t>Total de Amostras de Teste</w:t>
            </w:r>
          </w:p>
        </w:tc>
        <w:tc>
          <w:tcPr>
            <w:tcW w:w="3023" w:type="dxa"/>
            <w:tcMar>
              <w:top w:w="80" w:type="dxa"/>
              <w:left w:w="150" w:type="dxa"/>
              <w:bottom w:w="80" w:type="dxa"/>
              <w:right w:w="150" w:type="dxa"/>
            </w:tcMar>
          </w:tcPr>
          <w:p w14:paraId="7E4E888E" w14:textId="77777777" w:rsidR="002F2122" w:rsidRDefault="00000000">
            <w:pPr>
              <w:spacing w:before="60" w:after="60"/>
              <w:jc w:val="right"/>
            </w:pPr>
            <w:r>
              <w:rPr>
                <w:rFonts w:ascii="Arial" w:hAnsi="Arial"/>
              </w:rPr>
              <w:t>3.903</w:t>
            </w:r>
          </w:p>
        </w:tc>
        <w:tc>
          <w:tcPr>
            <w:tcW w:w="3023" w:type="dxa"/>
            <w:tcMar>
              <w:top w:w="80" w:type="dxa"/>
              <w:left w:w="150" w:type="dxa"/>
              <w:bottom w:w="80" w:type="dxa"/>
              <w:right w:w="150" w:type="dxa"/>
            </w:tcMar>
          </w:tcPr>
          <w:p w14:paraId="25D9A108" w14:textId="77777777" w:rsidR="002F2122" w:rsidRDefault="00000000">
            <w:pPr>
              <w:spacing w:before="60" w:after="60"/>
              <w:jc w:val="right"/>
            </w:pPr>
            <w:r>
              <w:rPr>
                <w:rFonts w:ascii="Arial" w:hAnsi="Arial"/>
              </w:rPr>
              <w:t>3.903</w:t>
            </w:r>
          </w:p>
        </w:tc>
      </w:tr>
    </w:tbl>
    <w:p w14:paraId="0213F7C3" w14:textId="77777777" w:rsidR="002F2122" w:rsidRPr="00D63805" w:rsidRDefault="00000000">
      <w:pPr>
        <w:spacing w:before="80" w:after="240"/>
        <w:rPr>
          <w:lang w:val="pt-BR"/>
        </w:rPr>
      </w:pPr>
      <w:r w:rsidRPr="00D63805">
        <w:rPr>
          <w:rFonts w:ascii="Arial" w:hAnsi="Arial"/>
          <w:i/>
          <w:sz w:val="18"/>
          <w:lang w:val="pt-BR"/>
        </w:rPr>
        <w:t>*Fonte: Produzido com dados de simulação do script de modelagem.*</w:t>
      </w:r>
    </w:p>
    <w:p w14:paraId="53149662" w14:textId="77777777" w:rsidR="002F2122" w:rsidRPr="00D63805" w:rsidRDefault="00000000">
      <w:pPr>
        <w:spacing w:after="120" w:line="360" w:lineRule="auto"/>
        <w:ind w:firstLine="709"/>
        <w:jc w:val="both"/>
        <w:rPr>
          <w:lang w:val="pt-BR"/>
        </w:rPr>
      </w:pPr>
      <w:r w:rsidRPr="00D63805">
        <w:rPr>
          <w:rFonts w:ascii="Arial" w:hAnsi="Arial"/>
          <w:b/>
          <w:sz w:val="22"/>
          <w:lang w:val="pt-BR"/>
        </w:rPr>
        <w:t>Comparação com o Baseline Ingênuo (Naïve Classifier)</w:t>
      </w:r>
      <w:r w:rsidRPr="00D63805">
        <w:rPr>
          <w:rFonts w:ascii="Arial" w:hAnsi="Arial"/>
          <w:sz w:val="22"/>
          <w:lang w:val="pt-BR"/>
        </w:rPr>
        <w:t>: Para legitimar cientificamente os resultados diante de uma acurácia próxima a 53%, é obrigatória a comparação com um baseline ingênuo da classe majoritária (Zero-R). No conjunto de teste independente (3.903 instâncias), a classe majoritária é composta por atletas que disputaram a Série B, somando 1.977 registros (50,65% do conjunto de teste).</w:t>
      </w:r>
    </w:p>
    <w:p w14:paraId="57D9FD54" w14:textId="77777777" w:rsidR="002F2122" w:rsidRPr="00D63805" w:rsidRDefault="00000000">
      <w:pPr>
        <w:spacing w:after="120" w:line="360" w:lineRule="auto"/>
        <w:ind w:firstLine="709"/>
        <w:jc w:val="both"/>
        <w:rPr>
          <w:lang w:val="pt-BR"/>
        </w:rPr>
      </w:pPr>
      <w:r w:rsidRPr="00D63805">
        <w:rPr>
          <w:rFonts w:ascii="Arial" w:hAnsi="Arial"/>
          <w:sz w:val="22"/>
          <w:lang w:val="pt-BR"/>
        </w:rPr>
        <w:t xml:space="preserve">Um classificador estatístico ingênuo que simplesmente predissesse "Série B" para todas as instâncias de teste sem analisar dados de campo obteria uma acurácia teórica de </w:t>
      </w:r>
      <w:r w:rsidRPr="00D63805">
        <w:rPr>
          <w:rFonts w:ascii="Arial" w:hAnsi="Arial"/>
          <w:b/>
          <w:sz w:val="22"/>
          <w:lang w:val="pt-BR"/>
        </w:rPr>
        <w:t>50,65%</w:t>
      </w:r>
      <w:r w:rsidRPr="00D63805">
        <w:rPr>
          <w:rFonts w:ascii="Arial" w:hAnsi="Arial"/>
          <w:sz w:val="22"/>
          <w:lang w:val="pt-BR"/>
        </w:rPr>
        <w:t>. Os dois algoritmos apresentaram um desempenho superior ao baseline ingênuo:</w:t>
      </w:r>
    </w:p>
    <w:p w14:paraId="60D8542F" w14:textId="77777777" w:rsidR="002F2122" w:rsidRPr="00D63805" w:rsidRDefault="00000000">
      <w:pPr>
        <w:spacing w:after="80" w:line="360" w:lineRule="auto"/>
        <w:ind w:left="709" w:hanging="340"/>
        <w:jc w:val="both"/>
        <w:rPr>
          <w:lang w:val="pt-BR"/>
        </w:rPr>
      </w:pPr>
      <w:r w:rsidRPr="00D63805">
        <w:rPr>
          <w:rFonts w:ascii="Arial" w:hAnsi="Arial"/>
          <w:sz w:val="22"/>
          <w:lang w:val="pt-BR"/>
        </w:rPr>
        <w:t>•     A Regressão Logística Binária superou o baseline em +2,21% de acurácia global.</w:t>
      </w:r>
    </w:p>
    <w:p w14:paraId="662272A7" w14:textId="77777777" w:rsidR="002F2122" w:rsidRPr="00D63805" w:rsidRDefault="00000000">
      <w:pPr>
        <w:spacing w:after="80" w:line="360" w:lineRule="auto"/>
        <w:ind w:left="709" w:hanging="340"/>
        <w:jc w:val="both"/>
        <w:rPr>
          <w:lang w:val="pt-BR"/>
        </w:rPr>
      </w:pPr>
      <w:r w:rsidRPr="00D63805">
        <w:rPr>
          <w:rFonts w:ascii="Arial" w:hAnsi="Arial"/>
          <w:sz w:val="22"/>
          <w:lang w:val="pt-BR"/>
        </w:rPr>
        <w:t>•     O Random Forest Classifier superou o baseline em +2,13% de acurácia global.</w:t>
      </w:r>
    </w:p>
    <w:p w14:paraId="529559DE" w14:textId="77777777" w:rsidR="002F2122" w:rsidRPr="00D63805" w:rsidRDefault="00000000">
      <w:pPr>
        <w:spacing w:after="120" w:line="360" w:lineRule="auto"/>
        <w:ind w:firstLine="709"/>
        <w:jc w:val="both"/>
        <w:rPr>
          <w:lang w:val="pt-BR"/>
        </w:rPr>
      </w:pPr>
      <w:r w:rsidRPr="00D63805">
        <w:rPr>
          <w:rFonts w:ascii="Arial" w:hAnsi="Arial"/>
          <w:sz w:val="22"/>
          <w:lang w:val="pt-BR"/>
        </w:rPr>
        <w:t>Estes incrementos sugerem que as variáveis macro de scout individual carregam sinal preditivo real sobre a categoria competitiva do atleta, embora sua intensidade de separação espacial seja atenuada pela sobreposição do ecossistema. Embora o ganho absoluto seja reduzido, ele reforça a existência de sinal preditivo limitado nas variáveis macro, ao mesmo tempo em que evidencia a necessidade de atributos mais granulares para ganhos substanciais de desempenho.</w:t>
      </w:r>
    </w:p>
    <w:p w14:paraId="46A57463" w14:textId="77777777" w:rsidR="002F2122" w:rsidRPr="00D63805" w:rsidRDefault="00000000">
      <w:pPr>
        <w:spacing w:after="120" w:line="360" w:lineRule="auto"/>
        <w:ind w:firstLine="709"/>
        <w:jc w:val="both"/>
        <w:rPr>
          <w:lang w:val="pt-BR"/>
        </w:rPr>
      </w:pPr>
      <w:r w:rsidRPr="00D63805">
        <w:rPr>
          <w:rFonts w:ascii="Arial" w:hAnsi="Arial"/>
          <w:b/>
          <w:sz w:val="22"/>
          <w:lang w:val="pt-BR"/>
        </w:rPr>
        <w:t>Análise Prática dos Tipos de Erro e Escolha do Random Forest (Especificidade)</w:t>
      </w:r>
      <w:r w:rsidRPr="00D63805">
        <w:rPr>
          <w:rFonts w:ascii="Arial" w:hAnsi="Arial"/>
          <w:sz w:val="22"/>
          <w:lang w:val="pt-BR"/>
        </w:rPr>
        <w:t>: No contexto das operações do futebol profissional, a avaliação de desempenho baseada em aprendizado de máquina não deve mirar cegamente apenas a acurácia global, mas ponderar o custo estratégico e financeiro associado a cada tipo de erro preditivo, conforme consolidado na Tabela 5:</w:t>
      </w:r>
    </w:p>
    <w:p w14:paraId="546ED287" w14:textId="77777777" w:rsidR="002F2122" w:rsidRPr="00D63805" w:rsidRDefault="00000000">
      <w:pPr>
        <w:keepNext/>
        <w:spacing w:before="240" w:after="80"/>
        <w:rPr>
          <w:lang w:val="pt-BR"/>
        </w:rPr>
      </w:pPr>
      <w:r w:rsidRPr="00D63805">
        <w:rPr>
          <w:rFonts w:ascii="Arial" w:hAnsi="Arial"/>
          <w:b/>
          <w:sz w:val="22"/>
          <w:lang w:val="pt-BR"/>
        </w:rPr>
        <w:t>Tabela 5: Matriz de Análise de Erros e Impacto Mercadológico</w:t>
      </w:r>
    </w:p>
    <w:tbl>
      <w:tblPr>
        <w:tblW w:w="0" w:type="auto"/>
        <w:jc w:val="center"/>
        <w:tblBorders>
          <w:top w:val="single" w:sz="8" w:space="0" w:color="auto"/>
          <w:bottom w:val="single" w:sz="8" w:space="0" w:color="auto"/>
        </w:tblBorders>
        <w:tblLook w:val="04A0" w:firstRow="1" w:lastRow="0" w:firstColumn="1" w:lastColumn="0" w:noHBand="0" w:noVBand="1"/>
      </w:tblPr>
      <w:tblGrid>
        <w:gridCol w:w="2267"/>
        <w:gridCol w:w="2267"/>
        <w:gridCol w:w="2267"/>
        <w:gridCol w:w="2267"/>
      </w:tblGrid>
      <w:tr w:rsidR="002F2122" w:rsidRPr="001855D9" w14:paraId="60BAE14E" w14:textId="77777777">
        <w:trPr>
          <w:jc w:val="center"/>
        </w:trPr>
        <w:tc>
          <w:tcPr>
            <w:tcW w:w="2267" w:type="dxa"/>
            <w:tcBorders>
              <w:bottom w:val="single" w:sz="8" w:space="0" w:color="auto"/>
            </w:tcBorders>
            <w:tcMar>
              <w:top w:w="100" w:type="dxa"/>
              <w:left w:w="150" w:type="dxa"/>
              <w:bottom w:w="100" w:type="dxa"/>
              <w:right w:w="150" w:type="dxa"/>
            </w:tcMar>
          </w:tcPr>
          <w:p w14:paraId="3A8F79B5" w14:textId="77777777" w:rsidR="002F2122" w:rsidRDefault="00000000">
            <w:pPr>
              <w:spacing w:before="80" w:after="80"/>
              <w:jc w:val="center"/>
            </w:pPr>
            <w:r>
              <w:rPr>
                <w:rFonts w:ascii="Arial" w:hAnsi="Arial"/>
                <w:b/>
              </w:rPr>
              <w:t>Tipo de Erro</w:t>
            </w:r>
          </w:p>
        </w:tc>
        <w:tc>
          <w:tcPr>
            <w:tcW w:w="2267" w:type="dxa"/>
            <w:tcBorders>
              <w:bottom w:val="single" w:sz="8" w:space="0" w:color="auto"/>
            </w:tcBorders>
            <w:tcMar>
              <w:top w:w="100" w:type="dxa"/>
              <w:left w:w="150" w:type="dxa"/>
              <w:bottom w:w="100" w:type="dxa"/>
              <w:right w:w="150" w:type="dxa"/>
            </w:tcMar>
          </w:tcPr>
          <w:p w14:paraId="2D3CE77A" w14:textId="77777777" w:rsidR="002F2122" w:rsidRDefault="00000000">
            <w:pPr>
              <w:spacing w:before="80" w:after="80"/>
              <w:jc w:val="center"/>
            </w:pPr>
            <w:r>
              <w:rPr>
                <w:rFonts w:ascii="Arial" w:hAnsi="Arial"/>
                <w:b/>
              </w:rPr>
              <w:t>Significado Operacional no Scouting</w:t>
            </w:r>
          </w:p>
        </w:tc>
        <w:tc>
          <w:tcPr>
            <w:tcW w:w="2267" w:type="dxa"/>
            <w:tcBorders>
              <w:bottom w:val="single" w:sz="8" w:space="0" w:color="auto"/>
            </w:tcBorders>
            <w:tcMar>
              <w:top w:w="100" w:type="dxa"/>
              <w:left w:w="150" w:type="dxa"/>
              <w:bottom w:w="100" w:type="dxa"/>
              <w:right w:w="150" w:type="dxa"/>
            </w:tcMar>
          </w:tcPr>
          <w:p w14:paraId="1488FB2E" w14:textId="77777777" w:rsidR="002F2122" w:rsidRDefault="00000000">
            <w:pPr>
              <w:spacing w:before="80" w:after="80"/>
              <w:jc w:val="center"/>
            </w:pPr>
            <w:r>
              <w:rPr>
                <w:rFonts w:ascii="Arial" w:hAnsi="Arial"/>
                <w:b/>
              </w:rPr>
              <w:t>Impacto Financeiro / Mercadológico</w:t>
            </w:r>
          </w:p>
        </w:tc>
        <w:tc>
          <w:tcPr>
            <w:tcW w:w="2267" w:type="dxa"/>
            <w:tcBorders>
              <w:bottom w:val="single" w:sz="8" w:space="0" w:color="auto"/>
            </w:tcBorders>
            <w:tcMar>
              <w:top w:w="100" w:type="dxa"/>
              <w:left w:w="150" w:type="dxa"/>
              <w:bottom w:w="100" w:type="dxa"/>
              <w:right w:w="150" w:type="dxa"/>
            </w:tcMar>
          </w:tcPr>
          <w:p w14:paraId="6618CE9A" w14:textId="77777777" w:rsidR="002F2122" w:rsidRPr="00D63805" w:rsidRDefault="00000000">
            <w:pPr>
              <w:spacing w:before="80" w:after="80"/>
              <w:jc w:val="center"/>
              <w:rPr>
                <w:lang w:val="pt-BR"/>
              </w:rPr>
            </w:pPr>
            <w:r w:rsidRPr="00D63805">
              <w:rPr>
                <w:rFonts w:ascii="Arial" w:hAnsi="Arial"/>
                <w:b/>
                <w:lang w:val="pt-BR"/>
              </w:rPr>
              <w:t>Estratégia de Operação do Clube</w:t>
            </w:r>
          </w:p>
        </w:tc>
      </w:tr>
      <w:tr w:rsidR="002F2122" w:rsidRPr="001855D9" w14:paraId="0952351F" w14:textId="77777777">
        <w:trPr>
          <w:jc w:val="center"/>
        </w:trPr>
        <w:tc>
          <w:tcPr>
            <w:tcW w:w="2267" w:type="dxa"/>
            <w:tcMar>
              <w:top w:w="80" w:type="dxa"/>
              <w:left w:w="150" w:type="dxa"/>
              <w:bottom w:w="80" w:type="dxa"/>
              <w:right w:w="150" w:type="dxa"/>
            </w:tcMar>
          </w:tcPr>
          <w:p w14:paraId="7C6254BC" w14:textId="77777777" w:rsidR="002F2122" w:rsidRDefault="00000000">
            <w:pPr>
              <w:spacing w:before="60" w:after="60"/>
            </w:pPr>
            <w:r>
              <w:rPr>
                <w:rFonts w:ascii="Arial" w:hAnsi="Arial"/>
              </w:rPr>
              <w:t>Falso Positivo (FP)</w:t>
            </w:r>
          </w:p>
        </w:tc>
        <w:tc>
          <w:tcPr>
            <w:tcW w:w="2267" w:type="dxa"/>
            <w:tcMar>
              <w:top w:w="80" w:type="dxa"/>
              <w:left w:w="150" w:type="dxa"/>
              <w:bottom w:w="80" w:type="dxa"/>
              <w:right w:w="150" w:type="dxa"/>
            </w:tcMar>
          </w:tcPr>
          <w:p w14:paraId="6359A39C" w14:textId="77777777" w:rsidR="002F2122" w:rsidRPr="00D63805" w:rsidRDefault="00000000">
            <w:pPr>
              <w:spacing w:before="60" w:after="60"/>
              <w:rPr>
                <w:lang w:val="pt-BR"/>
              </w:rPr>
            </w:pPr>
            <w:r w:rsidRPr="00D63805">
              <w:rPr>
                <w:rFonts w:ascii="Arial" w:hAnsi="Arial"/>
                <w:lang w:val="pt-BR"/>
              </w:rPr>
              <w:t>Atleta da Série B classificado erroneamente como Série A</w:t>
            </w:r>
          </w:p>
        </w:tc>
        <w:tc>
          <w:tcPr>
            <w:tcW w:w="2267" w:type="dxa"/>
            <w:tcMar>
              <w:top w:w="80" w:type="dxa"/>
              <w:left w:w="150" w:type="dxa"/>
              <w:bottom w:w="80" w:type="dxa"/>
              <w:right w:w="150" w:type="dxa"/>
            </w:tcMar>
          </w:tcPr>
          <w:p w14:paraId="00E6867F" w14:textId="77777777" w:rsidR="002F2122" w:rsidRPr="00D63805" w:rsidRDefault="00000000">
            <w:pPr>
              <w:spacing w:before="60" w:after="60"/>
              <w:rPr>
                <w:lang w:val="pt-BR"/>
              </w:rPr>
            </w:pPr>
            <w:r w:rsidRPr="00D63805">
              <w:rPr>
                <w:rFonts w:ascii="Arial" w:hAnsi="Arial"/>
                <w:lang w:val="pt-BR"/>
              </w:rPr>
              <w:t>Cenário de maior exposição financeira: Investimento em salários e direitos de ativos que fracassarão na elite</w:t>
            </w:r>
          </w:p>
        </w:tc>
        <w:tc>
          <w:tcPr>
            <w:tcW w:w="2267" w:type="dxa"/>
            <w:tcMar>
              <w:top w:w="80" w:type="dxa"/>
              <w:left w:w="150" w:type="dxa"/>
              <w:bottom w:w="80" w:type="dxa"/>
              <w:right w:w="150" w:type="dxa"/>
            </w:tcMar>
          </w:tcPr>
          <w:p w14:paraId="26C25C0D" w14:textId="77777777" w:rsidR="002F2122" w:rsidRPr="00D63805" w:rsidRDefault="00000000">
            <w:pPr>
              <w:spacing w:before="60" w:after="60"/>
              <w:rPr>
                <w:lang w:val="pt-BR"/>
              </w:rPr>
            </w:pPr>
            <w:r w:rsidRPr="00D63805">
              <w:rPr>
                <w:rFonts w:ascii="Arial" w:hAnsi="Arial"/>
                <w:lang w:val="pt-BR"/>
              </w:rPr>
              <w:t>Reduzir rigorosamente com modelo conservador (Random Forest)</w:t>
            </w:r>
          </w:p>
        </w:tc>
      </w:tr>
      <w:tr w:rsidR="002F2122" w:rsidRPr="001855D9" w14:paraId="58F52FC3" w14:textId="77777777">
        <w:trPr>
          <w:jc w:val="center"/>
        </w:trPr>
        <w:tc>
          <w:tcPr>
            <w:tcW w:w="2267" w:type="dxa"/>
            <w:tcMar>
              <w:top w:w="80" w:type="dxa"/>
              <w:left w:w="150" w:type="dxa"/>
              <w:bottom w:w="80" w:type="dxa"/>
              <w:right w:w="150" w:type="dxa"/>
            </w:tcMar>
          </w:tcPr>
          <w:p w14:paraId="31CC8F70" w14:textId="77777777" w:rsidR="002F2122" w:rsidRDefault="00000000">
            <w:pPr>
              <w:spacing w:before="60" w:after="60"/>
            </w:pPr>
            <w:r>
              <w:rPr>
                <w:rFonts w:ascii="Arial" w:hAnsi="Arial"/>
              </w:rPr>
              <w:lastRenderedPageBreak/>
              <w:t>Falso Negativo (FN)</w:t>
            </w:r>
          </w:p>
        </w:tc>
        <w:tc>
          <w:tcPr>
            <w:tcW w:w="2267" w:type="dxa"/>
            <w:tcMar>
              <w:top w:w="80" w:type="dxa"/>
              <w:left w:w="150" w:type="dxa"/>
              <w:bottom w:w="80" w:type="dxa"/>
              <w:right w:w="150" w:type="dxa"/>
            </w:tcMar>
          </w:tcPr>
          <w:p w14:paraId="0FA77B1E" w14:textId="77777777" w:rsidR="002F2122" w:rsidRPr="00D63805" w:rsidRDefault="00000000">
            <w:pPr>
              <w:spacing w:before="60" w:after="60"/>
              <w:rPr>
                <w:lang w:val="pt-BR"/>
              </w:rPr>
            </w:pPr>
            <w:r w:rsidRPr="00D63805">
              <w:rPr>
                <w:rFonts w:ascii="Arial" w:hAnsi="Arial"/>
                <w:lang w:val="pt-BR"/>
              </w:rPr>
              <w:t>Atleta da Série A classificado erroneamente como Série B</w:t>
            </w:r>
          </w:p>
        </w:tc>
        <w:tc>
          <w:tcPr>
            <w:tcW w:w="2267" w:type="dxa"/>
            <w:tcMar>
              <w:top w:w="80" w:type="dxa"/>
              <w:left w:w="150" w:type="dxa"/>
              <w:bottom w:w="80" w:type="dxa"/>
              <w:right w:w="150" w:type="dxa"/>
            </w:tcMar>
          </w:tcPr>
          <w:p w14:paraId="272AEB4E" w14:textId="77777777" w:rsidR="002F2122" w:rsidRPr="00D63805" w:rsidRDefault="00000000">
            <w:pPr>
              <w:spacing w:before="60" w:after="60"/>
              <w:rPr>
                <w:lang w:val="pt-BR"/>
              </w:rPr>
            </w:pPr>
            <w:r w:rsidRPr="00D63805">
              <w:rPr>
                <w:rFonts w:ascii="Arial" w:hAnsi="Arial"/>
                <w:lang w:val="pt-BR"/>
              </w:rPr>
              <w:t>Custo de oportunidade: Descartar um talento viável e subvalorizado que performaria</w:t>
            </w:r>
          </w:p>
        </w:tc>
        <w:tc>
          <w:tcPr>
            <w:tcW w:w="2267" w:type="dxa"/>
            <w:tcMar>
              <w:top w:w="80" w:type="dxa"/>
              <w:left w:w="150" w:type="dxa"/>
              <w:bottom w:w="80" w:type="dxa"/>
              <w:right w:w="150" w:type="dxa"/>
            </w:tcMar>
          </w:tcPr>
          <w:p w14:paraId="3491D06A" w14:textId="77777777" w:rsidR="002F2122" w:rsidRPr="00D63805" w:rsidRDefault="00000000">
            <w:pPr>
              <w:spacing w:before="60" w:after="60"/>
              <w:rPr>
                <w:lang w:val="pt-BR"/>
              </w:rPr>
            </w:pPr>
            <w:r w:rsidRPr="00D63805">
              <w:rPr>
                <w:rFonts w:ascii="Arial" w:hAnsi="Arial"/>
                <w:lang w:val="pt-BR"/>
              </w:rPr>
              <w:t>Mitigar integrando auditoria qualitativa do scout humano</w:t>
            </w:r>
          </w:p>
        </w:tc>
      </w:tr>
      <w:tr w:rsidR="002F2122" w:rsidRPr="001855D9" w14:paraId="374472B2" w14:textId="77777777">
        <w:trPr>
          <w:jc w:val="center"/>
        </w:trPr>
        <w:tc>
          <w:tcPr>
            <w:tcW w:w="2267" w:type="dxa"/>
            <w:tcMar>
              <w:top w:w="80" w:type="dxa"/>
              <w:left w:w="150" w:type="dxa"/>
              <w:bottom w:w="80" w:type="dxa"/>
              <w:right w:w="150" w:type="dxa"/>
            </w:tcMar>
          </w:tcPr>
          <w:p w14:paraId="51362557" w14:textId="77777777" w:rsidR="002F2122" w:rsidRDefault="00000000">
            <w:pPr>
              <w:spacing w:before="60" w:after="60"/>
            </w:pPr>
            <w:r>
              <w:rPr>
                <w:rFonts w:ascii="Arial" w:hAnsi="Arial"/>
              </w:rPr>
              <w:t>Confiança Limítrofe (~50%)</w:t>
            </w:r>
          </w:p>
        </w:tc>
        <w:tc>
          <w:tcPr>
            <w:tcW w:w="2267" w:type="dxa"/>
            <w:tcMar>
              <w:top w:w="80" w:type="dxa"/>
              <w:left w:w="150" w:type="dxa"/>
              <w:bottom w:w="80" w:type="dxa"/>
              <w:right w:w="150" w:type="dxa"/>
            </w:tcMar>
          </w:tcPr>
          <w:p w14:paraId="25436681" w14:textId="77777777" w:rsidR="002F2122" w:rsidRPr="00D63805" w:rsidRDefault="00000000">
            <w:pPr>
              <w:spacing w:before="60" w:after="60"/>
              <w:rPr>
                <w:lang w:val="pt-BR"/>
              </w:rPr>
            </w:pPr>
            <w:r w:rsidRPr="00D63805">
              <w:rPr>
                <w:rFonts w:ascii="Arial" w:hAnsi="Arial"/>
                <w:lang w:val="pt-BR"/>
              </w:rPr>
              <w:t>O modelo prediz com probabilidade próxima à fronteira neutra</w:t>
            </w:r>
          </w:p>
        </w:tc>
        <w:tc>
          <w:tcPr>
            <w:tcW w:w="2267" w:type="dxa"/>
            <w:tcMar>
              <w:top w:w="80" w:type="dxa"/>
              <w:left w:w="150" w:type="dxa"/>
              <w:bottom w:w="80" w:type="dxa"/>
              <w:right w:w="150" w:type="dxa"/>
            </w:tcMar>
          </w:tcPr>
          <w:p w14:paraId="25C02BEC" w14:textId="77777777" w:rsidR="002F2122" w:rsidRPr="00D63805" w:rsidRDefault="00000000">
            <w:pPr>
              <w:spacing w:before="60" w:after="60"/>
              <w:rPr>
                <w:lang w:val="pt-BR"/>
              </w:rPr>
            </w:pPr>
            <w:r w:rsidRPr="00D63805">
              <w:rPr>
                <w:rFonts w:ascii="Arial" w:hAnsi="Arial"/>
                <w:lang w:val="pt-BR"/>
              </w:rPr>
              <w:t>Incerteza de Decisão: Risco ambíguo de performance</w:t>
            </w:r>
          </w:p>
        </w:tc>
        <w:tc>
          <w:tcPr>
            <w:tcW w:w="2267" w:type="dxa"/>
            <w:tcMar>
              <w:top w:w="80" w:type="dxa"/>
              <w:left w:w="150" w:type="dxa"/>
              <w:bottom w:w="80" w:type="dxa"/>
              <w:right w:w="150" w:type="dxa"/>
            </w:tcMar>
          </w:tcPr>
          <w:p w14:paraId="5861B408" w14:textId="77777777" w:rsidR="002F2122" w:rsidRPr="00D63805" w:rsidRDefault="00000000">
            <w:pPr>
              <w:spacing w:before="60" w:after="60"/>
              <w:rPr>
                <w:lang w:val="pt-BR"/>
              </w:rPr>
            </w:pPr>
            <w:r w:rsidRPr="00D63805">
              <w:rPr>
                <w:rFonts w:ascii="Arial" w:hAnsi="Arial"/>
                <w:lang w:val="pt-BR"/>
              </w:rPr>
              <w:t>Exigir análise qualitativa profunda e micro-scouting</w:t>
            </w:r>
          </w:p>
        </w:tc>
      </w:tr>
    </w:tbl>
    <w:p w14:paraId="57F0DDB2" w14:textId="77777777" w:rsidR="002F2122" w:rsidRPr="00D63805" w:rsidRDefault="00000000">
      <w:pPr>
        <w:spacing w:before="80" w:after="240"/>
        <w:rPr>
          <w:lang w:val="pt-BR"/>
        </w:rPr>
      </w:pPr>
      <w:r w:rsidRPr="00D63805">
        <w:rPr>
          <w:rFonts w:ascii="Arial" w:hAnsi="Arial"/>
          <w:i/>
          <w:sz w:val="18"/>
          <w:lang w:val="pt-BR"/>
        </w:rPr>
        <w:t>*Fonte: Produzido pelo autor do TCC (Felipe Santos de Jesus).*</w:t>
      </w:r>
    </w:p>
    <w:p w14:paraId="4E75D6FF" w14:textId="77777777" w:rsidR="002F2122" w:rsidRPr="00D63805" w:rsidRDefault="00000000">
      <w:pPr>
        <w:spacing w:after="120" w:line="360" w:lineRule="auto"/>
        <w:ind w:firstLine="709"/>
        <w:jc w:val="both"/>
        <w:rPr>
          <w:lang w:val="pt-BR"/>
        </w:rPr>
      </w:pPr>
      <w:r w:rsidRPr="00D63805">
        <w:rPr>
          <w:rFonts w:ascii="Arial" w:hAnsi="Arial"/>
          <w:sz w:val="22"/>
          <w:lang w:val="pt-BR"/>
        </w:rPr>
        <w:t>A escolha do modelo operacional reflete a postura estratégica do clube recrutador:</w:t>
      </w:r>
    </w:p>
    <w:p w14:paraId="19C5CC9B" w14:textId="77777777" w:rsidR="002F2122" w:rsidRPr="00D63805" w:rsidRDefault="00000000">
      <w:pPr>
        <w:spacing w:after="80" w:line="360" w:lineRule="auto"/>
        <w:ind w:left="709" w:hanging="340"/>
        <w:jc w:val="both"/>
        <w:rPr>
          <w:lang w:val="pt-BR"/>
        </w:rPr>
      </w:pPr>
      <w:r w:rsidRPr="00D63805">
        <w:rPr>
          <w:rFonts w:ascii="Arial" w:hAnsi="Arial"/>
          <w:sz w:val="22"/>
          <w:lang w:val="pt-BR"/>
        </w:rPr>
        <w:t xml:space="preserve">•     </w:t>
      </w:r>
      <w:r w:rsidRPr="00D63805">
        <w:rPr>
          <w:rFonts w:ascii="Arial" w:hAnsi="Arial"/>
          <w:b/>
          <w:sz w:val="22"/>
          <w:lang w:val="pt-BR"/>
        </w:rPr>
        <w:t>Postura Conservadora (Foco em Risco Financeiro)</w:t>
      </w:r>
      <w:r w:rsidRPr="00D63805">
        <w:rPr>
          <w:rFonts w:ascii="Arial" w:hAnsi="Arial"/>
          <w:sz w:val="22"/>
          <w:lang w:val="pt-BR"/>
        </w:rPr>
        <w:t>: Prioriza a redução de Falsos Positivos elevando a especificidade. O Random Forest reduziu em 55 ocorrências o número de falsos positivos em relação à Regressão Logística, o que reforça sua aderência a uma estratégia conservadora de mitigação de risco financeiro.</w:t>
      </w:r>
    </w:p>
    <w:p w14:paraId="54471339" w14:textId="77777777" w:rsidR="002F2122" w:rsidRPr="00D63805" w:rsidRDefault="00000000">
      <w:pPr>
        <w:spacing w:after="80" w:line="360" w:lineRule="auto"/>
        <w:ind w:left="709" w:hanging="340"/>
        <w:jc w:val="both"/>
        <w:rPr>
          <w:lang w:val="pt-BR"/>
        </w:rPr>
      </w:pPr>
      <w:r w:rsidRPr="00D63805">
        <w:rPr>
          <w:rFonts w:ascii="Arial" w:hAnsi="Arial"/>
          <w:sz w:val="22"/>
          <w:lang w:val="pt-BR"/>
        </w:rPr>
        <w:t xml:space="preserve">•     </w:t>
      </w:r>
      <w:r w:rsidRPr="00D63805">
        <w:rPr>
          <w:rFonts w:ascii="Arial" w:hAnsi="Arial"/>
          <w:b/>
          <w:sz w:val="22"/>
          <w:lang w:val="pt-BR"/>
        </w:rPr>
        <w:t>Postura Agressiva (Foco em Captação de Ativos)</w:t>
      </w:r>
      <w:r w:rsidRPr="00D63805">
        <w:rPr>
          <w:rFonts w:ascii="Arial" w:hAnsi="Arial"/>
          <w:sz w:val="22"/>
          <w:lang w:val="pt-BR"/>
        </w:rPr>
        <w:t>: Prioriza a redução de Falsos Negativos elevando a sensibilidade/recall (capturando o máximo de talentos de Série A possíveis), aceitando arcar com custos de contratação ineficientes adicionais.</w:t>
      </w:r>
    </w:p>
    <w:p w14:paraId="45B96565" w14:textId="77777777" w:rsidR="002F2122" w:rsidRPr="00D63805" w:rsidRDefault="00000000">
      <w:pPr>
        <w:spacing w:after="120" w:line="360" w:lineRule="auto"/>
        <w:ind w:firstLine="709"/>
        <w:jc w:val="both"/>
        <w:rPr>
          <w:lang w:val="pt-BR"/>
        </w:rPr>
      </w:pPr>
      <w:r w:rsidRPr="00D63805">
        <w:rPr>
          <w:rFonts w:ascii="Arial" w:hAnsi="Arial"/>
          <w:sz w:val="22"/>
          <w:lang w:val="pt-BR"/>
        </w:rPr>
        <w:t xml:space="preserve">Neste TCC, adotou-se o </w:t>
      </w:r>
      <w:r w:rsidRPr="00D63805">
        <w:rPr>
          <w:rFonts w:ascii="Arial" w:hAnsi="Arial"/>
          <w:b/>
          <w:sz w:val="22"/>
          <w:lang w:val="pt-BR"/>
        </w:rPr>
        <w:t>Random Forest</w:t>
      </w:r>
      <w:r w:rsidRPr="00D63805">
        <w:rPr>
          <w:rFonts w:ascii="Arial" w:hAnsi="Arial"/>
          <w:sz w:val="22"/>
          <w:lang w:val="pt-BR"/>
        </w:rPr>
        <w:t xml:space="preserve"> como modelo operacional justamente por sua vocação de mitigação de risco financeiro (proteção orçamentária). Ele apresentou </w:t>
      </w:r>
      <w:r w:rsidRPr="00D63805">
        <w:rPr>
          <w:rFonts w:ascii="Arial" w:hAnsi="Arial"/>
          <w:b/>
          <w:sz w:val="22"/>
          <w:lang w:val="pt-BR"/>
        </w:rPr>
        <w:t>1.144 Verdadeiros Negativos</w:t>
      </w:r>
      <w:r w:rsidRPr="00D63805">
        <w:rPr>
          <w:rFonts w:ascii="Arial" w:hAnsi="Arial"/>
          <w:sz w:val="22"/>
          <w:lang w:val="pt-BR"/>
        </w:rPr>
        <w:t xml:space="preserve"> contra 1.089 da Regressão Logística (reduzindo os Falsos Positivos de 888 para 833). Esse ganho prático de proteção orçamentária e mitigação de exposição financeira compensa a pequena perda marginal de Recall e legitima o Random Forest no Web-App (SAYAN; HANÇER, 2022).</w:t>
      </w:r>
    </w:p>
    <w:p w14:paraId="7473BEE9" w14:textId="77777777" w:rsidR="002F2122" w:rsidRPr="00D63805" w:rsidRDefault="00000000">
      <w:pPr>
        <w:keepNext/>
        <w:spacing w:before="240" w:after="120" w:line="360" w:lineRule="auto"/>
        <w:ind w:firstLine="709"/>
        <w:rPr>
          <w:lang w:val="pt-BR"/>
        </w:rPr>
      </w:pPr>
      <w:r w:rsidRPr="00D63805">
        <w:rPr>
          <w:rFonts w:ascii="Arial" w:hAnsi="Arial"/>
          <w:b/>
          <w:sz w:val="22"/>
          <w:lang w:val="pt-BR"/>
        </w:rPr>
        <w:t>Justificativa de Resultados e Síntese de Contribuições (Defesa frente à Banca Examinadora)</w:t>
      </w:r>
    </w:p>
    <w:p w14:paraId="176FEE14" w14:textId="77777777" w:rsidR="002F2122" w:rsidRPr="00D63805" w:rsidRDefault="00000000">
      <w:pPr>
        <w:spacing w:after="120" w:line="360" w:lineRule="auto"/>
        <w:ind w:firstLine="709"/>
        <w:jc w:val="both"/>
        <w:rPr>
          <w:lang w:val="pt-BR"/>
        </w:rPr>
      </w:pPr>
      <w:r w:rsidRPr="00D63805">
        <w:rPr>
          <w:rFonts w:ascii="Arial" w:hAnsi="Arial"/>
          <w:sz w:val="22"/>
          <w:lang w:val="pt-BR"/>
        </w:rPr>
        <w:t>Nesta seção, consolidam-se as respostas fundamentadas para as prováveis arguições da banca examinadora quanto ao desempenho preditivo dos modelos (acurácia na faixa de ~53%), justificando o rigor metodológico do trabalho, as contribuições práticas e teóricas alcançadas e as limitações tecnológicas.</w:t>
      </w:r>
    </w:p>
    <w:p w14:paraId="3C0D2B70" w14:textId="77777777" w:rsidR="002F2122" w:rsidRPr="00D63805" w:rsidRDefault="00000000">
      <w:pPr>
        <w:spacing w:after="120" w:line="360" w:lineRule="auto"/>
        <w:ind w:firstLine="709"/>
        <w:jc w:val="both"/>
        <w:rPr>
          <w:lang w:val="pt-BR"/>
        </w:rPr>
      </w:pPr>
      <w:r w:rsidRPr="00D63805">
        <w:rPr>
          <w:rFonts w:ascii="Arial" w:hAnsi="Arial"/>
          <w:b/>
          <w:sz w:val="22"/>
          <w:lang w:val="pt-BR"/>
        </w:rPr>
        <w:t>Por que o modelo obteve uma acurácia de aproximadamente 53%?</w:t>
      </w:r>
      <w:r w:rsidRPr="00D63805">
        <w:rPr>
          <w:rFonts w:ascii="Arial" w:hAnsi="Arial"/>
          <w:sz w:val="22"/>
          <w:lang w:val="pt-BR"/>
        </w:rPr>
        <w:t>: O limite empírico de desempenho observado não decorre de deficiências no ajuste matemático ou subotimização dos hiperparâmetros dos classificadores, mas sim de dois fatores estruturais inerentes aos ecossistemas esportivos e às restrições informacionais dos dados públicos:</w:t>
      </w:r>
    </w:p>
    <w:p w14:paraId="60484E0A"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lastRenderedPageBreak/>
        <w:t>1.  A Teoria da Auto-equivalência dos Ecossistemas Competitivos Divisionais</w:t>
      </w:r>
      <w:r w:rsidRPr="00D63805">
        <w:rPr>
          <w:rFonts w:ascii="Arial" w:hAnsi="Arial"/>
          <w:sz w:val="22"/>
          <w:lang w:val="pt-BR"/>
        </w:rPr>
        <w:t>: No futebol profissional, as estatísticas de desempenho bruto de um jogador são indissociáveis do nível de qualidade coletiva da liga onde ele atua. Neste trabalho, propõe-se interpretar cada divisão como um ecossistema competitivo relativamente auto-equivalente, no qual o desempenho bruto do atleta é influenciado pelo nível médio dos oponentes e companheiros. Um atacante de destaque na Série B enfrenta defesas e goleiros de nível técnico de Série B. Consequentemente, sua produção individual de gols, assistências, e finalizações por 90 minutos atinge uma média quantitativa elevada. Por outro lado, um atacante de destaque na Série A brasileira compete contra sistemas defensivos e defensores de nível internacional de elite. Apesar da diferença evidente de qualidade técnica individual absoluta entre esses dois atacantes, a produção quantitativa de gols/90 e assistências/90 de ambos em suas respectivas competições tende a se equivaler estatisticamente. Em termos matemáticos, isso sugere que a distribuição de densidade probabilística dos dados brutos normalizados das variáveis macro (gols, assistências, minutagem, titularidade) das classes Série A e Série B apresenta uma imensa área de sobreposição no espaço de atributos (</w:t>
      </w:r>
      <w:r w:rsidRPr="00D63805">
        <w:rPr>
          <w:rFonts w:ascii="Arial" w:hAnsi="Arial"/>
          <w:i/>
          <w:sz w:val="22"/>
          <w:lang w:val="pt-BR"/>
        </w:rPr>
        <w:t>feature space</w:t>
      </w:r>
      <w:r w:rsidRPr="00D63805">
        <w:rPr>
          <w:rFonts w:ascii="Arial" w:hAnsi="Arial"/>
          <w:sz w:val="22"/>
          <w:lang w:val="pt-BR"/>
        </w:rPr>
        <w:t>), tornando a separação espacial exata altamente limitada para algoritmos tabulares baseados apenas em variáveis macro (TANG; WEI; TAN, 2026).</w:t>
      </w:r>
    </w:p>
    <w:p w14:paraId="50E6B41E"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2.  A Ausência de Variáveis de Micro-scouting de Desempenho Qualitativo</w:t>
      </w:r>
      <w:r w:rsidRPr="00D63805">
        <w:rPr>
          <w:rFonts w:ascii="Arial" w:hAnsi="Arial"/>
          <w:sz w:val="22"/>
          <w:lang w:val="pt-BR"/>
        </w:rPr>
        <w:t>: Os modelos foram alimentados exclusivamente com dados de volume macro (idade, gols, assistências, cartões e minutos). O sistema não possui acesso a variáveis de alta resolução espacial e física (micro-scouting) que poderiam desempatar os perfis dos atletas, tais como:</w:t>
      </w:r>
    </w:p>
    <w:p w14:paraId="3D98BE9C" w14:textId="77777777" w:rsidR="002F2122" w:rsidRPr="00D63805" w:rsidRDefault="00000000">
      <w:pPr>
        <w:spacing w:after="80" w:line="360" w:lineRule="auto"/>
        <w:ind w:left="709" w:hanging="340"/>
        <w:jc w:val="both"/>
        <w:rPr>
          <w:lang w:val="pt-BR"/>
        </w:rPr>
      </w:pPr>
      <w:r w:rsidRPr="00D63805">
        <w:rPr>
          <w:rFonts w:ascii="Arial" w:hAnsi="Arial"/>
          <w:sz w:val="22"/>
          <w:lang w:val="pt-BR"/>
        </w:rPr>
        <w:t>•   Precisão de passes progressivos ou passes verticais que quebram linhas sob alta pressão do oponente.</w:t>
      </w:r>
    </w:p>
    <w:p w14:paraId="27D54D1A" w14:textId="77777777" w:rsidR="002F2122" w:rsidRPr="00D63805" w:rsidRDefault="00000000">
      <w:pPr>
        <w:spacing w:after="80" w:line="360" w:lineRule="auto"/>
        <w:ind w:left="709" w:hanging="340"/>
        <w:jc w:val="both"/>
        <w:rPr>
          <w:lang w:val="pt-BR"/>
        </w:rPr>
      </w:pPr>
      <w:r w:rsidRPr="00D63805">
        <w:rPr>
          <w:rFonts w:ascii="Arial" w:hAnsi="Arial"/>
          <w:sz w:val="22"/>
          <w:lang w:val="pt-BR"/>
        </w:rPr>
        <w:t>•   Taxa de desarmes com recuperação de posse de bola efetiva e duelos aéreos/terrestres ganhos em campo aberto.</w:t>
      </w:r>
    </w:p>
    <w:p w14:paraId="3CFB9D89" w14:textId="77777777" w:rsidR="002F2122" w:rsidRPr="00D63805" w:rsidRDefault="00000000">
      <w:pPr>
        <w:spacing w:after="80" w:line="360" w:lineRule="auto"/>
        <w:ind w:left="709" w:hanging="340"/>
        <w:jc w:val="both"/>
        <w:rPr>
          <w:lang w:val="pt-BR"/>
        </w:rPr>
      </w:pPr>
      <w:r w:rsidRPr="00D63805">
        <w:rPr>
          <w:rFonts w:ascii="Arial" w:hAnsi="Arial"/>
          <w:sz w:val="22"/>
          <w:lang w:val="pt-BR"/>
        </w:rPr>
        <w:t>•   Dados posicionais em coordenadas cartesianas gerados por rastreamento óptico de câmeras (</w:t>
      </w:r>
      <w:r w:rsidRPr="00D63805">
        <w:rPr>
          <w:rFonts w:ascii="Arial" w:hAnsi="Arial"/>
          <w:i/>
          <w:sz w:val="22"/>
          <w:lang w:val="pt-BR"/>
        </w:rPr>
        <w:t>tracking</w:t>
      </w:r>
      <w:r w:rsidRPr="00D63805">
        <w:rPr>
          <w:rFonts w:ascii="Arial" w:hAnsi="Arial"/>
          <w:sz w:val="22"/>
          <w:lang w:val="pt-BR"/>
        </w:rPr>
        <w:t>).</w:t>
      </w:r>
    </w:p>
    <w:p w14:paraId="1BD7685D" w14:textId="77777777" w:rsidR="002F2122" w:rsidRPr="00D63805" w:rsidRDefault="00000000">
      <w:pPr>
        <w:spacing w:after="80" w:line="360" w:lineRule="auto"/>
        <w:ind w:left="709" w:hanging="340"/>
        <w:jc w:val="both"/>
        <w:rPr>
          <w:lang w:val="pt-BR"/>
        </w:rPr>
      </w:pPr>
      <w:r w:rsidRPr="00D63805">
        <w:rPr>
          <w:rFonts w:ascii="Arial" w:hAnsi="Arial"/>
          <w:sz w:val="22"/>
          <w:lang w:val="pt-BR"/>
        </w:rPr>
        <w:t>•   Indicadores físicos de telemetria GPS (velocidade física máxima instantânea e distância total percorrida em alta intensidade).</w:t>
      </w:r>
    </w:p>
    <w:p w14:paraId="31CB783A" w14:textId="77777777" w:rsidR="002F2122" w:rsidRPr="00D63805" w:rsidRDefault="00000000">
      <w:pPr>
        <w:spacing w:after="80" w:line="360" w:lineRule="auto"/>
        <w:ind w:left="709" w:hanging="340"/>
        <w:jc w:val="both"/>
        <w:rPr>
          <w:lang w:val="pt-BR"/>
        </w:rPr>
      </w:pPr>
      <w:r w:rsidRPr="00D63805">
        <w:rPr>
          <w:rFonts w:ascii="Arial" w:hAnsi="Arial"/>
          <w:sz w:val="22"/>
          <w:lang w:val="pt-BR"/>
        </w:rPr>
        <w:t>•   Histórico clínico estruturado de lesões e aspectos psicossociais/comportamentais.</w:t>
      </w:r>
    </w:p>
    <w:p w14:paraId="65D004A3" w14:textId="77777777" w:rsidR="002F2122" w:rsidRPr="00D63805" w:rsidRDefault="00000000">
      <w:pPr>
        <w:spacing w:after="120" w:line="360" w:lineRule="auto"/>
        <w:ind w:firstLine="709"/>
        <w:jc w:val="both"/>
        <w:rPr>
          <w:lang w:val="pt-BR"/>
        </w:rPr>
      </w:pPr>
      <w:r w:rsidRPr="00D63805">
        <w:rPr>
          <w:rFonts w:ascii="Arial" w:hAnsi="Arial"/>
          <w:sz w:val="22"/>
          <w:lang w:val="pt-BR"/>
        </w:rPr>
        <w:t xml:space="preserve">Em termos científicos, a falta dessas variáveis ocultas de micro-scouting limita a capacidade do classificador quantitativo em capturar o real diferencial qualitativo do atleta da Série A (que muitas vezes corre mais, passa sob pressão com mais eficiência e executa </w:t>
      </w:r>
      <w:r w:rsidRPr="00D63805">
        <w:rPr>
          <w:rFonts w:ascii="Arial" w:hAnsi="Arial"/>
          <w:sz w:val="22"/>
          <w:lang w:val="pt-BR"/>
        </w:rPr>
        <w:lastRenderedPageBreak/>
        <w:t>movimentos táticos mais precisos, embora apresente a mesma volumetria bruta de gols/90 e idade de um atleta da Série B em seu contexto local).</w:t>
      </w:r>
    </w:p>
    <w:p w14:paraId="784ECA90" w14:textId="77777777" w:rsidR="002F2122" w:rsidRPr="00D63805" w:rsidRDefault="00000000">
      <w:pPr>
        <w:spacing w:after="120" w:line="360" w:lineRule="auto"/>
        <w:ind w:firstLine="709"/>
        <w:jc w:val="both"/>
        <w:rPr>
          <w:lang w:val="pt-BR"/>
        </w:rPr>
      </w:pPr>
      <w:r w:rsidRPr="00D63805">
        <w:rPr>
          <w:rFonts w:ascii="Arial" w:hAnsi="Arial"/>
          <w:b/>
          <w:sz w:val="22"/>
          <w:lang w:val="pt-BR"/>
        </w:rPr>
        <w:t>Como o trabalho ajuda a academia e o mercado se o resultado numérico foi modesto?</w:t>
      </w:r>
      <w:r w:rsidRPr="00D63805">
        <w:rPr>
          <w:rFonts w:ascii="Arial" w:hAnsi="Arial"/>
          <w:sz w:val="22"/>
          <w:lang w:val="pt-BR"/>
        </w:rPr>
        <w:t>: Mesmo diante de um teto de acurácia global de 53%, o trabalho oferece contribuições fundamentais para ambos os setores, refutando a ideia de insucesso analítico:</w:t>
      </w:r>
    </w:p>
    <w:p w14:paraId="01BDDEFE"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1.  Contribuições Acadêmicas</w:t>
      </w:r>
      <w:r w:rsidRPr="00D63805">
        <w:rPr>
          <w:rFonts w:ascii="Arial" w:hAnsi="Arial"/>
          <w:sz w:val="22"/>
          <w:lang w:val="pt-BR"/>
        </w:rPr>
        <w:t>:</w:t>
      </w:r>
    </w:p>
    <w:p w14:paraId="6C20604E" w14:textId="77777777" w:rsidR="002F2122" w:rsidRPr="00D63805" w:rsidRDefault="00000000">
      <w:pPr>
        <w:spacing w:after="80" w:line="360" w:lineRule="auto"/>
        <w:ind w:left="709" w:hanging="340"/>
        <w:jc w:val="both"/>
        <w:rPr>
          <w:lang w:val="pt-BR"/>
        </w:rPr>
      </w:pPr>
      <w:r w:rsidRPr="00D63805">
        <w:rPr>
          <w:rFonts w:ascii="Arial" w:hAnsi="Arial"/>
          <w:sz w:val="22"/>
          <w:lang w:val="pt-BR"/>
        </w:rPr>
        <w:t xml:space="preserve">•   </w:t>
      </w:r>
      <w:r w:rsidRPr="00D63805">
        <w:rPr>
          <w:rFonts w:ascii="Arial" w:hAnsi="Arial"/>
          <w:b/>
          <w:sz w:val="22"/>
          <w:lang w:val="pt-BR"/>
        </w:rPr>
        <w:t>Superação do Baseline (Zero-R)</w:t>
      </w:r>
      <w:r w:rsidRPr="00D63805">
        <w:rPr>
          <w:rFonts w:ascii="Arial" w:hAnsi="Arial"/>
          <w:sz w:val="22"/>
          <w:lang w:val="pt-BR"/>
        </w:rPr>
        <w:t xml:space="preserve">: No conjunto de teste independente (3.903 instâncias), a classe majoritária é composta por atletas que disputaram a Série B, somando 1.977 registros (50,65% do conjunto de teste). Um classificador estatístico ingênuo (Zero-R) que previsse "Série B" para todas as instâncias obteria uma acurácia teórica de </w:t>
      </w:r>
      <w:r w:rsidRPr="00D63805">
        <w:rPr>
          <w:rFonts w:ascii="Arial" w:hAnsi="Arial"/>
          <w:b/>
          <w:sz w:val="22"/>
          <w:lang w:val="pt-BR"/>
        </w:rPr>
        <w:t>50,65%</w:t>
      </w:r>
      <w:r w:rsidRPr="00D63805">
        <w:rPr>
          <w:rFonts w:ascii="Arial" w:hAnsi="Arial"/>
          <w:sz w:val="22"/>
          <w:lang w:val="pt-BR"/>
        </w:rPr>
        <w:t>. Os modelos desenvolvidos (Regressão Logística com 52,86% e Random Forest com 52,78%) apresentaram um desempenho superior ao baseline ingênuo, indicando numericamente que extraem algum sinal preditivo dos atributos.</w:t>
      </w:r>
    </w:p>
    <w:p w14:paraId="311B8CB8" w14:textId="77777777" w:rsidR="002F2122" w:rsidRPr="00D63805" w:rsidRDefault="00000000">
      <w:pPr>
        <w:spacing w:after="80" w:line="360" w:lineRule="auto"/>
        <w:ind w:left="709" w:hanging="340"/>
        <w:jc w:val="both"/>
        <w:rPr>
          <w:lang w:val="pt-BR"/>
        </w:rPr>
      </w:pPr>
      <w:r w:rsidRPr="00D63805">
        <w:rPr>
          <w:rFonts w:ascii="Arial" w:hAnsi="Arial"/>
          <w:sz w:val="22"/>
          <w:lang w:val="pt-BR"/>
        </w:rPr>
        <w:t xml:space="preserve">•   </w:t>
      </w:r>
      <w:r w:rsidRPr="00D63805">
        <w:rPr>
          <w:rFonts w:ascii="Arial" w:hAnsi="Arial"/>
          <w:b/>
          <w:sz w:val="22"/>
          <w:lang w:val="pt-BR"/>
        </w:rPr>
        <w:t>Rigor Metodológico no Combate ao Vazamento Temporal</w:t>
      </w:r>
      <w:r w:rsidRPr="00D63805">
        <w:rPr>
          <w:rFonts w:ascii="Arial" w:hAnsi="Arial"/>
          <w:sz w:val="22"/>
          <w:lang w:val="pt-BR"/>
        </w:rPr>
        <w:t xml:space="preserve">: Ao adotar a validação </w:t>
      </w:r>
      <w:r w:rsidRPr="00D63805">
        <w:rPr>
          <w:rFonts w:ascii="Arial" w:hAnsi="Arial"/>
          <w:i/>
          <w:sz w:val="22"/>
          <w:lang w:val="pt-BR"/>
        </w:rPr>
        <w:t>Out-of-Time</w:t>
      </w:r>
      <w:r w:rsidRPr="00D63805">
        <w:rPr>
          <w:rFonts w:ascii="Arial" w:hAnsi="Arial"/>
          <w:sz w:val="22"/>
          <w:lang w:val="pt-BR"/>
        </w:rPr>
        <w:t xml:space="preserve"> (Treino: 2010–2020; Teste: 2021–2024), este trabalho elimina o vazamento de dados (</w:t>
      </w:r>
      <w:r w:rsidRPr="00D63805">
        <w:rPr>
          <w:rFonts w:ascii="Arial" w:hAnsi="Arial"/>
          <w:i/>
          <w:sz w:val="22"/>
          <w:lang w:val="pt-BR"/>
        </w:rPr>
        <w:t>data leakage</w:t>
      </w:r>
      <w:r w:rsidRPr="00D63805">
        <w:rPr>
          <w:rFonts w:ascii="Arial" w:hAnsi="Arial"/>
          <w:sz w:val="22"/>
          <w:lang w:val="pt-BR"/>
        </w:rPr>
        <w:t>) inerente a validações aleatórias convencionais (como K-Fold), que geram acurácias artificialmente infladas ao permitir que dados futuros e passados do mesmo atleta se misturem. Apresentar um desempenho de ~53% em um teste cego longitudinal futuro representa um resultado cientificamente honesto, reprodutível e condizente com a complexidade de predição do mercado real de futebol (VILELA; PORTELA; SANTOS, 2018).</w:t>
      </w:r>
    </w:p>
    <w:p w14:paraId="08F24D7B" w14:textId="77777777" w:rsidR="002F2122" w:rsidRPr="00D63805" w:rsidRDefault="00000000">
      <w:pPr>
        <w:spacing w:after="80" w:line="360" w:lineRule="auto"/>
        <w:ind w:left="709" w:hanging="340"/>
        <w:jc w:val="both"/>
        <w:rPr>
          <w:lang w:val="pt-BR"/>
        </w:rPr>
      </w:pPr>
      <w:r w:rsidRPr="00D63805">
        <w:rPr>
          <w:rFonts w:ascii="Arial" w:hAnsi="Arial"/>
          <w:sz w:val="22"/>
          <w:lang w:val="pt-BR"/>
        </w:rPr>
        <w:t xml:space="preserve">•   </w:t>
      </w:r>
      <w:r w:rsidRPr="00D63805">
        <w:rPr>
          <w:rFonts w:ascii="Arial" w:hAnsi="Arial"/>
          <w:b/>
          <w:sz w:val="22"/>
          <w:lang w:val="pt-BR"/>
        </w:rPr>
        <w:t>Mapeamento de Limites Científicos</w:t>
      </w:r>
      <w:r w:rsidRPr="00D63805">
        <w:rPr>
          <w:rFonts w:ascii="Arial" w:hAnsi="Arial"/>
          <w:sz w:val="22"/>
          <w:lang w:val="pt-BR"/>
        </w:rPr>
        <w:t>: O trabalho estabelece a fronteira teórica da predição individual baseada em dados brutos acumulados, indicando empiricamente na literatura de Ciência de Dados aplicada ao esporte que dados macro brutos públicos possuem baixo poder de separação divisional autônomo.</w:t>
      </w:r>
    </w:p>
    <w:p w14:paraId="52932AF8"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2.  Contribuições Mercadológicas</w:t>
      </w:r>
      <w:r w:rsidRPr="00D63805">
        <w:rPr>
          <w:rFonts w:ascii="Arial" w:hAnsi="Arial"/>
          <w:sz w:val="22"/>
          <w:lang w:val="pt-BR"/>
        </w:rPr>
        <w:t>:</w:t>
      </w:r>
    </w:p>
    <w:p w14:paraId="72E44A47" w14:textId="77777777" w:rsidR="002F2122" w:rsidRPr="00D63805" w:rsidRDefault="00000000">
      <w:pPr>
        <w:spacing w:after="80" w:line="360" w:lineRule="auto"/>
        <w:ind w:left="709" w:hanging="340"/>
        <w:jc w:val="both"/>
        <w:rPr>
          <w:lang w:val="pt-BR"/>
        </w:rPr>
      </w:pPr>
      <w:r w:rsidRPr="00D63805">
        <w:rPr>
          <w:rFonts w:ascii="Arial" w:hAnsi="Arial"/>
          <w:sz w:val="22"/>
          <w:lang w:val="pt-BR"/>
        </w:rPr>
        <w:t xml:space="preserve">•   </w:t>
      </w:r>
      <w:r w:rsidRPr="00D63805">
        <w:rPr>
          <w:rFonts w:ascii="Arial" w:hAnsi="Arial"/>
          <w:b/>
          <w:sz w:val="22"/>
          <w:lang w:val="pt-BR"/>
        </w:rPr>
        <w:t>Mitigação de Risco Financeiro de Caixa</w:t>
      </w:r>
      <w:r w:rsidRPr="00D63805">
        <w:rPr>
          <w:rFonts w:ascii="Arial" w:hAnsi="Arial"/>
          <w:sz w:val="22"/>
          <w:lang w:val="pt-BR"/>
        </w:rPr>
        <w:t>: O modelo transpõe métricas matemáticas para decisões de gestão do esporte. Ao modelar a matriz de confusão, demonstrou-se que o Falso Positivo (Série B predito como Série A) representa o maior risco de exposição financeira para os clubes (contratação de atletas inflados por ecossistemas inferiores que fracassam na elite, depreciando o ativo). A decisão de implantar o Random Forest, mesmo com acurácia ligeiramente inferior à Regressão Logística, justifica-se comercialmente porque ele reduziu em 55 ocorrências o número de falsos positivos (833 vs 888), atuando como um mecanismo mais rigoroso de proteção orçamentária.</w:t>
      </w:r>
    </w:p>
    <w:p w14:paraId="3B026BFF" w14:textId="77777777" w:rsidR="002F2122" w:rsidRPr="00D63805" w:rsidRDefault="00000000">
      <w:pPr>
        <w:spacing w:after="80" w:line="360" w:lineRule="auto"/>
        <w:ind w:left="709" w:hanging="340"/>
        <w:jc w:val="both"/>
        <w:rPr>
          <w:lang w:val="pt-BR"/>
        </w:rPr>
      </w:pPr>
      <w:r w:rsidRPr="00D63805">
        <w:rPr>
          <w:rFonts w:ascii="Arial" w:hAnsi="Arial"/>
          <w:sz w:val="22"/>
          <w:lang w:val="pt-BR"/>
        </w:rPr>
        <w:lastRenderedPageBreak/>
        <w:t xml:space="preserve">•   </w:t>
      </w:r>
      <w:r w:rsidRPr="00D63805">
        <w:rPr>
          <w:rFonts w:ascii="Arial" w:hAnsi="Arial"/>
          <w:b/>
          <w:sz w:val="22"/>
          <w:lang w:val="pt-BR"/>
        </w:rPr>
        <w:t>Democratização de Analytics para Clubes de Baixo Orçamento</w:t>
      </w:r>
      <w:r w:rsidRPr="00D63805">
        <w:rPr>
          <w:rFonts w:ascii="Arial" w:hAnsi="Arial"/>
          <w:sz w:val="22"/>
          <w:lang w:val="pt-BR"/>
        </w:rPr>
        <w:t>: Em clubes que competem na Série B ou recém-promovidos que operam sob fortes restrições orçamentárias (receitas anuais modestas se comparadas aos gigantes da elite), a aquisição de feeds de dados privados de alto custo (Opta, Wyscout, StatsBomb) é inviável. Este sistema quantitativo atua como um Mínimo Produto Viável (MVP) de baixo custo operacional que vasculha mais de 13 mil registros históricos públicos, estruturando e agilizando a triagem inicial (screening) rápida de atletas antes de direcionar scouts humanos para análises qualitativas caras (TANG; WEI; TAN, 2026).</w:t>
      </w:r>
    </w:p>
    <w:p w14:paraId="66F5E62F" w14:textId="77777777" w:rsidR="002F2122" w:rsidRPr="00D63805" w:rsidRDefault="00000000">
      <w:pPr>
        <w:spacing w:after="80" w:line="360" w:lineRule="auto"/>
        <w:ind w:left="709" w:hanging="340"/>
        <w:jc w:val="both"/>
        <w:rPr>
          <w:lang w:val="pt-BR"/>
        </w:rPr>
      </w:pPr>
      <w:r w:rsidRPr="00D63805">
        <w:rPr>
          <w:rFonts w:ascii="Arial" w:hAnsi="Arial"/>
          <w:sz w:val="22"/>
          <w:lang w:val="pt-BR"/>
        </w:rPr>
        <w:t xml:space="preserve">•   </w:t>
      </w:r>
      <w:r w:rsidRPr="00D63805">
        <w:rPr>
          <w:rFonts w:ascii="Arial" w:hAnsi="Arial"/>
          <w:b/>
          <w:sz w:val="22"/>
          <w:lang w:val="pt-BR"/>
        </w:rPr>
        <w:t>Organização e Redução de Viés Subjetivo</w:t>
      </w:r>
      <w:r w:rsidRPr="00D63805">
        <w:rPr>
          <w:rFonts w:ascii="Arial" w:hAnsi="Arial"/>
          <w:sz w:val="22"/>
          <w:lang w:val="pt-BR"/>
        </w:rPr>
        <w:t>: Substitui a dependência exclusiva do "olhômetro" e do viés de recência por avaliações baseadas em séries históricas consolidadas de longo prazo.</w:t>
      </w:r>
    </w:p>
    <w:p w14:paraId="028C7D08" w14:textId="77777777" w:rsidR="002F2122" w:rsidRPr="00D63805" w:rsidRDefault="00000000">
      <w:pPr>
        <w:spacing w:after="120" w:line="360" w:lineRule="auto"/>
        <w:ind w:firstLine="709"/>
        <w:jc w:val="both"/>
        <w:rPr>
          <w:lang w:val="pt-BR"/>
        </w:rPr>
      </w:pPr>
      <w:r w:rsidRPr="00D63805">
        <w:rPr>
          <w:rFonts w:ascii="Arial" w:hAnsi="Arial"/>
          <w:b/>
          <w:sz w:val="22"/>
          <w:lang w:val="pt-BR"/>
        </w:rPr>
        <w:t>O que de fato foi alcançado com os resultados (Entregas Reais)?</w:t>
      </w:r>
      <w:r w:rsidRPr="00D63805">
        <w:rPr>
          <w:rFonts w:ascii="Arial" w:hAnsi="Arial"/>
          <w:sz w:val="22"/>
          <w:lang w:val="pt-BR"/>
        </w:rPr>
        <w:t>: O projeto não se limitou a discussões abstratas, consolidando os resultados práticos listados na Tabela 6:</w:t>
      </w:r>
    </w:p>
    <w:p w14:paraId="62A55B38" w14:textId="77777777" w:rsidR="002F2122" w:rsidRPr="00D63805" w:rsidRDefault="00000000">
      <w:pPr>
        <w:keepNext/>
        <w:spacing w:before="240" w:after="80"/>
        <w:rPr>
          <w:lang w:val="pt-BR"/>
        </w:rPr>
      </w:pPr>
      <w:r w:rsidRPr="00D63805">
        <w:rPr>
          <w:rFonts w:ascii="Arial" w:hAnsi="Arial"/>
          <w:b/>
          <w:sz w:val="22"/>
          <w:lang w:val="pt-BR"/>
        </w:rPr>
        <w:t>Tabela 6: Matriz de Entregas e Descrição de Artefatos do Projeto</w:t>
      </w:r>
    </w:p>
    <w:tbl>
      <w:tblPr>
        <w:tblW w:w="0" w:type="auto"/>
        <w:jc w:val="center"/>
        <w:tblBorders>
          <w:top w:val="single" w:sz="8" w:space="0" w:color="auto"/>
          <w:bottom w:val="single" w:sz="8" w:space="0" w:color="auto"/>
        </w:tblBorders>
        <w:tblLook w:val="04A0" w:firstRow="1" w:lastRow="0" w:firstColumn="1" w:lastColumn="0" w:noHBand="0" w:noVBand="1"/>
      </w:tblPr>
      <w:tblGrid>
        <w:gridCol w:w="3023"/>
        <w:gridCol w:w="3023"/>
        <w:gridCol w:w="3023"/>
      </w:tblGrid>
      <w:tr w:rsidR="002F2122" w14:paraId="4F36342E" w14:textId="77777777">
        <w:trPr>
          <w:jc w:val="center"/>
        </w:trPr>
        <w:tc>
          <w:tcPr>
            <w:tcW w:w="3023" w:type="dxa"/>
            <w:tcBorders>
              <w:bottom w:val="single" w:sz="8" w:space="0" w:color="auto"/>
            </w:tcBorders>
            <w:tcMar>
              <w:top w:w="100" w:type="dxa"/>
              <w:left w:w="150" w:type="dxa"/>
              <w:bottom w:w="100" w:type="dxa"/>
              <w:right w:w="150" w:type="dxa"/>
            </w:tcMar>
          </w:tcPr>
          <w:p w14:paraId="7CA95FD7" w14:textId="77777777" w:rsidR="002F2122" w:rsidRDefault="00000000">
            <w:pPr>
              <w:spacing w:before="80" w:after="80"/>
              <w:jc w:val="center"/>
            </w:pPr>
            <w:r>
              <w:rPr>
                <w:rFonts w:ascii="Arial" w:hAnsi="Arial"/>
                <w:b/>
              </w:rPr>
              <w:t>Artefato / Entrega</w:t>
            </w:r>
          </w:p>
        </w:tc>
        <w:tc>
          <w:tcPr>
            <w:tcW w:w="3023" w:type="dxa"/>
            <w:tcBorders>
              <w:bottom w:val="single" w:sz="8" w:space="0" w:color="auto"/>
            </w:tcBorders>
            <w:tcMar>
              <w:top w:w="100" w:type="dxa"/>
              <w:left w:w="150" w:type="dxa"/>
              <w:bottom w:w="100" w:type="dxa"/>
              <w:right w:w="150" w:type="dxa"/>
            </w:tcMar>
          </w:tcPr>
          <w:p w14:paraId="08CEAC8D" w14:textId="77777777" w:rsidR="002F2122" w:rsidRDefault="00000000">
            <w:pPr>
              <w:spacing w:before="80" w:after="80"/>
              <w:jc w:val="center"/>
            </w:pPr>
            <w:r>
              <w:rPr>
                <w:rFonts w:ascii="Arial" w:hAnsi="Arial"/>
                <w:b/>
              </w:rPr>
              <w:t>Descrição Técnica</w:t>
            </w:r>
          </w:p>
        </w:tc>
        <w:tc>
          <w:tcPr>
            <w:tcW w:w="3023" w:type="dxa"/>
            <w:tcBorders>
              <w:bottom w:val="single" w:sz="8" w:space="0" w:color="auto"/>
            </w:tcBorders>
            <w:tcMar>
              <w:top w:w="100" w:type="dxa"/>
              <w:left w:w="150" w:type="dxa"/>
              <w:bottom w:w="100" w:type="dxa"/>
              <w:right w:w="150" w:type="dxa"/>
            </w:tcMar>
          </w:tcPr>
          <w:p w14:paraId="7BBE50FF" w14:textId="77777777" w:rsidR="002F2122" w:rsidRDefault="00000000">
            <w:pPr>
              <w:spacing w:before="80" w:after="80"/>
              <w:jc w:val="center"/>
            </w:pPr>
            <w:r>
              <w:rPr>
                <w:rFonts w:ascii="Arial" w:hAnsi="Arial"/>
                <w:b/>
              </w:rPr>
              <w:t>Evidência Metodológica no TCC</w:t>
            </w:r>
          </w:p>
        </w:tc>
      </w:tr>
      <w:tr w:rsidR="002F2122" w14:paraId="24B18A7E" w14:textId="77777777">
        <w:trPr>
          <w:jc w:val="center"/>
        </w:trPr>
        <w:tc>
          <w:tcPr>
            <w:tcW w:w="3023" w:type="dxa"/>
            <w:tcMar>
              <w:top w:w="80" w:type="dxa"/>
              <w:left w:w="150" w:type="dxa"/>
              <w:bottom w:w="80" w:type="dxa"/>
              <w:right w:w="150" w:type="dxa"/>
            </w:tcMar>
          </w:tcPr>
          <w:p w14:paraId="6D7CB820" w14:textId="77777777" w:rsidR="002F2122" w:rsidRDefault="00000000">
            <w:pPr>
              <w:spacing w:before="60" w:after="60"/>
            </w:pPr>
            <w:r>
              <w:rPr>
                <w:rFonts w:ascii="Arial" w:hAnsi="Arial"/>
              </w:rPr>
              <w:t>Base tratada</w:t>
            </w:r>
          </w:p>
        </w:tc>
        <w:tc>
          <w:tcPr>
            <w:tcW w:w="3023" w:type="dxa"/>
            <w:tcMar>
              <w:top w:w="80" w:type="dxa"/>
              <w:left w:w="150" w:type="dxa"/>
              <w:bottom w:w="80" w:type="dxa"/>
              <w:right w:w="150" w:type="dxa"/>
            </w:tcMar>
          </w:tcPr>
          <w:p w14:paraId="64B0A7A6" w14:textId="77777777" w:rsidR="002F2122" w:rsidRPr="00D63805" w:rsidRDefault="00000000">
            <w:pPr>
              <w:spacing w:before="60" w:after="60"/>
              <w:rPr>
                <w:lang w:val="pt-BR"/>
              </w:rPr>
            </w:pPr>
            <w:r w:rsidRPr="00D63805">
              <w:rPr>
                <w:rFonts w:ascii="Arial" w:hAnsi="Arial"/>
                <w:lang w:val="pt-BR"/>
              </w:rPr>
              <w:t>Consolidação de 8.752 registros de atletas-temporada após filtros de significância estatística.</w:t>
            </w:r>
          </w:p>
        </w:tc>
        <w:tc>
          <w:tcPr>
            <w:tcW w:w="3023" w:type="dxa"/>
            <w:tcMar>
              <w:top w:w="80" w:type="dxa"/>
              <w:left w:w="150" w:type="dxa"/>
              <w:bottom w:w="80" w:type="dxa"/>
              <w:right w:w="150" w:type="dxa"/>
            </w:tcMar>
          </w:tcPr>
          <w:p w14:paraId="681C673D" w14:textId="77777777" w:rsidR="002F2122" w:rsidRDefault="00000000">
            <w:pPr>
              <w:spacing w:before="60" w:after="60"/>
            </w:pPr>
            <w:r>
              <w:rPr>
                <w:rFonts w:ascii="Arial" w:hAnsi="Arial"/>
              </w:rPr>
              <w:t>Tabela 2 e Tabela 3</w:t>
            </w:r>
          </w:p>
        </w:tc>
      </w:tr>
      <w:tr w:rsidR="002F2122" w14:paraId="294215A4" w14:textId="77777777">
        <w:trPr>
          <w:jc w:val="center"/>
        </w:trPr>
        <w:tc>
          <w:tcPr>
            <w:tcW w:w="3023" w:type="dxa"/>
            <w:tcMar>
              <w:top w:w="80" w:type="dxa"/>
              <w:left w:w="150" w:type="dxa"/>
              <w:bottom w:w="80" w:type="dxa"/>
              <w:right w:w="150" w:type="dxa"/>
            </w:tcMar>
          </w:tcPr>
          <w:p w14:paraId="4A1ADCDD" w14:textId="77777777" w:rsidR="002F2122" w:rsidRDefault="00000000">
            <w:pPr>
              <w:spacing w:before="60" w:after="60"/>
            </w:pPr>
            <w:r>
              <w:rPr>
                <w:rFonts w:ascii="Arial" w:hAnsi="Arial"/>
              </w:rPr>
              <w:t>Modelo preditivo</w:t>
            </w:r>
          </w:p>
        </w:tc>
        <w:tc>
          <w:tcPr>
            <w:tcW w:w="3023" w:type="dxa"/>
            <w:tcMar>
              <w:top w:w="80" w:type="dxa"/>
              <w:left w:w="150" w:type="dxa"/>
              <w:bottom w:w="80" w:type="dxa"/>
              <w:right w:w="150" w:type="dxa"/>
            </w:tcMar>
          </w:tcPr>
          <w:p w14:paraId="0397E301" w14:textId="77777777" w:rsidR="002F2122" w:rsidRPr="00D63805" w:rsidRDefault="00000000">
            <w:pPr>
              <w:spacing w:before="60" w:after="60"/>
              <w:rPr>
                <w:lang w:val="pt-BR"/>
              </w:rPr>
            </w:pPr>
            <w:r w:rsidRPr="00D63805">
              <w:rPr>
                <w:rFonts w:ascii="Arial" w:hAnsi="Arial"/>
                <w:lang w:val="pt-BR"/>
              </w:rPr>
              <w:t>Classificadores por Regressão Logística e Random Forest otimizados.</w:t>
            </w:r>
          </w:p>
        </w:tc>
        <w:tc>
          <w:tcPr>
            <w:tcW w:w="3023" w:type="dxa"/>
            <w:tcMar>
              <w:top w:w="80" w:type="dxa"/>
              <w:left w:w="150" w:type="dxa"/>
              <w:bottom w:w="80" w:type="dxa"/>
              <w:right w:w="150" w:type="dxa"/>
            </w:tcMar>
          </w:tcPr>
          <w:p w14:paraId="74EC533C" w14:textId="77777777" w:rsidR="002F2122" w:rsidRDefault="00000000">
            <w:pPr>
              <w:spacing w:before="60" w:after="60"/>
            </w:pPr>
            <w:r>
              <w:rPr>
                <w:rFonts w:ascii="Arial" w:hAnsi="Arial"/>
              </w:rPr>
              <w:t>Tabela 4</w:t>
            </w:r>
          </w:p>
        </w:tc>
      </w:tr>
      <w:tr w:rsidR="002F2122" w14:paraId="4403AD76" w14:textId="77777777">
        <w:trPr>
          <w:jc w:val="center"/>
        </w:trPr>
        <w:tc>
          <w:tcPr>
            <w:tcW w:w="3023" w:type="dxa"/>
            <w:tcMar>
              <w:top w:w="80" w:type="dxa"/>
              <w:left w:w="150" w:type="dxa"/>
              <w:bottom w:w="80" w:type="dxa"/>
              <w:right w:w="150" w:type="dxa"/>
            </w:tcMar>
          </w:tcPr>
          <w:p w14:paraId="6744FD55" w14:textId="77777777" w:rsidR="002F2122" w:rsidRDefault="00000000">
            <w:pPr>
              <w:spacing w:before="60" w:after="60"/>
            </w:pPr>
            <w:r>
              <w:rPr>
                <w:rFonts w:ascii="Arial" w:hAnsi="Arial"/>
              </w:rPr>
              <w:t>Análise mercadológica</w:t>
            </w:r>
          </w:p>
        </w:tc>
        <w:tc>
          <w:tcPr>
            <w:tcW w:w="3023" w:type="dxa"/>
            <w:tcMar>
              <w:top w:w="80" w:type="dxa"/>
              <w:left w:w="150" w:type="dxa"/>
              <w:bottom w:w="80" w:type="dxa"/>
              <w:right w:w="150" w:type="dxa"/>
            </w:tcMar>
          </w:tcPr>
          <w:p w14:paraId="5CB78E07" w14:textId="77777777" w:rsidR="002F2122" w:rsidRPr="00D63805" w:rsidRDefault="00000000">
            <w:pPr>
              <w:spacing w:before="60" w:after="60"/>
              <w:rPr>
                <w:lang w:val="pt-BR"/>
              </w:rPr>
            </w:pPr>
            <w:r w:rsidRPr="00D63805">
              <w:rPr>
                <w:rFonts w:ascii="Arial" w:hAnsi="Arial"/>
                <w:lang w:val="pt-BR"/>
              </w:rPr>
              <w:t>Matriz de impacto de erros (Falsos Positivos vs Falsos Negativos) conectada ao orçamento de transferências.</w:t>
            </w:r>
          </w:p>
        </w:tc>
        <w:tc>
          <w:tcPr>
            <w:tcW w:w="3023" w:type="dxa"/>
            <w:tcMar>
              <w:top w:w="80" w:type="dxa"/>
              <w:left w:w="150" w:type="dxa"/>
              <w:bottom w:w="80" w:type="dxa"/>
              <w:right w:w="150" w:type="dxa"/>
            </w:tcMar>
          </w:tcPr>
          <w:p w14:paraId="08D08ED1" w14:textId="77777777" w:rsidR="002F2122" w:rsidRDefault="00000000">
            <w:pPr>
              <w:spacing w:before="60" w:after="60"/>
            </w:pPr>
            <w:r>
              <w:rPr>
                <w:rFonts w:ascii="Arial" w:hAnsi="Arial"/>
              </w:rPr>
              <w:t>Tabela 5</w:t>
            </w:r>
          </w:p>
        </w:tc>
      </w:tr>
      <w:tr w:rsidR="002F2122" w14:paraId="20975EB8" w14:textId="77777777">
        <w:trPr>
          <w:jc w:val="center"/>
        </w:trPr>
        <w:tc>
          <w:tcPr>
            <w:tcW w:w="3023" w:type="dxa"/>
            <w:tcMar>
              <w:top w:w="80" w:type="dxa"/>
              <w:left w:w="150" w:type="dxa"/>
              <w:bottom w:w="80" w:type="dxa"/>
              <w:right w:w="150" w:type="dxa"/>
            </w:tcMar>
          </w:tcPr>
          <w:p w14:paraId="5C2250EC" w14:textId="77777777" w:rsidR="002F2122" w:rsidRDefault="00000000">
            <w:pPr>
              <w:spacing w:before="60" w:after="60"/>
            </w:pPr>
            <w:r>
              <w:rPr>
                <w:rFonts w:ascii="Arial" w:hAnsi="Arial"/>
              </w:rPr>
              <w:t>Web-App Interativo</w:t>
            </w:r>
          </w:p>
        </w:tc>
        <w:tc>
          <w:tcPr>
            <w:tcW w:w="3023" w:type="dxa"/>
            <w:tcMar>
              <w:top w:w="80" w:type="dxa"/>
              <w:left w:w="150" w:type="dxa"/>
              <w:bottom w:w="80" w:type="dxa"/>
              <w:right w:w="150" w:type="dxa"/>
            </w:tcMar>
          </w:tcPr>
          <w:p w14:paraId="2B874B65" w14:textId="77777777" w:rsidR="002F2122" w:rsidRPr="00D63805" w:rsidRDefault="00000000">
            <w:pPr>
              <w:spacing w:before="60" w:after="60"/>
              <w:rPr>
                <w:lang w:val="pt-BR"/>
              </w:rPr>
            </w:pPr>
            <w:r w:rsidRPr="00D63805">
              <w:rPr>
                <w:rFonts w:ascii="Arial" w:hAnsi="Arial"/>
                <w:lang w:val="pt-BR"/>
              </w:rPr>
              <w:t>Simulador, buscador de dossiês e painéis de validação desenvolvidos em Streamlit.</w:t>
            </w:r>
          </w:p>
        </w:tc>
        <w:tc>
          <w:tcPr>
            <w:tcW w:w="3023" w:type="dxa"/>
            <w:tcMar>
              <w:top w:w="80" w:type="dxa"/>
              <w:left w:w="150" w:type="dxa"/>
              <w:bottom w:w="80" w:type="dxa"/>
              <w:right w:w="150" w:type="dxa"/>
            </w:tcMar>
          </w:tcPr>
          <w:p w14:paraId="00643D7C" w14:textId="77777777" w:rsidR="002F2122" w:rsidRDefault="00000000">
            <w:pPr>
              <w:spacing w:before="60" w:after="60"/>
            </w:pPr>
            <w:r>
              <w:rPr>
                <w:rFonts w:ascii="Arial" w:hAnsi="Arial"/>
              </w:rPr>
              <w:t>Apêndices B a E</w:t>
            </w:r>
          </w:p>
        </w:tc>
      </w:tr>
      <w:tr w:rsidR="002F2122" w14:paraId="6381288F" w14:textId="77777777">
        <w:trPr>
          <w:jc w:val="center"/>
        </w:trPr>
        <w:tc>
          <w:tcPr>
            <w:tcW w:w="3023" w:type="dxa"/>
            <w:tcMar>
              <w:top w:w="80" w:type="dxa"/>
              <w:left w:w="150" w:type="dxa"/>
              <w:bottom w:w="80" w:type="dxa"/>
              <w:right w:w="150" w:type="dxa"/>
            </w:tcMar>
          </w:tcPr>
          <w:p w14:paraId="6A1973D0" w14:textId="77777777" w:rsidR="002F2122" w:rsidRDefault="00000000">
            <w:pPr>
              <w:spacing w:before="60" w:after="60"/>
            </w:pPr>
            <w:r>
              <w:rPr>
                <w:rFonts w:ascii="Arial" w:hAnsi="Arial"/>
              </w:rPr>
              <w:t>Código-fonte</w:t>
            </w:r>
          </w:p>
        </w:tc>
        <w:tc>
          <w:tcPr>
            <w:tcW w:w="3023" w:type="dxa"/>
            <w:tcMar>
              <w:top w:w="80" w:type="dxa"/>
              <w:left w:w="150" w:type="dxa"/>
              <w:bottom w:w="80" w:type="dxa"/>
              <w:right w:w="150" w:type="dxa"/>
            </w:tcMar>
          </w:tcPr>
          <w:p w14:paraId="6D7CD8E9" w14:textId="77777777" w:rsidR="002F2122" w:rsidRPr="00D63805" w:rsidRDefault="00000000">
            <w:pPr>
              <w:spacing w:before="60" w:after="60"/>
              <w:rPr>
                <w:lang w:val="pt-BR"/>
              </w:rPr>
            </w:pPr>
            <w:r w:rsidRPr="00D63805">
              <w:rPr>
                <w:rFonts w:ascii="Arial" w:hAnsi="Arial"/>
                <w:lang w:val="pt-BR"/>
              </w:rPr>
              <w:t>Repositório público versionado hospedado no GitHub para reprodutibilidade científica.</w:t>
            </w:r>
          </w:p>
        </w:tc>
        <w:tc>
          <w:tcPr>
            <w:tcW w:w="3023" w:type="dxa"/>
            <w:tcMar>
              <w:top w:w="80" w:type="dxa"/>
              <w:left w:w="150" w:type="dxa"/>
              <w:bottom w:w="80" w:type="dxa"/>
              <w:right w:w="150" w:type="dxa"/>
            </w:tcMar>
          </w:tcPr>
          <w:p w14:paraId="699A677D" w14:textId="77777777" w:rsidR="002F2122" w:rsidRDefault="00000000">
            <w:pPr>
              <w:spacing w:before="60" w:after="60"/>
            </w:pPr>
            <w:r>
              <w:rPr>
                <w:rFonts w:ascii="Arial" w:hAnsi="Arial"/>
              </w:rPr>
              <w:t>Apêndice A</w:t>
            </w:r>
          </w:p>
        </w:tc>
      </w:tr>
    </w:tbl>
    <w:p w14:paraId="6CFDE358" w14:textId="77777777" w:rsidR="002F2122" w:rsidRPr="00D63805" w:rsidRDefault="00000000">
      <w:pPr>
        <w:spacing w:before="80" w:after="240"/>
        <w:rPr>
          <w:lang w:val="pt-BR"/>
        </w:rPr>
      </w:pPr>
      <w:r w:rsidRPr="00D63805">
        <w:rPr>
          <w:rFonts w:ascii="Arial" w:hAnsi="Arial"/>
          <w:i/>
          <w:sz w:val="18"/>
          <w:lang w:val="pt-BR"/>
        </w:rPr>
        <w:t>*Fonte: Produzido pelo autor do TCC (Felipe Santos de Jesus).*</w:t>
      </w:r>
    </w:p>
    <w:p w14:paraId="6307884C"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1.  Pipeline de ETL e Consolidação de Base de Dados</w:t>
      </w:r>
      <w:r w:rsidRPr="00D63805">
        <w:rPr>
          <w:rFonts w:ascii="Arial" w:hAnsi="Arial"/>
          <w:sz w:val="22"/>
          <w:lang w:val="pt-BR"/>
        </w:rPr>
        <w:t xml:space="preserve">: Ingestão e padronização de uma base qualificada de </w:t>
      </w:r>
      <w:r w:rsidRPr="00D63805">
        <w:rPr>
          <w:rFonts w:ascii="Arial" w:hAnsi="Arial"/>
          <w:b/>
          <w:sz w:val="22"/>
          <w:lang w:val="pt-BR"/>
        </w:rPr>
        <w:t>8.752 registros históricos</w:t>
      </w:r>
      <w:r w:rsidRPr="00D63805">
        <w:rPr>
          <w:rFonts w:ascii="Arial" w:hAnsi="Arial"/>
          <w:sz w:val="22"/>
          <w:lang w:val="pt-BR"/>
        </w:rPr>
        <w:t xml:space="preserve"> de atletas-temporada do futebol brasileiro, eliminando distorções de minutagem residual por meio de filtragem rigorosa (&lt; 300 minutos) e normalização matemática temporal (/90).</w:t>
      </w:r>
    </w:p>
    <w:p w14:paraId="3304CA04"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lastRenderedPageBreak/>
        <w:t>2.  Web-App Operacional Interativo (Streamlit)</w:t>
      </w:r>
      <w:r w:rsidRPr="00D63805">
        <w:rPr>
          <w:rFonts w:ascii="Arial" w:hAnsi="Arial"/>
          <w:sz w:val="22"/>
          <w:lang w:val="pt-BR"/>
        </w:rPr>
        <w:t>: Desenvolvimento e publicação de um protótipo operacional, integrado com o classificador de aprendizado de máquina Random Forest e contendo: buscador de dossiês históricos de atletas, simulador técnico interativo para analistas de desempenho e comissões técnicas e painéis de validação de métricas. O código-fonte encontra-se disponível em repositório público no GitHub, conforme detalhado no Apêndice A, sendo recomendado hospedar e executar as instâncias do Web-App via infraestrutura de nuvem Streamlit Community Cloud para execução pública da banca.</w:t>
      </w:r>
    </w:p>
    <w:p w14:paraId="59C6BF56"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3.  Validação Longitudinal de Caso</w:t>
      </w:r>
      <w:r w:rsidRPr="00D63805">
        <w:rPr>
          <w:rFonts w:ascii="Arial" w:hAnsi="Arial"/>
          <w:sz w:val="22"/>
          <w:lang w:val="pt-BR"/>
        </w:rPr>
        <w:t>: Prova de conceito qualitativa por meio da análise retrospectiva de carreira de 8 atletas reais renomados (goleiros, zagueiros, meias e atacantes), comprovando a aderência qualitativa do modelo Random Forest ao acompanhar oscilações de starts_pct e transições reais de carreira (como nos casos de Giuliano e Lucas Lima).</w:t>
      </w:r>
    </w:p>
    <w:p w14:paraId="38A735D0" w14:textId="77777777" w:rsidR="002F2122" w:rsidRPr="00D63805" w:rsidRDefault="00000000">
      <w:pPr>
        <w:spacing w:after="120" w:line="360" w:lineRule="auto"/>
        <w:ind w:firstLine="709"/>
        <w:jc w:val="both"/>
        <w:rPr>
          <w:lang w:val="pt-BR"/>
        </w:rPr>
      </w:pPr>
      <w:r w:rsidRPr="00D63805">
        <w:rPr>
          <w:rFonts w:ascii="Arial" w:hAnsi="Arial"/>
          <w:b/>
          <w:sz w:val="22"/>
          <w:lang w:val="pt-BR"/>
        </w:rPr>
        <w:t>O que poderia ter ajudado a obter melhores resultados preditivos?</w:t>
      </w:r>
      <w:r w:rsidRPr="00D63805">
        <w:rPr>
          <w:rFonts w:ascii="Arial" w:hAnsi="Arial"/>
          <w:sz w:val="22"/>
          <w:lang w:val="pt-BR"/>
        </w:rPr>
        <w:t>: Para elevar o patamar de acurácia em pesquisas subsequentes, seria necessário superar as limitações de dados com as seguintes implementações:</w:t>
      </w:r>
    </w:p>
    <w:p w14:paraId="01C831CD"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1.  Acesso a feeds privados via APIs indexadas (Opta, Wyscout, StatsBomb)</w:t>
      </w:r>
      <w:r w:rsidRPr="00D63805">
        <w:rPr>
          <w:rFonts w:ascii="Arial" w:hAnsi="Arial"/>
          <w:sz w:val="22"/>
          <w:lang w:val="pt-BR"/>
        </w:rPr>
        <w:t>: Eliminando a extração assistida CSV e provendo variáveis de qualidade de passe, duelos e comportamento de jogo dinâmico.</w:t>
      </w:r>
    </w:p>
    <w:p w14:paraId="782B32A7"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2.  Integração de Variáveis Físicas e de Rastreamento (Tracking)</w:t>
      </w:r>
      <w:r w:rsidRPr="00D63805">
        <w:rPr>
          <w:rFonts w:ascii="Arial" w:hAnsi="Arial"/>
          <w:sz w:val="22"/>
          <w:lang w:val="pt-BR"/>
        </w:rPr>
        <w:t>: Coleta sistemática de quilometragem percorrida, acelerações, velocidade física máxima por GPS e dados contextuais coletivos da equipe.</w:t>
      </w:r>
    </w:p>
    <w:p w14:paraId="2C431ED1"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3.  Histórico Clínico Estruturado</w:t>
      </w:r>
      <w:r w:rsidRPr="00D63805">
        <w:rPr>
          <w:rFonts w:ascii="Arial" w:hAnsi="Arial"/>
          <w:sz w:val="22"/>
          <w:lang w:val="pt-BR"/>
        </w:rPr>
        <w:t>: Variável indicando dias de inatividade médica por lesões musculares ou ortopédicas na temporada, preenchendo o ponto cego analítico do risco físico patrimonial.</w:t>
      </w:r>
    </w:p>
    <w:p w14:paraId="260202EE"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4.  Variáveis Contratuais e de Mercado</w:t>
      </w:r>
      <w:r w:rsidRPr="00D63805">
        <w:rPr>
          <w:rFonts w:ascii="Arial" w:hAnsi="Arial"/>
          <w:sz w:val="22"/>
          <w:lang w:val="pt-BR"/>
        </w:rPr>
        <w:t>: Valores de salários, multas e valor de mercado estimado (Transfermarkt) para correlacionar desempenho esportivo com restrições econômicas de elenco.</w:t>
      </w:r>
    </w:p>
    <w:p w14:paraId="3637377B" w14:textId="77777777" w:rsidR="002F2122" w:rsidRPr="00D63805" w:rsidRDefault="00000000">
      <w:pPr>
        <w:keepNext/>
        <w:spacing w:before="240" w:after="120" w:line="360" w:lineRule="auto"/>
        <w:ind w:firstLine="709"/>
        <w:rPr>
          <w:lang w:val="pt-BR"/>
        </w:rPr>
      </w:pPr>
      <w:r w:rsidRPr="00D63805">
        <w:rPr>
          <w:rFonts w:ascii="Arial" w:hAnsi="Arial"/>
          <w:b/>
          <w:sz w:val="22"/>
          <w:lang w:val="pt-BR"/>
        </w:rPr>
        <w:t>Detalhamento da Heurística do Web-App (Streamlit)</w:t>
      </w:r>
    </w:p>
    <w:p w14:paraId="7F584D69" w14:textId="77777777" w:rsidR="002F2122" w:rsidRPr="00D63805" w:rsidRDefault="00000000">
      <w:pPr>
        <w:spacing w:after="120" w:line="360" w:lineRule="auto"/>
        <w:ind w:firstLine="709"/>
        <w:jc w:val="both"/>
        <w:rPr>
          <w:lang w:val="pt-BR"/>
        </w:rPr>
      </w:pPr>
      <w:r w:rsidRPr="00D63805">
        <w:rPr>
          <w:rFonts w:ascii="Arial" w:hAnsi="Arial"/>
          <w:sz w:val="22"/>
          <w:lang w:val="pt-BR"/>
        </w:rPr>
        <w:t>O Web-App interativo Streamlit foi estruturado integrando duas camadas distintas de inteligência para o tomador de decisão: o modelo de classificação supervisionado (Random Forest) e um mecanismo de regras heurísticas baseado em condicionais lógicas (</w:t>
      </w:r>
      <w:r w:rsidRPr="00D63805">
        <w:rPr>
          <w:rFonts w:ascii="Arial" w:hAnsi="Arial"/>
          <w:i/>
          <w:sz w:val="22"/>
          <w:lang w:val="pt-BR"/>
        </w:rPr>
        <w:t>If/Else</w:t>
      </w:r>
      <w:r w:rsidRPr="00D63805">
        <w:rPr>
          <w:rFonts w:ascii="Arial" w:hAnsi="Arial"/>
          <w:sz w:val="22"/>
          <w:lang w:val="pt-BR"/>
        </w:rPr>
        <w:t xml:space="preserve">) rodando em paralelo no script `analisar_perfil`. A finalidade desse motor de regras é adicionar </w:t>
      </w:r>
      <w:r w:rsidRPr="00D63805">
        <w:rPr>
          <w:rFonts w:ascii="Arial" w:hAnsi="Arial"/>
          <w:sz w:val="22"/>
          <w:lang w:val="pt-BR"/>
        </w:rPr>
        <w:lastRenderedPageBreak/>
        <w:t>contexto esportivo e traduzir as métricas numéricas em diagnósticos operacionais verbais inteligíveis.</w:t>
      </w:r>
    </w:p>
    <w:p w14:paraId="799EAC47" w14:textId="77777777" w:rsidR="002F2122" w:rsidRPr="00D63805" w:rsidRDefault="00000000">
      <w:pPr>
        <w:spacing w:after="120" w:line="360" w:lineRule="auto"/>
        <w:ind w:firstLine="709"/>
        <w:jc w:val="both"/>
        <w:rPr>
          <w:lang w:val="pt-BR"/>
        </w:rPr>
      </w:pPr>
      <w:r w:rsidRPr="00D63805">
        <w:rPr>
          <w:rFonts w:ascii="Arial" w:hAnsi="Arial"/>
          <w:sz w:val="22"/>
          <w:lang w:val="pt-BR"/>
        </w:rPr>
        <w:t>Ressalta-se que essas regras heurísticas não substituem o classificador supervisionado nem foram utilizadas como métrica principal de validação científica. Elas funcionam como camada interpretativa auxiliar do Web-App, construída de forma empírica para facilitar a leitura operacional dos resultados pelo usuário final.</w:t>
      </w:r>
    </w:p>
    <w:p w14:paraId="574418CD" w14:textId="77777777" w:rsidR="002F2122" w:rsidRPr="00D63805" w:rsidRDefault="00000000">
      <w:pPr>
        <w:spacing w:after="120" w:line="360" w:lineRule="auto"/>
        <w:ind w:firstLine="709"/>
        <w:jc w:val="both"/>
        <w:rPr>
          <w:lang w:val="pt-BR"/>
        </w:rPr>
      </w:pPr>
      <w:r w:rsidRPr="00D63805">
        <w:rPr>
          <w:rFonts w:ascii="Arial" w:hAnsi="Arial"/>
          <w:sz w:val="22"/>
          <w:lang w:val="pt-BR"/>
        </w:rPr>
        <w:t>A arquitetura lógica da heurística funciona sob as seguintes condicionais:</w:t>
      </w:r>
    </w:p>
    <w:p w14:paraId="6A7857CC"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1.  Cálculo da Nota Técnica Posicional</w:t>
      </w:r>
      <w:r w:rsidRPr="00D63805">
        <w:rPr>
          <w:rFonts w:ascii="Arial" w:hAnsi="Arial"/>
          <w:sz w:val="22"/>
          <w:lang w:val="pt-BR"/>
        </w:rPr>
        <w:t>:</w:t>
      </w:r>
    </w:p>
    <w:p w14:paraId="25CD1975" w14:textId="77777777" w:rsidR="002F2122" w:rsidRPr="00D63805" w:rsidRDefault="00000000">
      <w:pPr>
        <w:spacing w:after="80" w:line="360" w:lineRule="auto"/>
        <w:ind w:left="709" w:hanging="340"/>
        <w:jc w:val="both"/>
        <w:rPr>
          <w:lang w:val="pt-BR"/>
        </w:rPr>
      </w:pPr>
      <w:r w:rsidRPr="00D63805">
        <w:rPr>
          <w:rFonts w:ascii="Arial" w:hAnsi="Arial"/>
          <w:sz w:val="22"/>
          <w:lang w:val="pt-BR"/>
        </w:rPr>
        <w:t xml:space="preserve">•     Para o grupo de </w:t>
      </w:r>
      <w:r w:rsidRPr="00D63805">
        <w:rPr>
          <w:rFonts w:ascii="Arial" w:hAnsi="Arial"/>
          <w:b/>
          <w:sz w:val="22"/>
          <w:lang w:val="pt-BR"/>
        </w:rPr>
        <w:t>Atacantes</w:t>
      </w:r>
      <w:r w:rsidRPr="00D63805">
        <w:rPr>
          <w:rFonts w:ascii="Arial" w:hAnsi="Arial"/>
          <w:sz w:val="22"/>
          <w:lang w:val="pt-BR"/>
        </w:rPr>
        <w:t xml:space="preserve"> e </w:t>
      </w:r>
      <w:r w:rsidRPr="00D63805">
        <w:rPr>
          <w:rFonts w:ascii="Arial" w:hAnsi="Arial"/>
          <w:b/>
          <w:sz w:val="22"/>
          <w:lang w:val="pt-BR"/>
        </w:rPr>
        <w:t>Meio-Campistas</w:t>
      </w:r>
      <w:r w:rsidRPr="00D63805">
        <w:rPr>
          <w:rFonts w:ascii="Arial" w:hAnsi="Arial"/>
          <w:sz w:val="22"/>
          <w:lang w:val="pt-BR"/>
        </w:rPr>
        <w:t>, a heurística calcula o índice de qualidade ofensiva pura combinando a produtividade por 90 minutos:</w:t>
      </w:r>
    </w:p>
    <w:p w14:paraId="48566A01" w14:textId="77777777" w:rsidR="002F2122" w:rsidRPr="00D63805" w:rsidRDefault="00000000">
      <w:pPr>
        <w:spacing w:before="120" w:after="120"/>
        <w:jc w:val="center"/>
        <w:rPr>
          <w:lang w:val="pt-BR"/>
        </w:rPr>
      </w:pPr>
      <w:r w:rsidRPr="00D63805">
        <w:rPr>
          <w:rFonts w:ascii="Arial" w:hAnsi="Arial"/>
          <w:i/>
          <w:sz w:val="22"/>
          <w:lang w:val="pt-BR"/>
        </w:rPr>
        <w:t>Nota_Técnica = (Gols_90 * 1.5) + (Ast_90 * 1.0)</w:t>
      </w:r>
    </w:p>
    <w:p w14:paraId="362D93A9" w14:textId="68C22EA5" w:rsidR="002F2122" w:rsidRPr="00D63805" w:rsidRDefault="00000000">
      <w:pPr>
        <w:spacing w:after="120" w:line="360" w:lineRule="auto"/>
        <w:ind w:firstLine="709"/>
        <w:jc w:val="both"/>
        <w:rPr>
          <w:lang w:val="pt-BR"/>
        </w:rPr>
      </w:pPr>
      <w:r w:rsidRPr="00D63805">
        <w:rPr>
          <w:rFonts w:ascii="Arial" w:hAnsi="Arial"/>
          <w:sz w:val="22"/>
          <w:lang w:val="pt-BR"/>
        </w:rPr>
        <w:t>Se a Nota Técnica &gt; 0.25$, o veredicto da heurística atribui o perfil correspondente à "Série A"; caso contrário, aponta para "Série B".</w:t>
      </w:r>
    </w:p>
    <w:p w14:paraId="0D86986F" w14:textId="77777777" w:rsidR="002F2122" w:rsidRPr="00D63805" w:rsidRDefault="00000000">
      <w:pPr>
        <w:spacing w:after="80" w:line="360" w:lineRule="auto"/>
        <w:ind w:left="709" w:hanging="340"/>
        <w:jc w:val="both"/>
        <w:rPr>
          <w:lang w:val="pt-BR"/>
        </w:rPr>
      </w:pPr>
      <w:r w:rsidRPr="00D63805">
        <w:rPr>
          <w:rFonts w:ascii="Arial" w:hAnsi="Arial"/>
          <w:sz w:val="22"/>
          <w:lang w:val="pt-BR"/>
        </w:rPr>
        <w:t xml:space="preserve">•     Para os setores de </w:t>
      </w:r>
      <w:r w:rsidRPr="00D63805">
        <w:rPr>
          <w:rFonts w:ascii="Arial" w:hAnsi="Arial"/>
          <w:b/>
          <w:sz w:val="22"/>
          <w:lang w:val="pt-BR"/>
        </w:rPr>
        <w:t>Defesa</w:t>
      </w:r>
      <w:r w:rsidRPr="00D63805">
        <w:rPr>
          <w:rFonts w:ascii="Arial" w:hAnsi="Arial"/>
          <w:sz w:val="22"/>
          <w:lang w:val="pt-BR"/>
        </w:rPr>
        <w:t xml:space="preserve"> e </w:t>
      </w:r>
      <w:r w:rsidRPr="00D63805">
        <w:rPr>
          <w:rFonts w:ascii="Arial" w:hAnsi="Arial"/>
          <w:b/>
          <w:sz w:val="22"/>
          <w:lang w:val="pt-BR"/>
        </w:rPr>
        <w:t>Goleiros</w:t>
      </w:r>
      <w:r w:rsidRPr="00D63805">
        <w:rPr>
          <w:rFonts w:ascii="Arial" w:hAnsi="Arial"/>
          <w:sz w:val="22"/>
          <w:lang w:val="pt-BR"/>
        </w:rPr>
        <w:t>, a nota técnica pondera o desempenho defensivo coletivo calibrado por minutos jogados:</w:t>
      </w:r>
    </w:p>
    <w:p w14:paraId="7F928C39" w14:textId="77777777" w:rsidR="002F2122" w:rsidRPr="00D63805" w:rsidRDefault="00000000">
      <w:pPr>
        <w:spacing w:before="120" w:after="120"/>
        <w:jc w:val="center"/>
        <w:rPr>
          <w:lang w:val="pt-BR"/>
        </w:rPr>
      </w:pPr>
      <w:r w:rsidRPr="00D63805">
        <w:rPr>
          <w:rFonts w:ascii="Arial" w:hAnsi="Arial"/>
          <w:i/>
          <w:sz w:val="22"/>
          <w:lang w:val="pt-BR"/>
        </w:rPr>
        <w:t>Nota_Técnica = max(0, 1 - Média_GA_Time / 2.0)</w:t>
      </w:r>
    </w:p>
    <w:p w14:paraId="341A65DD" w14:textId="6F7794DD" w:rsidR="002F2122" w:rsidRPr="00D63805" w:rsidRDefault="00000000">
      <w:pPr>
        <w:spacing w:after="120" w:line="360" w:lineRule="auto"/>
        <w:ind w:firstLine="709"/>
        <w:jc w:val="both"/>
        <w:rPr>
          <w:lang w:val="pt-BR"/>
        </w:rPr>
      </w:pPr>
      <w:r w:rsidRPr="00D63805">
        <w:rPr>
          <w:rFonts w:ascii="Arial" w:hAnsi="Arial"/>
          <w:sz w:val="22"/>
          <w:lang w:val="pt-BR"/>
        </w:rPr>
        <w:t>Se a $Nota Técnica &gt; 0.35$, o veredicto heurístico estima a aptidão de "Série A", refletindo consistência de escalação na elite.</w:t>
      </w:r>
    </w:p>
    <w:p w14:paraId="73C28C33"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2.  Status de Importância no Elenco (Confiança do Treinador)</w:t>
      </w:r>
      <w:r w:rsidRPr="00D63805">
        <w:rPr>
          <w:rFonts w:ascii="Arial" w:hAnsi="Arial"/>
          <w:sz w:val="22"/>
          <w:lang w:val="pt-BR"/>
        </w:rPr>
        <w:t>:</w:t>
      </w:r>
    </w:p>
    <w:p w14:paraId="09897438" w14:textId="77777777" w:rsidR="002F2122" w:rsidRPr="00D63805" w:rsidRDefault="00000000">
      <w:pPr>
        <w:spacing w:after="80" w:line="360" w:lineRule="auto"/>
        <w:ind w:left="709" w:hanging="340"/>
        <w:jc w:val="both"/>
        <w:rPr>
          <w:lang w:val="pt-BR"/>
        </w:rPr>
      </w:pPr>
      <w:r w:rsidRPr="00D63805">
        <w:rPr>
          <w:rFonts w:ascii="Arial" w:hAnsi="Arial"/>
          <w:sz w:val="22"/>
          <w:lang w:val="pt-BR"/>
        </w:rPr>
        <w:t>•     `Peça-Chave (Titular)`: Selecionado como titular em 80% ou mais das partidas disputadas (Starts/MP &gt;= 0.8).</w:t>
      </w:r>
    </w:p>
    <w:p w14:paraId="793C4D33" w14:textId="77777777" w:rsidR="002F2122" w:rsidRPr="00D63805" w:rsidRDefault="00000000">
      <w:pPr>
        <w:spacing w:after="80" w:line="360" w:lineRule="auto"/>
        <w:ind w:left="709" w:hanging="340"/>
        <w:jc w:val="both"/>
        <w:rPr>
          <w:lang w:val="pt-BR"/>
        </w:rPr>
      </w:pPr>
      <w:r w:rsidRPr="00D63805">
        <w:rPr>
          <w:rFonts w:ascii="Arial" w:hAnsi="Arial"/>
          <w:sz w:val="22"/>
          <w:lang w:val="pt-BR"/>
        </w:rPr>
        <w:t>•     `Reserva Imediato`: Selecionado como titular entre 40% e 79% das partidas disputadas (0.4 &lt;= Starts/MP &lt; 0.8).</w:t>
      </w:r>
    </w:p>
    <w:p w14:paraId="196A9AF6" w14:textId="77777777" w:rsidR="002F2122" w:rsidRPr="00D63805" w:rsidRDefault="00000000">
      <w:pPr>
        <w:spacing w:after="80" w:line="360" w:lineRule="auto"/>
        <w:ind w:left="709" w:hanging="340"/>
        <w:jc w:val="both"/>
        <w:rPr>
          <w:lang w:val="pt-BR"/>
        </w:rPr>
      </w:pPr>
      <w:r w:rsidRPr="00D63805">
        <w:rPr>
          <w:rFonts w:ascii="Arial" w:hAnsi="Arial"/>
          <w:sz w:val="22"/>
          <w:lang w:val="pt-BR"/>
        </w:rPr>
        <w:t>•     `Reserva de Composição`: Acionado saindo do banco de reservas na maioria das partidas (Starts/MP &lt; 0.4).</w:t>
      </w:r>
    </w:p>
    <w:p w14:paraId="29C7858B"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3.  Volume da Temporada (Minutagem Acumulada)</w:t>
      </w:r>
      <w:r w:rsidRPr="00D63805">
        <w:rPr>
          <w:rFonts w:ascii="Arial" w:hAnsi="Arial"/>
          <w:sz w:val="22"/>
          <w:lang w:val="pt-BR"/>
        </w:rPr>
        <w:t>:</w:t>
      </w:r>
    </w:p>
    <w:p w14:paraId="665AE57C" w14:textId="77777777" w:rsidR="002F2122" w:rsidRPr="00D63805" w:rsidRDefault="00000000">
      <w:pPr>
        <w:spacing w:after="80" w:line="360" w:lineRule="auto"/>
        <w:ind w:left="709" w:hanging="340"/>
        <w:jc w:val="both"/>
        <w:rPr>
          <w:lang w:val="pt-BR"/>
        </w:rPr>
      </w:pPr>
      <w:r w:rsidRPr="00D63805">
        <w:rPr>
          <w:rFonts w:ascii="Arial" w:hAnsi="Arial"/>
          <w:sz w:val="22"/>
          <w:lang w:val="pt-BR"/>
        </w:rPr>
        <w:t>•     `Temporada Completa`: O atleta jogou mais de 60% dos minutos totais possíveis do clube na temporada (Minutagem_Real_Pct &gt; 60).</w:t>
      </w:r>
    </w:p>
    <w:p w14:paraId="4822A488" w14:textId="77777777" w:rsidR="002F2122" w:rsidRPr="00D63805" w:rsidRDefault="00000000">
      <w:pPr>
        <w:spacing w:after="80" w:line="360" w:lineRule="auto"/>
        <w:ind w:left="709" w:hanging="340"/>
        <w:jc w:val="both"/>
        <w:rPr>
          <w:lang w:val="pt-BR"/>
        </w:rPr>
      </w:pPr>
      <w:r w:rsidRPr="00D63805">
        <w:rPr>
          <w:rFonts w:ascii="Arial" w:hAnsi="Arial"/>
          <w:sz w:val="22"/>
          <w:lang w:val="pt-BR"/>
        </w:rPr>
        <w:t>•     `Temporada Parcial`: O atleta disputou entre 30% e 60% dos minutos da equipe.</w:t>
      </w:r>
    </w:p>
    <w:p w14:paraId="740ED11E" w14:textId="77777777" w:rsidR="002F2122" w:rsidRPr="00D63805" w:rsidRDefault="00000000">
      <w:pPr>
        <w:spacing w:after="80" w:line="360" w:lineRule="auto"/>
        <w:ind w:left="709" w:hanging="340"/>
        <w:jc w:val="both"/>
        <w:rPr>
          <w:lang w:val="pt-BR"/>
        </w:rPr>
      </w:pPr>
      <w:r w:rsidRPr="00D63805">
        <w:rPr>
          <w:rFonts w:ascii="Arial" w:hAnsi="Arial"/>
          <w:sz w:val="22"/>
          <w:lang w:val="pt-BR"/>
        </w:rPr>
        <w:t>•     `Possível interrupção de ciclo`: O atleta apresentou alta taxa de titularidade, mas baixa minutagem acumulada. Esse padrão pode estar associado a fatores externos ao desempenho, como lesão, transferência, suspensão ou decisão técnica, mas a base utilizada não permite identificar a causa específica.</w:t>
      </w:r>
    </w:p>
    <w:p w14:paraId="77795253" w14:textId="77777777" w:rsidR="002F2122" w:rsidRPr="00D63805" w:rsidRDefault="00000000">
      <w:pPr>
        <w:spacing w:after="80" w:line="360" w:lineRule="auto"/>
        <w:ind w:left="709" w:hanging="340"/>
        <w:jc w:val="both"/>
        <w:rPr>
          <w:lang w:val="pt-BR"/>
        </w:rPr>
      </w:pPr>
      <w:r w:rsidRPr="00D63805">
        <w:rPr>
          <w:rFonts w:ascii="Arial" w:hAnsi="Arial"/>
          <w:sz w:val="22"/>
          <w:lang w:val="pt-BR"/>
        </w:rPr>
        <w:lastRenderedPageBreak/>
        <w:t>•     `Baixa Minutagem (Opção Técnica)`: Atleta reserva com minutagem inferior a 30% na temporada.</w:t>
      </w:r>
    </w:p>
    <w:p w14:paraId="04581FAF" w14:textId="77777777" w:rsidR="002F2122" w:rsidRPr="00D63805" w:rsidRDefault="00000000">
      <w:pPr>
        <w:keepNext/>
        <w:spacing w:before="240" w:after="120" w:line="360" w:lineRule="auto"/>
        <w:ind w:firstLine="709"/>
        <w:rPr>
          <w:lang w:val="pt-BR"/>
        </w:rPr>
      </w:pPr>
      <w:r w:rsidRPr="00D63805">
        <w:rPr>
          <w:rFonts w:ascii="Arial" w:hAnsi="Arial"/>
          <w:b/>
          <w:sz w:val="22"/>
          <w:lang w:val="pt-BR"/>
        </w:rPr>
        <w:t>Estudos de Caso Práticos e Análise Longitudinal</w:t>
      </w:r>
    </w:p>
    <w:p w14:paraId="43C434D8" w14:textId="77777777" w:rsidR="002F2122" w:rsidRPr="00D63805" w:rsidRDefault="00000000">
      <w:pPr>
        <w:spacing w:after="120" w:line="360" w:lineRule="auto"/>
        <w:ind w:firstLine="709"/>
        <w:jc w:val="both"/>
        <w:rPr>
          <w:lang w:val="pt-BR"/>
        </w:rPr>
      </w:pPr>
      <w:r w:rsidRPr="00D63805">
        <w:rPr>
          <w:rFonts w:ascii="Arial" w:hAnsi="Arial"/>
          <w:sz w:val="22"/>
          <w:lang w:val="pt-BR"/>
        </w:rPr>
        <w:t>Como estratégia de validação prática e qualitativa para comprovar a utilidade do modelo Random Forest em cenários de tomada de decisão real de mercado pelos scouts, implementou-se na aplicação Streamlit a análise de caso de oito jogadores históricos do futebol nacional. O algoritmo computou as predições de aptidão para cada ano de suas carreiras completas a partir das planilhas reais consolidadas na pasta `data/nova_base/`.</w:t>
      </w:r>
    </w:p>
    <w:p w14:paraId="592C2C1E" w14:textId="77777777" w:rsidR="002F2122" w:rsidRPr="00D63805" w:rsidRDefault="00000000">
      <w:pPr>
        <w:spacing w:after="120" w:line="360" w:lineRule="auto"/>
        <w:ind w:firstLine="709"/>
        <w:jc w:val="both"/>
        <w:rPr>
          <w:lang w:val="pt-BR"/>
        </w:rPr>
      </w:pPr>
      <w:r w:rsidRPr="00D63805">
        <w:rPr>
          <w:rFonts w:ascii="Arial" w:hAnsi="Arial"/>
          <w:sz w:val="22"/>
          <w:lang w:val="pt-BR"/>
        </w:rPr>
        <w:t>Abaixo, a discussão do comportamento do modelo em cada caso de estudo:</w:t>
      </w:r>
    </w:p>
    <w:p w14:paraId="0EA55916"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1.  Cássio (Goleiro)</w:t>
      </w:r>
      <w:r w:rsidRPr="00D63805">
        <w:rPr>
          <w:rFonts w:ascii="Arial" w:hAnsi="Arial"/>
          <w:sz w:val="22"/>
          <w:lang w:val="pt-BR"/>
        </w:rPr>
        <w:t xml:space="preserve">: O goleiro manteve-se com forte classificação de </w:t>
      </w:r>
      <w:r w:rsidRPr="00D63805">
        <w:rPr>
          <w:rFonts w:ascii="Arial" w:hAnsi="Arial"/>
          <w:b/>
          <w:sz w:val="22"/>
          <w:lang w:val="pt-BR"/>
        </w:rPr>
        <w:t>Série A</w:t>
      </w:r>
      <w:r w:rsidRPr="00D63805">
        <w:rPr>
          <w:rFonts w:ascii="Arial" w:hAnsi="Arial"/>
          <w:sz w:val="22"/>
          <w:lang w:val="pt-BR"/>
        </w:rPr>
        <w:t xml:space="preserve"> ao longo de quase toda a série histórica de teste, com altos graus de probabilidade pelo modelo (variando de 80% a 90%). A regularidade de Cássio em minutos jogados como titular incontestável em nível de elite (Corinthians) compensou o fator de avanço da idade (37 anos). O modelo de Random Forest aprendeu que para goleiros, a consistência de starts_pct e minutos acumulados de elite são indicadores primordiais de aptidão continuada.</w:t>
      </w:r>
    </w:p>
    <w:p w14:paraId="785760D4"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2.  Marcelo Lomba (Goleiro)</w:t>
      </w:r>
      <w:r w:rsidRPr="00D63805">
        <w:rPr>
          <w:rFonts w:ascii="Arial" w:hAnsi="Arial"/>
          <w:sz w:val="22"/>
          <w:lang w:val="pt-BR"/>
        </w:rPr>
        <w:t xml:space="preserve">: Um estudo de caso de contraste rico em relação a Cássio. Atuando no Palmeiras nas temporadas recentes como reserva de luxo de Weverton, Lomba apresenta números técnicos excepcionais (gols sofridos baixíssimos quando entra), mas sua minutagem é drasticamente reduzida (frequentemente abaixo de 500 minutos anuais). Consequentemente, sua taxa de titularidade despenca. O classificador Random Forest rebaixou seu perfil predito para </w:t>
      </w:r>
      <w:r w:rsidRPr="00D63805">
        <w:rPr>
          <w:rFonts w:ascii="Arial" w:hAnsi="Arial"/>
          <w:b/>
          <w:sz w:val="22"/>
          <w:lang w:val="pt-BR"/>
        </w:rPr>
        <w:t>Série B</w:t>
      </w:r>
      <w:r w:rsidRPr="00D63805">
        <w:rPr>
          <w:rFonts w:ascii="Arial" w:hAnsi="Arial"/>
          <w:sz w:val="22"/>
          <w:lang w:val="pt-BR"/>
        </w:rPr>
        <w:t xml:space="preserve"> com probabilidade média de 60%. O algoritmo penalizou a falta de volume de Starts_Pct, interpretando o jogador como atleta de composição de elenco, provando que o modelo prioriza regularidade de escalação para goleiros de ponta.</w:t>
      </w:r>
    </w:p>
    <w:p w14:paraId="4B2A9BED"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3.  Gil (Defensor)</w:t>
      </w:r>
      <w:r w:rsidRPr="00D63805">
        <w:rPr>
          <w:rFonts w:ascii="Arial" w:hAnsi="Arial"/>
          <w:sz w:val="22"/>
          <w:lang w:val="pt-BR"/>
        </w:rPr>
        <w:t xml:space="preserve">: Zagueiro clássico de longa carreira na elite (Corinthians). Gil manteve a classificação predita de </w:t>
      </w:r>
      <w:r w:rsidRPr="00D63805">
        <w:rPr>
          <w:rFonts w:ascii="Arial" w:hAnsi="Arial"/>
          <w:b/>
          <w:sz w:val="22"/>
          <w:lang w:val="pt-BR"/>
        </w:rPr>
        <w:t>Série A</w:t>
      </w:r>
      <w:r w:rsidRPr="00D63805">
        <w:rPr>
          <w:rFonts w:ascii="Arial" w:hAnsi="Arial"/>
          <w:sz w:val="22"/>
          <w:lang w:val="pt-BR"/>
        </w:rPr>
        <w:t xml:space="preserve"> com alto nível de confiança do algoritmo. A justificativa matemática é a sua altíssima regularidade de minutagem (quase 100% dos jogos da equipe) aliada a um indicador de disciplina exemplar (taxa baixíssima de cartões amarelos e vermelhos por 90 minutos de jogo). O modelo Random Forest valoriza defensores que combinam alta minutagem com excelente disciplina, visto que cartões excessivos indicam fragilidade ou atraso em duelos físicos (MOYA et al., 2025).</w:t>
      </w:r>
    </w:p>
    <w:p w14:paraId="3CACB721"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4.  Léo Pereira (Defensor)</w:t>
      </w:r>
      <w:r w:rsidRPr="00D63805">
        <w:rPr>
          <w:rFonts w:ascii="Arial" w:hAnsi="Arial"/>
          <w:sz w:val="22"/>
          <w:lang w:val="pt-BR"/>
        </w:rPr>
        <w:t xml:space="preserve">: Zagueiro do Flamengo que passou por flutuações acentuadas na carreira. Nos anos de instabilidade técnica coletiva do clube (2020–2021), in que </w:t>
      </w:r>
      <w:r w:rsidRPr="00D63805">
        <w:rPr>
          <w:rFonts w:ascii="Arial" w:hAnsi="Arial"/>
          <w:sz w:val="22"/>
          <w:lang w:val="pt-BR"/>
        </w:rPr>
        <w:lastRenderedPageBreak/>
        <w:t xml:space="preserve">sua minutagem real foi reduzida por opções técnicas, o modelo indicou uma classificação de perfil limítrofe com menor probabilidade de Série A (perto de 51% a 55%). Já sob a consolidação de titularidade absoluta a partir de 2022/2023, o modelo elevou sua probabilidade de aptidão para a Série A para a faixa de </w:t>
      </w:r>
      <w:r w:rsidRPr="00D63805">
        <w:rPr>
          <w:rFonts w:ascii="Arial" w:hAnsi="Arial"/>
          <w:b/>
          <w:sz w:val="22"/>
          <w:lang w:val="pt-BR"/>
        </w:rPr>
        <w:t>82,4%</w:t>
      </w:r>
      <w:r w:rsidRPr="00D63805">
        <w:rPr>
          <w:rFonts w:ascii="Arial" w:hAnsi="Arial"/>
          <w:sz w:val="22"/>
          <w:lang w:val="pt-BR"/>
        </w:rPr>
        <w:t>, provando que o classificador reflete de forma sensível os ciclos de estabilização do atleta no elenco principal de elite.</w:t>
      </w:r>
    </w:p>
    <w:p w14:paraId="48FA3345"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5.  Giuliano (Meio Campo)</w:t>
      </w:r>
      <w:r w:rsidRPr="00D63805">
        <w:rPr>
          <w:rFonts w:ascii="Arial" w:hAnsi="Arial"/>
          <w:sz w:val="22"/>
          <w:lang w:val="pt-BR"/>
        </w:rPr>
        <w:t xml:space="preserve">: Meia criativo com passagens por grandes clubes da elite (Grêmio, Corinthians) e recente transferência para o Santos na Série B. Nas temporadas em que perdeu a titularidade absoluta e passou a atuar como reserva imediato entrando na segunda etapa (como no Corinthians em 2023), sua taxa de starts_pct caiu para perto de 0.4. O modelo de Random Forest imediatamente rotulou Giuliano com perfil de </w:t>
      </w:r>
      <w:r w:rsidRPr="00D63805">
        <w:rPr>
          <w:rFonts w:ascii="Arial" w:hAnsi="Arial"/>
          <w:b/>
          <w:sz w:val="22"/>
          <w:lang w:val="pt-BR"/>
        </w:rPr>
        <w:t>Série B</w:t>
      </w:r>
      <w:r w:rsidRPr="00D63805">
        <w:rPr>
          <w:rFonts w:ascii="Arial" w:hAnsi="Arial"/>
          <w:sz w:val="22"/>
          <w:lang w:val="pt-BR"/>
        </w:rPr>
        <w:t xml:space="preserve"> (probabilidade de 54,2%), interpretando que sua produção ofensiva/90 reduzida combinada com a perda de titularidade aponta para um declínio físico e técnico de elite, o que se confirmou na prática com sua subsequente transferência para a disputa da Série B nacional.</w:t>
      </w:r>
    </w:p>
    <w:p w14:paraId="418DC671"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6.  Lucas Lima (Meio Campo)</w:t>
      </w:r>
      <w:r w:rsidRPr="00D63805">
        <w:rPr>
          <w:rFonts w:ascii="Arial" w:hAnsi="Arial"/>
          <w:sz w:val="22"/>
          <w:lang w:val="pt-BR"/>
        </w:rPr>
        <w:t xml:space="preserve">: Caso análogo ao de Giuliano. Em seus anos de destaque técnico e físico no Santos e Palmeiras na década anterior, o modelo predizia Série A com enorme certeza (acima de 85%). Concomitante ao declínio de sua produtividade ofensiva de assistências/90 e perda de espaço nos times principais (virando reserva de composição de elenco e posteriormente atuando no Fortaleza e Sport), o Random Forest detectou a queda estrutural de starts_pct e mudou sua predição de aptidão para </w:t>
      </w:r>
      <w:r w:rsidRPr="00D63805">
        <w:rPr>
          <w:rFonts w:ascii="Arial" w:hAnsi="Arial"/>
          <w:b/>
          <w:sz w:val="22"/>
          <w:lang w:val="pt-BR"/>
        </w:rPr>
        <w:t>Série B</w:t>
      </w:r>
      <w:r w:rsidRPr="00D63805">
        <w:rPr>
          <w:rFonts w:ascii="Arial" w:hAnsi="Arial"/>
          <w:sz w:val="22"/>
          <w:lang w:val="pt-BR"/>
        </w:rPr>
        <w:t xml:space="preserve"> (com probabilidade na faixa de 60%). Isso demonstra que o modelo é capaz de capturar o declínio atlético e de importância de criação tática ao longo do tempo.</w:t>
      </w:r>
    </w:p>
    <w:p w14:paraId="7702B7DC"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7.  Gabriel Barbosa (Atacante)</w:t>
      </w:r>
      <w:r w:rsidRPr="00D63805">
        <w:rPr>
          <w:rFonts w:ascii="Arial" w:hAnsi="Arial"/>
          <w:sz w:val="22"/>
          <w:lang w:val="pt-BR"/>
        </w:rPr>
        <w:t xml:space="preserve">: Um dos atacantes mais produtivos do futebol brasileiro recente atuando no Flamengo. O modelo prediz com consistência o perfil de </w:t>
      </w:r>
      <w:r w:rsidRPr="00D63805">
        <w:rPr>
          <w:rFonts w:ascii="Arial" w:hAnsi="Arial"/>
          <w:b/>
          <w:sz w:val="22"/>
          <w:lang w:val="pt-BR"/>
        </w:rPr>
        <w:t>Série A</w:t>
      </w:r>
      <w:r w:rsidRPr="00D63805">
        <w:rPr>
          <w:rFonts w:ascii="Arial" w:hAnsi="Arial"/>
          <w:sz w:val="22"/>
          <w:lang w:val="pt-BR"/>
        </w:rPr>
        <w:t xml:space="preserve"> (probabilidade de 89,3% a 92%) nas temporadas de alta produtividade (como 2019 a 2023), impulsionado por uma excelente taxa de Gols/90 (acima de 0.40) e Starts_Pct máxima. Contudo, em anos de baixa amostragem ou problemas disciplinares recorrentes que geram expulsões e cartões amarelos frequentes (elevando a taxa de cartões amarelos/90 para valores atípicos), a probabilidade predita de elite sofreu reduções perceptíveis no simulador do modelo, mostrando como o comportamento disciplinar é ponderado na aptidão final de um atacante de elite.</w:t>
      </w:r>
    </w:p>
    <w:p w14:paraId="3E5478D2" w14:textId="77777777" w:rsidR="002F2122" w:rsidRPr="00D63805" w:rsidRDefault="00000000">
      <w:pPr>
        <w:spacing w:after="80" w:line="360" w:lineRule="auto"/>
        <w:ind w:left="709" w:hanging="340"/>
        <w:jc w:val="both"/>
        <w:rPr>
          <w:lang w:val="pt-BR"/>
        </w:rPr>
      </w:pPr>
      <w:r w:rsidRPr="00D63805">
        <w:rPr>
          <w:rFonts w:ascii="Arial" w:hAnsi="Arial"/>
          <w:b/>
          <w:sz w:val="22"/>
          <w:lang w:val="pt-BR"/>
        </w:rPr>
        <w:t>8.  Germán Cano (Atacante)</w:t>
      </w:r>
      <w:r w:rsidRPr="00D63805">
        <w:rPr>
          <w:rFonts w:ascii="Arial" w:hAnsi="Arial"/>
          <w:sz w:val="22"/>
          <w:lang w:val="pt-BR"/>
        </w:rPr>
        <w:t xml:space="preserve">: Centroavante clássico de altíssima eficiência goleadora na elite (Vasco e Fluminense). O modelo prediz com maior probabilidade estimada pelo modelo a aptidão de </w:t>
      </w:r>
      <w:r w:rsidRPr="00D63805">
        <w:rPr>
          <w:rFonts w:ascii="Arial" w:hAnsi="Arial"/>
          <w:b/>
          <w:sz w:val="22"/>
          <w:lang w:val="pt-BR"/>
        </w:rPr>
        <w:t>Série A</w:t>
      </w:r>
      <w:r w:rsidRPr="00D63805">
        <w:rPr>
          <w:rFonts w:ascii="Arial" w:hAnsi="Arial"/>
          <w:sz w:val="22"/>
          <w:lang w:val="pt-BR"/>
        </w:rPr>
        <w:t xml:space="preserve"> para Germán Cano (atingindo probabilidades acima de 92% na temporada mágica de 2023). Apesar de possuir idade avançada (35 a 36 </w:t>
      </w:r>
      <w:r w:rsidRPr="00D63805">
        <w:rPr>
          <w:rFonts w:ascii="Arial" w:hAnsi="Arial"/>
          <w:sz w:val="22"/>
          <w:lang w:val="pt-BR"/>
        </w:rPr>
        <w:lastRenderedPageBreak/>
        <w:t>anos), o que teoricamente penaliza o perfil do jogador no algoritmo de árvores por desgaste físico projetado, sua extraordinária taxa de Gols/90 compensa e sobressai na floresta de decisão. O modelo de Random Forest aprendeu que atacantes com produção letal contínua por 90 minutos e titularidade inabalável sustentam o status de elite de forma independente das penalidades gerais de idade, um comportamento que condiz perfeitamente com a literatura de scouting tático profissional (MEMMERT; RAABE, 2018).</w:t>
      </w:r>
    </w:p>
    <w:p w14:paraId="49ABDA8B" w14:textId="77777777" w:rsidR="002F2122" w:rsidRPr="00D63805" w:rsidRDefault="00000000">
      <w:pPr>
        <w:keepNext/>
        <w:spacing w:before="240" w:after="120" w:line="360" w:lineRule="auto"/>
        <w:ind w:firstLine="709"/>
        <w:rPr>
          <w:lang w:val="pt-BR"/>
        </w:rPr>
      </w:pPr>
      <w:r w:rsidRPr="00D63805">
        <w:rPr>
          <w:rFonts w:ascii="Arial" w:hAnsi="Arial"/>
          <w:b/>
          <w:sz w:val="22"/>
          <w:lang w:val="pt-BR"/>
        </w:rPr>
        <w:t>Implicações Gerenciais para Clubes e Departamentos de Scout</w:t>
      </w:r>
    </w:p>
    <w:p w14:paraId="60EBE08F" w14:textId="77777777" w:rsidR="002F2122" w:rsidRPr="00D63805" w:rsidRDefault="00000000">
      <w:pPr>
        <w:spacing w:after="120" w:line="360" w:lineRule="auto"/>
        <w:ind w:firstLine="709"/>
        <w:jc w:val="both"/>
        <w:rPr>
          <w:lang w:val="pt-BR"/>
        </w:rPr>
      </w:pPr>
      <w:r w:rsidRPr="00D63805">
        <w:rPr>
          <w:rFonts w:ascii="Arial" w:hAnsi="Arial"/>
          <w:sz w:val="22"/>
          <w:lang w:val="pt-BR"/>
        </w:rPr>
        <w:t>Do ponto de vista gerencial, o sistema proposto deve ser utilizado como ferramenta de triagem inicial de atletas, reduzindo o universo de análise para posterior avaliação qualitativa por scouts, analistas de desempenho e comissão técnica. Sua principal contribuição operacional está na organização de evidências quantitativas e na identificação de perfis que merecem análise complementar. O modelo não substitui a observação presencial, a análise de vídeo, a avaliação médica, a análise contratual nem a aderência ao modelo de jogo do clube. Em clubes com restrição orçamentária, especialmente aqueles que não possuem acesso a plataformas privadas de dados esportivos, a solução pode apoiar a priorização de observações e reduzir a exposição a contratações baseadas exclusivamente em percepção subjetiva.</w:t>
      </w:r>
    </w:p>
    <w:p w14:paraId="5412B486" w14:textId="77777777" w:rsidR="002F2122" w:rsidRPr="00D63805" w:rsidRDefault="00000000">
      <w:pPr>
        <w:keepNext/>
        <w:spacing w:before="360" w:after="120" w:line="360" w:lineRule="auto"/>
        <w:rPr>
          <w:lang w:val="pt-BR"/>
        </w:rPr>
      </w:pPr>
      <w:r w:rsidRPr="00D63805">
        <w:rPr>
          <w:rFonts w:ascii="Arial" w:hAnsi="Arial"/>
          <w:b/>
          <w:sz w:val="22"/>
          <w:lang w:val="pt-BR"/>
        </w:rPr>
        <w:t>Conclusão ou Considerações Finais</w:t>
      </w:r>
    </w:p>
    <w:p w14:paraId="6CA46C11" w14:textId="77777777" w:rsidR="002F2122" w:rsidRPr="00D63805" w:rsidRDefault="00000000">
      <w:pPr>
        <w:spacing w:after="120" w:line="360" w:lineRule="auto"/>
        <w:ind w:firstLine="709"/>
        <w:jc w:val="both"/>
        <w:rPr>
          <w:lang w:val="pt-BR"/>
        </w:rPr>
      </w:pPr>
      <w:r w:rsidRPr="00D63805">
        <w:rPr>
          <w:rFonts w:ascii="Arial" w:hAnsi="Arial"/>
          <w:sz w:val="22"/>
          <w:lang w:val="pt-BR"/>
        </w:rPr>
        <w:t>O sistema preditivo desenvolvido cumpriu os objetivos propostos ao mapear estatisticamente os limites do scouting quantitativo individual macro para as Séries A e B do futebol brasileiro, entregando os resultados em um Web-App operacional amigável de apoio à decisão, atuando de forma consultiva e não como recomendador final e autônomo de contratação. O modelo permitiu constatar que a produção estatística individual acumulada por 90 minutos possui sinal preditivo limitado pela auto-equivalência do desempenho inter-divisional, indicando que uma análise preditiva robusta requer ir além de dados puramente macro.</w:t>
      </w:r>
    </w:p>
    <w:p w14:paraId="7AD2BDE3" w14:textId="77777777" w:rsidR="002F2122" w:rsidRPr="00D63805" w:rsidRDefault="00000000">
      <w:pPr>
        <w:spacing w:after="120" w:line="360" w:lineRule="auto"/>
        <w:ind w:firstLine="709"/>
        <w:jc w:val="both"/>
        <w:rPr>
          <w:lang w:val="pt-BR"/>
        </w:rPr>
      </w:pPr>
      <w:r w:rsidRPr="00D63805">
        <w:rPr>
          <w:rFonts w:ascii="Arial" w:hAnsi="Arial"/>
          <w:sz w:val="22"/>
          <w:lang w:val="pt-BR"/>
        </w:rPr>
        <w:t xml:space="preserve">Contudo, identificam-se limitações científicas e de infraestrutura analítica que abrem caminhos para trabalhos futuros de pós-graduação e expansão metodológica. No que se refere ao gargalo de infraestrutura e escalabilidade, a coleta híbrida manual/assistida via CSV contornou o bloqueio 403 do Cloudflare no FBref, mas limita a escalabilidade industrial. Em produção corporativa dentro de Sociedades Anônimas do Futebol (SAFs), o pipeline de dados deve ser redesenhado utilizando conexões diretas via APIs estruturadas de fornecedores privados, como Opta, Wyscout ou StatsBomb. O código-fonte completo do projeto analítico </w:t>
      </w:r>
      <w:r w:rsidRPr="00D63805">
        <w:rPr>
          <w:rFonts w:ascii="Arial" w:hAnsi="Arial"/>
          <w:sz w:val="22"/>
          <w:lang w:val="pt-BR"/>
        </w:rPr>
        <w:lastRenderedPageBreak/>
        <w:t>encontra-se disponível em repositório público no GitHub, conforme detalhado no Apêndice A, para fins de transparência científica, sendo recomendado hospedar e executar as instâncias do Web-App via infraestrutura de nuvem Streamlit Community Cloud para execução pública da banca. Além disso, aponta-se o risco clínico e médico como uma limitação importante, visto que a base de dados macro carece de histórico médico dos atletas. Jogadores com alta probabilidade predita de aptidão divisional podem sofrer depreciação imediata de valor de mercado e tempo de inatividade por reincidência de lesões, caracterizando um ponto cego analítico do modelo que futuros estudos devem mapear a partir da integração de taxas clínicas.</w:t>
      </w:r>
    </w:p>
    <w:p w14:paraId="01CB9518" w14:textId="77777777" w:rsidR="002F2122" w:rsidRPr="00D63805" w:rsidRDefault="00000000">
      <w:pPr>
        <w:spacing w:after="120" w:line="360" w:lineRule="auto"/>
        <w:ind w:firstLine="709"/>
        <w:jc w:val="both"/>
        <w:rPr>
          <w:lang w:val="pt-BR"/>
        </w:rPr>
      </w:pPr>
      <w:r w:rsidRPr="00D63805">
        <w:rPr>
          <w:rFonts w:ascii="Arial" w:hAnsi="Arial"/>
          <w:sz w:val="22"/>
          <w:lang w:val="pt-BR"/>
        </w:rPr>
        <w:t>Outro fator de destaque é a necessidade de inclusão de dados de micro-scouting e rastreamento (tracking). A acurácia preditiva dos modelos está limitada a aproximadamente 53% pela falta de variáveis qualitativas refinadas individuais. Recomenda-se, em pesquisas futuras, a inclusão de indicadores estruturais tais como passes que quebram linhas, taxa de passes sob pressão, velocidade de transição ofensiva física medida por sensores GPS de campo e métricas de Expected Assists (xA). Por fim, sugerem-se aprimoramentos de software e modelagem matemática, incluindo a calibração de limiares (threshold calibration) através de um slider interativo na tela do Streamlit que permita ao tomador de decisão parametrizar o limite probabilístico de aceitação de classe (operando em modo ultra-conservador para mitigar falsos positivos), o desenvolvimento de matrizes de custos que pesem o erro preditivo por valor monetário em reais em vez de perdas estatísticas simples, e a testagem de outros ensembles baseados em boosting de gradiente, tais como XGBoost e LightGBM.</w:t>
      </w:r>
    </w:p>
    <w:p w14:paraId="7A237549" w14:textId="77777777" w:rsidR="002F2122" w:rsidRPr="00D63805" w:rsidRDefault="00000000">
      <w:pPr>
        <w:keepNext/>
        <w:spacing w:before="360" w:after="120" w:line="360" w:lineRule="auto"/>
        <w:rPr>
          <w:lang w:val="pt-BR"/>
        </w:rPr>
      </w:pPr>
      <w:r w:rsidRPr="00D63805">
        <w:rPr>
          <w:rFonts w:ascii="Arial" w:hAnsi="Arial"/>
          <w:b/>
          <w:sz w:val="22"/>
          <w:lang w:val="pt-BR"/>
        </w:rPr>
        <w:t>Agradecimentos</w:t>
      </w:r>
    </w:p>
    <w:p w14:paraId="3D575ADF" w14:textId="77777777" w:rsidR="002F2122" w:rsidRPr="00D63805" w:rsidRDefault="00000000">
      <w:pPr>
        <w:spacing w:after="120" w:line="360" w:lineRule="auto"/>
        <w:ind w:firstLine="709"/>
        <w:jc w:val="both"/>
        <w:rPr>
          <w:lang w:val="pt-BR"/>
        </w:rPr>
      </w:pPr>
      <w:r w:rsidRPr="00D63805">
        <w:rPr>
          <w:rFonts w:ascii="Arial" w:hAnsi="Arial"/>
          <w:sz w:val="22"/>
          <w:lang w:val="pt-BR"/>
        </w:rPr>
        <w:t>Agradeço à minha orientadora Profª. Flávia Priscila Dantas pelo suporte, paciência e direcionamento técnico durante a elaboração deste projeto. Agradeço também aos professores e colegas do Programa de MBA em Data Science &amp; Analytics para Operações da Escola Politécnica da USP pelo compartilhamento de conhecimentos e vivências.</w:t>
      </w:r>
    </w:p>
    <w:p w14:paraId="5B45F666" w14:textId="77777777" w:rsidR="002F2122" w:rsidRDefault="00000000">
      <w:pPr>
        <w:keepNext/>
        <w:spacing w:before="360" w:after="120" w:line="360" w:lineRule="auto"/>
      </w:pPr>
      <w:r>
        <w:rPr>
          <w:rFonts w:ascii="Arial" w:hAnsi="Arial"/>
          <w:b/>
          <w:sz w:val="22"/>
        </w:rPr>
        <w:t>Referências</w:t>
      </w:r>
    </w:p>
    <w:p w14:paraId="260A9BA5" w14:textId="77777777" w:rsidR="002F2122" w:rsidRDefault="00000000">
      <w:pPr>
        <w:spacing w:after="240"/>
      </w:pPr>
      <w:r>
        <w:rPr>
          <w:rFonts w:ascii="Arial" w:hAnsi="Arial"/>
          <w:sz w:val="22"/>
        </w:rPr>
        <w:t xml:space="preserve">CARLING, C.; BLOOMFIELD, J.; NELSEN, L.; REILLY, T. The Role of Motion Analysis in Elite Soccer: Contemporary Performance Measurement Techniques and Work Rate Data. </w:t>
      </w:r>
      <w:r>
        <w:rPr>
          <w:rFonts w:ascii="Arial" w:hAnsi="Arial"/>
          <w:b/>
          <w:sz w:val="22"/>
        </w:rPr>
        <w:t>Sports Medicine</w:t>
      </w:r>
      <w:r>
        <w:rPr>
          <w:rFonts w:ascii="Arial" w:hAnsi="Arial"/>
          <w:sz w:val="22"/>
        </w:rPr>
        <w:t>, v. 38, n. 10, p. 839-862, 2008. DOI: 10.2165/00007256-200838100-00004.</w:t>
      </w:r>
    </w:p>
    <w:p w14:paraId="0001D4B3" w14:textId="77777777" w:rsidR="002F2122" w:rsidRDefault="00000000">
      <w:pPr>
        <w:spacing w:after="240"/>
      </w:pPr>
      <w:r>
        <w:rPr>
          <w:rFonts w:ascii="Arial" w:hAnsi="Arial"/>
          <w:sz w:val="22"/>
        </w:rPr>
        <w:t xml:space="preserve">GRINSZTAJN, L.; OYALLON, E.; VAROQUAUX, G. Why Do Tree-Based Models Still Outperform Deep Learning on Typical Tabular Data? </w:t>
      </w:r>
      <w:r>
        <w:rPr>
          <w:rFonts w:ascii="Arial" w:hAnsi="Arial"/>
          <w:b/>
          <w:sz w:val="22"/>
        </w:rPr>
        <w:t>Advances in Neural Information Processing Systems (NeurIPS 35)</w:t>
      </w:r>
      <w:r>
        <w:rPr>
          <w:rFonts w:ascii="Arial" w:hAnsi="Arial"/>
          <w:sz w:val="22"/>
        </w:rPr>
        <w:t>, v. 35, p. 507-520, 2022. DOI: 10.52202/068431-0037.</w:t>
      </w:r>
    </w:p>
    <w:p w14:paraId="61497CA4" w14:textId="77777777" w:rsidR="002F2122" w:rsidRDefault="00000000">
      <w:pPr>
        <w:spacing w:after="240"/>
      </w:pPr>
      <w:r>
        <w:rPr>
          <w:rFonts w:ascii="Arial" w:hAnsi="Arial"/>
          <w:sz w:val="22"/>
        </w:rPr>
        <w:lastRenderedPageBreak/>
        <w:t xml:space="preserve">HUGHES, M.; BARTLETT, R. The use of performance indicators in performance analysis. </w:t>
      </w:r>
      <w:r>
        <w:rPr>
          <w:rFonts w:ascii="Arial" w:hAnsi="Arial"/>
          <w:b/>
          <w:sz w:val="22"/>
        </w:rPr>
        <w:t>Journal of Sports Sciences</w:t>
      </w:r>
      <w:r>
        <w:rPr>
          <w:rFonts w:ascii="Arial" w:hAnsi="Arial"/>
          <w:sz w:val="22"/>
        </w:rPr>
        <w:t>, v. 20, n. 10, p. 739-754, 2002. DOI: 10.1080/026404102320675602.</w:t>
      </w:r>
    </w:p>
    <w:p w14:paraId="5B3F8076" w14:textId="77777777" w:rsidR="002F2122" w:rsidRDefault="00000000">
      <w:pPr>
        <w:spacing w:after="240"/>
      </w:pPr>
      <w:r>
        <w:rPr>
          <w:rFonts w:ascii="Arial" w:hAnsi="Arial"/>
          <w:sz w:val="22"/>
        </w:rPr>
        <w:t xml:space="preserve">HUGHES, M.; FRANKS, I. M.; DANCS, H. (ed.). </w:t>
      </w:r>
      <w:r>
        <w:rPr>
          <w:rFonts w:ascii="Arial" w:hAnsi="Arial"/>
          <w:b/>
          <w:sz w:val="22"/>
        </w:rPr>
        <w:t>Essentials of Performance Analysis in Sport</w:t>
      </w:r>
      <w:r>
        <w:rPr>
          <w:rFonts w:ascii="Arial" w:hAnsi="Arial"/>
          <w:sz w:val="22"/>
        </w:rPr>
        <w:t>. 3. ed. London: Routledge, 2019. DOI: 10.4324/9780429340130.</w:t>
      </w:r>
    </w:p>
    <w:p w14:paraId="2E301140" w14:textId="77777777" w:rsidR="002F2122" w:rsidRDefault="00000000">
      <w:pPr>
        <w:spacing w:after="240"/>
      </w:pPr>
      <w:r>
        <w:rPr>
          <w:rFonts w:ascii="Arial" w:hAnsi="Arial"/>
          <w:sz w:val="22"/>
        </w:rPr>
        <w:t xml:space="preserve">MANISH, S.; BHAGAT, V.; PRAMILA, R. M. Prediction of Football Players Performance using Machine Learning and Deep Learning Algorithms. In: INTERNATIONAL CONFERENCE FOR EMERGING TECHNOLOGY (INCET), 2., 2021, Belagavi. </w:t>
      </w:r>
      <w:r>
        <w:rPr>
          <w:rFonts w:ascii="Arial" w:hAnsi="Arial"/>
          <w:b/>
          <w:sz w:val="22"/>
        </w:rPr>
        <w:t>Proceedings...</w:t>
      </w:r>
      <w:r>
        <w:rPr>
          <w:rFonts w:ascii="Arial" w:hAnsi="Arial"/>
          <w:sz w:val="22"/>
        </w:rPr>
        <w:t xml:space="preserve"> Belagavi: IEEE, 2021. p. 1-5. DOI: 10.1109/INCET51464.2021.9456424.</w:t>
      </w:r>
    </w:p>
    <w:p w14:paraId="05128AB0" w14:textId="77777777" w:rsidR="002F2122" w:rsidRDefault="00000000">
      <w:pPr>
        <w:spacing w:after="240"/>
      </w:pPr>
      <w:r>
        <w:rPr>
          <w:rFonts w:ascii="Arial" w:hAnsi="Arial"/>
          <w:sz w:val="22"/>
        </w:rPr>
        <w:t xml:space="preserve">MEMMERT, D.; RAABE, D. </w:t>
      </w:r>
      <w:r>
        <w:rPr>
          <w:rFonts w:ascii="Arial" w:hAnsi="Arial"/>
          <w:b/>
          <w:sz w:val="22"/>
        </w:rPr>
        <w:t>Data Analytics in Football: Positional Data Collection, Modelling and Analysis</w:t>
      </w:r>
      <w:r>
        <w:rPr>
          <w:rFonts w:ascii="Arial" w:hAnsi="Arial"/>
          <w:sz w:val="22"/>
        </w:rPr>
        <w:t>. London: Routledge, 2018. DOI: 10.4324/9781351210164.</w:t>
      </w:r>
    </w:p>
    <w:p w14:paraId="335F2B86" w14:textId="77777777" w:rsidR="002F2122" w:rsidRDefault="00000000">
      <w:pPr>
        <w:spacing w:after="240"/>
      </w:pPr>
      <w:r>
        <w:rPr>
          <w:rFonts w:ascii="Arial" w:hAnsi="Arial"/>
          <w:sz w:val="22"/>
        </w:rPr>
        <w:t xml:space="preserve">MOYA, D.; TIPANTUÑA, C.; VILLA, G.; CALDERÓN-HINOJOSA, X.; RIVADENEIRA, B.; ÁLVAREZ, R. Machine Learning Applied to Professional Football: Performance Improvement and Results Prediction. </w:t>
      </w:r>
      <w:r>
        <w:rPr>
          <w:rFonts w:ascii="Arial" w:hAnsi="Arial"/>
          <w:b/>
          <w:sz w:val="22"/>
        </w:rPr>
        <w:t>Machine Learning and Knowledge Extraction</w:t>
      </w:r>
      <w:r>
        <w:rPr>
          <w:rFonts w:ascii="Arial" w:hAnsi="Arial"/>
          <w:sz w:val="22"/>
        </w:rPr>
        <w:t>, v. 7, n. 3, art. 85, p. 646-666, 2025. DOI: 10.3390/make7030085.</w:t>
      </w:r>
    </w:p>
    <w:p w14:paraId="65158640" w14:textId="77777777" w:rsidR="002F2122" w:rsidRDefault="00000000">
      <w:pPr>
        <w:spacing w:after="240"/>
      </w:pPr>
      <w:r>
        <w:rPr>
          <w:rFonts w:ascii="Arial" w:hAnsi="Arial"/>
          <w:sz w:val="22"/>
        </w:rPr>
        <w:t xml:space="preserve">SAYAN, V. H.; HANÇER, E. A Survey on Football Player Performance and Value Estimation Using Machine Learning Techniques. </w:t>
      </w:r>
      <w:r>
        <w:rPr>
          <w:rFonts w:ascii="Arial" w:hAnsi="Arial"/>
          <w:b/>
          <w:sz w:val="22"/>
        </w:rPr>
        <w:t>Scientific Journal of Mehmet Akif Ersoy University (Techno-Science)</w:t>
      </w:r>
      <w:r>
        <w:rPr>
          <w:rFonts w:ascii="Arial" w:hAnsi="Arial"/>
          <w:sz w:val="22"/>
        </w:rPr>
        <w:t>, v. 5, n. 2, p. 57-62, 2022.</w:t>
      </w:r>
    </w:p>
    <w:p w14:paraId="05CC2589" w14:textId="77777777" w:rsidR="002F2122" w:rsidRDefault="00000000">
      <w:pPr>
        <w:spacing w:after="240"/>
      </w:pPr>
      <w:r>
        <w:rPr>
          <w:rFonts w:ascii="Arial" w:hAnsi="Arial"/>
          <w:sz w:val="22"/>
        </w:rPr>
        <w:t xml:space="preserve">TANG, Q.; WEI, X.; TAN, B. The Role of Machine Learning in Talent Identification for Team Sports: A Systematic Review. </w:t>
      </w:r>
      <w:r>
        <w:rPr>
          <w:rFonts w:ascii="Arial" w:hAnsi="Arial"/>
          <w:b/>
          <w:sz w:val="22"/>
        </w:rPr>
        <w:t>Journal of Sports Science and Medicine</w:t>
      </w:r>
      <w:r>
        <w:rPr>
          <w:rFonts w:ascii="Arial" w:hAnsi="Arial"/>
          <w:sz w:val="22"/>
        </w:rPr>
        <w:t>, v. 25, n. 1, p. 58-83, 2026. DOI: 10.52082/jssm.2026.58.</w:t>
      </w:r>
    </w:p>
    <w:p w14:paraId="03C8BBE9" w14:textId="77777777" w:rsidR="002F2122" w:rsidRDefault="00000000">
      <w:pPr>
        <w:spacing w:after="240"/>
      </w:pPr>
      <w:r>
        <w:rPr>
          <w:rFonts w:ascii="Arial" w:hAnsi="Arial"/>
          <w:sz w:val="22"/>
        </w:rPr>
        <w:t xml:space="preserve">VILELA, T.; PORTELA, F.; SANTOS, M. F. Towards a Pervasive Intelligent System on Football Scouting: A Data Mining Study Case. </w:t>
      </w:r>
      <w:r w:rsidRPr="00D63805">
        <w:rPr>
          <w:rFonts w:ascii="Arial" w:hAnsi="Arial"/>
          <w:sz w:val="22"/>
          <w:lang w:val="pt-BR"/>
        </w:rPr>
        <w:t xml:space="preserve">In: ROCHA, Á.; ADELI, H.; REIS, L. P.; COSTANZO, S. (ed.). </w:t>
      </w:r>
      <w:r>
        <w:rPr>
          <w:rFonts w:ascii="Arial" w:hAnsi="Arial"/>
          <w:b/>
          <w:sz w:val="22"/>
        </w:rPr>
        <w:t>Trends and Advances in Information Systems and Technologies</w:t>
      </w:r>
      <w:r>
        <w:rPr>
          <w:rFonts w:ascii="Arial" w:hAnsi="Arial"/>
          <w:sz w:val="22"/>
        </w:rPr>
        <w:t>. Cham: Springer, 2018. p. 341-351. (Advances in Intelligent Systems and Computing, v. 747). DOI: 10.1007/978-3-319-77700-9_34.</w:t>
      </w:r>
    </w:p>
    <w:p w14:paraId="46DD8388" w14:textId="77777777" w:rsidR="002F2122" w:rsidRPr="00D63805" w:rsidRDefault="00000000">
      <w:pPr>
        <w:spacing w:after="240"/>
        <w:rPr>
          <w:lang w:val="pt-BR"/>
        </w:rPr>
      </w:pPr>
      <w:r>
        <w:rPr>
          <w:rFonts w:ascii="Arial" w:hAnsi="Arial"/>
          <w:sz w:val="22"/>
        </w:rPr>
        <w:t xml:space="preserve">WIRTH, R.; HIPP, J. CRISP-DM: Towards a Standard Process Model for Data Mining. In: INTERNATIONAL CONFERENCE ON THE PRACTICAL APPLICATIONS OF KNOWLEDGE DISCOVERY AND DATA MINING, 4., 2000. </w:t>
      </w:r>
      <w:r w:rsidRPr="00D63805">
        <w:rPr>
          <w:rFonts w:ascii="Arial" w:hAnsi="Arial"/>
          <w:b/>
          <w:sz w:val="22"/>
          <w:lang w:val="pt-BR"/>
        </w:rPr>
        <w:t>Proceedings...</w:t>
      </w:r>
      <w:r w:rsidRPr="00D63805">
        <w:rPr>
          <w:rFonts w:ascii="Arial" w:hAnsi="Arial"/>
          <w:sz w:val="22"/>
          <w:lang w:val="pt-BR"/>
        </w:rPr>
        <w:t xml:space="preserve"> Manchester, 2000. p. 29-39.</w:t>
      </w:r>
    </w:p>
    <w:p w14:paraId="3B0BC07D" w14:textId="77777777" w:rsidR="002F2122" w:rsidRPr="00D63805" w:rsidRDefault="00000000">
      <w:pPr>
        <w:keepNext/>
        <w:spacing w:before="360" w:after="120" w:line="360" w:lineRule="auto"/>
        <w:rPr>
          <w:lang w:val="pt-BR"/>
        </w:rPr>
      </w:pPr>
      <w:r w:rsidRPr="00D63805">
        <w:rPr>
          <w:rFonts w:ascii="Arial" w:hAnsi="Arial"/>
          <w:b/>
          <w:sz w:val="22"/>
          <w:lang w:val="pt-BR"/>
        </w:rPr>
        <w:t>Apêndice(s) e Anexo(s)</w:t>
      </w:r>
    </w:p>
    <w:p w14:paraId="4CE44B35" w14:textId="77777777" w:rsidR="002F2122" w:rsidRPr="00D63805" w:rsidRDefault="00000000">
      <w:pPr>
        <w:keepNext/>
        <w:spacing w:before="240" w:after="120" w:line="360" w:lineRule="auto"/>
        <w:ind w:firstLine="709"/>
        <w:rPr>
          <w:lang w:val="pt-BR"/>
        </w:rPr>
      </w:pPr>
      <w:r w:rsidRPr="00D63805">
        <w:rPr>
          <w:rFonts w:ascii="Arial" w:hAnsi="Arial"/>
          <w:b/>
          <w:sz w:val="22"/>
          <w:lang w:val="pt-BR"/>
        </w:rPr>
        <w:t>Apêndice A. Repositório de Código-Fonte e Execução da Aplicação</w:t>
      </w:r>
    </w:p>
    <w:p w14:paraId="6D261B40" w14:textId="77777777" w:rsidR="002F2122" w:rsidRPr="00D63805" w:rsidRDefault="00000000">
      <w:pPr>
        <w:spacing w:after="120" w:line="360" w:lineRule="auto"/>
        <w:ind w:firstLine="709"/>
        <w:jc w:val="both"/>
        <w:rPr>
          <w:lang w:val="pt-BR"/>
        </w:rPr>
      </w:pPr>
      <w:r w:rsidRPr="00D63805">
        <w:rPr>
          <w:rFonts w:ascii="Arial" w:hAnsi="Arial"/>
          <w:sz w:val="22"/>
          <w:lang w:val="pt-BR"/>
        </w:rPr>
        <w:t>O código-fonte completo do projeto analítico, englobando as rotinas de ETL, scripts de modelagem e a interface interativa, está disponível publicamente no repositório de versionamento GitHub em: [https://github.com/felipesjh/analise-aptidao-futebol-tcc.git](https://github.com/felipesjh/analise-aptidao-futebol-tcc.git).</w:t>
      </w:r>
    </w:p>
    <w:p w14:paraId="69F04EC6" w14:textId="77777777" w:rsidR="002F2122" w:rsidRPr="00D63805" w:rsidRDefault="00000000">
      <w:pPr>
        <w:keepNext/>
        <w:spacing w:before="240" w:after="120" w:line="360" w:lineRule="auto"/>
        <w:ind w:firstLine="709"/>
        <w:rPr>
          <w:lang w:val="pt-BR"/>
        </w:rPr>
      </w:pPr>
      <w:r w:rsidRPr="00D63805">
        <w:rPr>
          <w:rFonts w:ascii="Arial" w:hAnsi="Arial"/>
          <w:b/>
          <w:sz w:val="22"/>
          <w:lang w:val="pt-BR"/>
        </w:rPr>
        <w:t>Apêndice B. Apêndice Visual da Aplicação Web-App Streamlit</w:t>
      </w:r>
    </w:p>
    <w:p w14:paraId="430AEAC1" w14:textId="77777777" w:rsidR="002F2122" w:rsidRPr="00D63805" w:rsidRDefault="002F2122">
      <w:pPr>
        <w:spacing w:before="120" w:after="120"/>
        <w:ind w:left="850" w:right="850"/>
        <w:jc w:val="both"/>
        <w:rPr>
          <w:lang w:val="pt-BR"/>
        </w:rPr>
      </w:pPr>
    </w:p>
    <w:p w14:paraId="759945AE" w14:textId="77777777" w:rsidR="002F2122" w:rsidRPr="00D63805" w:rsidRDefault="00000000">
      <w:pPr>
        <w:spacing w:after="120" w:line="360" w:lineRule="auto"/>
        <w:ind w:firstLine="709"/>
        <w:jc w:val="both"/>
        <w:rPr>
          <w:lang w:val="pt-BR"/>
        </w:rPr>
      </w:pPr>
      <w:r w:rsidRPr="00D63805">
        <w:rPr>
          <w:rFonts w:ascii="Arial" w:hAnsi="Arial"/>
          <w:b/>
          <w:sz w:val="22"/>
          <w:lang w:val="pt-BR"/>
        </w:rPr>
        <w:lastRenderedPageBreak/>
        <w:t>Figura 1: Tela Inicial e Aba do Dossiê Individual (Scouting de Desempenho)</w:t>
      </w:r>
      <w:r w:rsidRPr="00D63805">
        <w:rPr>
          <w:rFonts w:ascii="Arial" w:hAnsi="Arial"/>
          <w:sz w:val="22"/>
          <w:lang w:val="pt-BR"/>
        </w:rPr>
        <w:t xml:space="preserve">: </w:t>
      </w:r>
      <w:r w:rsidRPr="00D63805">
        <w:rPr>
          <w:rFonts w:ascii="Arial" w:hAnsi="Arial"/>
          <w:i/>
          <w:sz w:val="22"/>
          <w:lang w:val="pt-BR"/>
        </w:rPr>
        <w:t xml:space="preserve">   Identificação do Elemento</w:t>
      </w:r>
      <w:r w:rsidRPr="00D63805">
        <w:rPr>
          <w:rFonts w:ascii="Arial" w:hAnsi="Arial"/>
          <w:sz w:val="22"/>
          <w:lang w:val="pt-BR"/>
        </w:rPr>
        <w:t>*: Visualização do buscador de desempenho profissional onde o tomador de decisão seleciona a temporada, divisão, equipe e jogador para gerar a ficha técnica com veredicto heurístico e predição do modelo Random Forest.</w:t>
      </w:r>
    </w:p>
    <w:p w14:paraId="14131701" w14:textId="2C8CC9DC" w:rsidR="002F2122" w:rsidRPr="00D63805" w:rsidRDefault="00354043">
      <w:pPr>
        <w:spacing w:after="80" w:line="360" w:lineRule="auto"/>
        <w:ind w:left="709" w:hanging="340"/>
        <w:jc w:val="both"/>
        <w:rPr>
          <w:lang w:val="pt-BR"/>
        </w:rPr>
      </w:pPr>
      <w:r w:rsidRPr="00354043">
        <w:rPr>
          <w:rFonts w:ascii="Arial" w:hAnsi="Arial"/>
          <w:i/>
          <w:noProof/>
          <w:sz w:val="22"/>
          <w:lang w:val="pt-BR"/>
        </w:rPr>
        <w:drawing>
          <wp:inline distT="0" distB="0" distL="0" distR="0" wp14:anchorId="7B51D0C0" wp14:editId="4D5AB98A">
            <wp:extent cx="5759450" cy="2686685"/>
            <wp:effectExtent l="0" t="0" r="0" b="0"/>
            <wp:docPr id="1297833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3396" name=""/>
                    <pic:cNvPicPr/>
                  </pic:nvPicPr>
                  <pic:blipFill>
                    <a:blip r:embed="rId11"/>
                    <a:stretch>
                      <a:fillRect/>
                    </a:stretch>
                  </pic:blipFill>
                  <pic:spPr>
                    <a:xfrm>
                      <a:off x="0" y="0"/>
                      <a:ext cx="5759450" cy="2686685"/>
                    </a:xfrm>
                    <a:prstGeom prst="rect">
                      <a:avLst/>
                    </a:prstGeom>
                  </pic:spPr>
                </pic:pic>
              </a:graphicData>
            </a:graphic>
          </wp:inline>
        </w:drawing>
      </w:r>
    </w:p>
    <w:p w14:paraId="3B663F54" w14:textId="77777777" w:rsidR="002F2122" w:rsidRPr="00D63805" w:rsidRDefault="00000000">
      <w:pPr>
        <w:spacing w:after="120" w:line="360" w:lineRule="auto"/>
        <w:ind w:firstLine="709"/>
        <w:jc w:val="both"/>
        <w:rPr>
          <w:lang w:val="pt-BR"/>
        </w:rPr>
      </w:pPr>
      <w:r w:rsidRPr="00D63805">
        <w:rPr>
          <w:rFonts w:ascii="Arial" w:hAnsi="Arial"/>
          <w:b/>
          <w:sz w:val="22"/>
          <w:lang w:val="pt-BR"/>
        </w:rPr>
        <w:t>Figura 2: Aba de Validação Científica dos Modelos</w:t>
      </w:r>
      <w:r w:rsidRPr="00D63805">
        <w:rPr>
          <w:rFonts w:ascii="Arial" w:hAnsi="Arial"/>
          <w:sz w:val="22"/>
          <w:lang w:val="pt-BR"/>
        </w:rPr>
        <w:t xml:space="preserve">: </w:t>
      </w:r>
      <w:r w:rsidRPr="00D63805">
        <w:rPr>
          <w:rFonts w:ascii="Arial" w:hAnsi="Arial"/>
          <w:i/>
          <w:sz w:val="22"/>
          <w:lang w:val="pt-BR"/>
        </w:rPr>
        <w:t xml:space="preserve">   Identificação do Elemento</w:t>
      </w:r>
      <w:r w:rsidRPr="00D63805">
        <w:rPr>
          <w:rFonts w:ascii="Arial" w:hAnsi="Arial"/>
          <w:sz w:val="22"/>
          <w:lang w:val="pt-BR"/>
        </w:rPr>
        <w:t>*: Visualização gráfica contendo as matrizes de confusão da Regressão Logística e Random Forest baseadas no conjunto de teste independente Out-of-Time (2021–2024), além da curva de acurácia comparativa geral.</w:t>
      </w:r>
    </w:p>
    <w:p w14:paraId="5C985BAC" w14:textId="59BA21BF" w:rsidR="002F2122" w:rsidRPr="00D63805" w:rsidRDefault="00354043" w:rsidP="00354043">
      <w:pPr>
        <w:spacing w:after="80" w:line="360" w:lineRule="auto"/>
        <w:jc w:val="both"/>
        <w:rPr>
          <w:lang w:val="pt-BR"/>
        </w:rPr>
      </w:pPr>
      <w:r w:rsidRPr="00354043">
        <w:rPr>
          <w:rFonts w:ascii="Arial" w:hAnsi="Arial"/>
          <w:i/>
          <w:noProof/>
          <w:sz w:val="22"/>
          <w:lang w:val="pt-BR"/>
        </w:rPr>
        <w:drawing>
          <wp:inline distT="0" distB="0" distL="0" distR="0" wp14:anchorId="4314F506" wp14:editId="2D2E0672">
            <wp:extent cx="5759450" cy="2319020"/>
            <wp:effectExtent l="0" t="0" r="0" b="5080"/>
            <wp:docPr id="9534278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27835" name=""/>
                    <pic:cNvPicPr/>
                  </pic:nvPicPr>
                  <pic:blipFill>
                    <a:blip r:embed="rId12"/>
                    <a:stretch>
                      <a:fillRect/>
                    </a:stretch>
                  </pic:blipFill>
                  <pic:spPr>
                    <a:xfrm>
                      <a:off x="0" y="0"/>
                      <a:ext cx="5759450" cy="2319020"/>
                    </a:xfrm>
                    <a:prstGeom prst="rect">
                      <a:avLst/>
                    </a:prstGeom>
                  </pic:spPr>
                </pic:pic>
              </a:graphicData>
            </a:graphic>
          </wp:inline>
        </w:drawing>
      </w:r>
    </w:p>
    <w:p w14:paraId="5C01AD60" w14:textId="77777777" w:rsidR="002F2122" w:rsidRPr="00D63805" w:rsidRDefault="00000000">
      <w:pPr>
        <w:spacing w:after="120" w:line="360" w:lineRule="auto"/>
        <w:ind w:firstLine="709"/>
        <w:jc w:val="both"/>
        <w:rPr>
          <w:lang w:val="pt-BR"/>
        </w:rPr>
      </w:pPr>
      <w:r w:rsidRPr="00D63805">
        <w:rPr>
          <w:rFonts w:ascii="Arial" w:hAnsi="Arial"/>
          <w:b/>
          <w:sz w:val="22"/>
          <w:lang w:val="pt-BR"/>
        </w:rPr>
        <w:t>Figura 3: Aba do Simulador de Cenários</w:t>
      </w:r>
      <w:r w:rsidRPr="00D63805">
        <w:rPr>
          <w:rFonts w:ascii="Arial" w:hAnsi="Arial"/>
          <w:sz w:val="22"/>
          <w:lang w:val="pt-BR"/>
        </w:rPr>
        <w:t xml:space="preserve">: </w:t>
      </w:r>
      <w:r w:rsidRPr="00D63805">
        <w:rPr>
          <w:rFonts w:ascii="Arial" w:hAnsi="Arial"/>
          <w:i/>
          <w:sz w:val="22"/>
          <w:lang w:val="pt-BR"/>
        </w:rPr>
        <w:t xml:space="preserve">   Identificação do Elemento</w:t>
      </w:r>
      <w:r w:rsidRPr="00D63805">
        <w:rPr>
          <w:rFonts w:ascii="Arial" w:hAnsi="Arial"/>
          <w:sz w:val="22"/>
          <w:lang w:val="pt-BR"/>
        </w:rPr>
        <w:t>*: Visualização dos seletores interativos e sliders ajustáveis de idade, titularidade, gols/90, assistências/90 e cartões por 90min, exibindo a classificação em tempo real calculada pela inteligência artificial.</w:t>
      </w:r>
    </w:p>
    <w:p w14:paraId="47651830" w14:textId="61EAC998" w:rsidR="002F2122" w:rsidRPr="00D63805" w:rsidRDefault="00354043">
      <w:pPr>
        <w:spacing w:after="80" w:line="360" w:lineRule="auto"/>
        <w:ind w:left="709" w:hanging="340"/>
        <w:jc w:val="both"/>
        <w:rPr>
          <w:lang w:val="pt-BR"/>
        </w:rPr>
      </w:pPr>
      <w:r w:rsidRPr="00354043">
        <w:rPr>
          <w:rFonts w:ascii="Arial" w:hAnsi="Arial"/>
          <w:i/>
          <w:noProof/>
          <w:sz w:val="22"/>
          <w:lang w:val="pt-BR"/>
        </w:rPr>
        <w:lastRenderedPageBreak/>
        <w:drawing>
          <wp:inline distT="0" distB="0" distL="0" distR="0" wp14:anchorId="759CACF5" wp14:editId="77A07664">
            <wp:extent cx="5759450" cy="1943100"/>
            <wp:effectExtent l="0" t="0" r="0" b="0"/>
            <wp:docPr id="466075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7581" name=""/>
                    <pic:cNvPicPr/>
                  </pic:nvPicPr>
                  <pic:blipFill>
                    <a:blip r:embed="rId13"/>
                    <a:stretch>
                      <a:fillRect/>
                    </a:stretch>
                  </pic:blipFill>
                  <pic:spPr>
                    <a:xfrm>
                      <a:off x="0" y="0"/>
                      <a:ext cx="5759450" cy="1943100"/>
                    </a:xfrm>
                    <a:prstGeom prst="rect">
                      <a:avLst/>
                    </a:prstGeom>
                  </pic:spPr>
                </pic:pic>
              </a:graphicData>
            </a:graphic>
          </wp:inline>
        </w:drawing>
      </w:r>
    </w:p>
    <w:p w14:paraId="0C5DBAE3" w14:textId="77777777" w:rsidR="002F2122" w:rsidRPr="00D63805" w:rsidRDefault="00000000">
      <w:pPr>
        <w:spacing w:after="120" w:line="360" w:lineRule="auto"/>
        <w:ind w:firstLine="709"/>
        <w:jc w:val="both"/>
        <w:rPr>
          <w:lang w:val="pt-BR"/>
        </w:rPr>
      </w:pPr>
      <w:r w:rsidRPr="00D63805">
        <w:rPr>
          <w:rFonts w:ascii="Arial" w:hAnsi="Arial"/>
          <w:b/>
          <w:sz w:val="22"/>
          <w:lang w:val="pt-BR"/>
        </w:rPr>
        <w:t>Figura 4: Aba de Estudos de Caso Longitudinal de Carreiras</w:t>
      </w:r>
      <w:r w:rsidRPr="00D63805">
        <w:rPr>
          <w:rFonts w:ascii="Arial" w:hAnsi="Arial"/>
          <w:sz w:val="22"/>
          <w:lang w:val="pt-BR"/>
        </w:rPr>
        <w:t xml:space="preserve">: </w:t>
      </w:r>
      <w:r w:rsidRPr="00D63805">
        <w:rPr>
          <w:rFonts w:ascii="Arial" w:hAnsi="Arial"/>
          <w:i/>
          <w:sz w:val="22"/>
          <w:lang w:val="pt-BR"/>
        </w:rPr>
        <w:t xml:space="preserve">   Identificação do Elemento</w:t>
      </w:r>
      <w:r w:rsidRPr="00D63805">
        <w:rPr>
          <w:rFonts w:ascii="Arial" w:hAnsi="Arial"/>
          <w:sz w:val="22"/>
          <w:lang w:val="pt-BR"/>
        </w:rPr>
        <w:t>*: Exposição da tabela interativa contendo o histórico longitudinal preditivo gerado de forma contínua para as carreiras de Cássio, Gil, Cano, entre outros, mostrando a aderência real do modelo às flutuações das temporadas.</w:t>
      </w:r>
    </w:p>
    <w:p w14:paraId="02D75AF4" w14:textId="06538EFF" w:rsidR="002F2122" w:rsidRPr="00D63805" w:rsidRDefault="00354043">
      <w:pPr>
        <w:spacing w:after="80" w:line="360" w:lineRule="auto"/>
        <w:ind w:left="709" w:hanging="340"/>
        <w:jc w:val="both"/>
        <w:rPr>
          <w:lang w:val="pt-BR"/>
        </w:rPr>
      </w:pPr>
      <w:r w:rsidRPr="00354043">
        <w:rPr>
          <w:rFonts w:ascii="Arial" w:hAnsi="Arial"/>
          <w:noProof/>
          <w:sz w:val="22"/>
          <w:lang w:val="pt-BR"/>
        </w:rPr>
        <w:drawing>
          <wp:inline distT="0" distB="0" distL="0" distR="0" wp14:anchorId="6FC1FE02" wp14:editId="78AE0D75">
            <wp:extent cx="5759450" cy="2579370"/>
            <wp:effectExtent l="0" t="0" r="0" b="0"/>
            <wp:docPr id="501321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2177" name=""/>
                    <pic:cNvPicPr/>
                  </pic:nvPicPr>
                  <pic:blipFill>
                    <a:blip r:embed="rId14"/>
                    <a:stretch>
                      <a:fillRect/>
                    </a:stretch>
                  </pic:blipFill>
                  <pic:spPr>
                    <a:xfrm>
                      <a:off x="0" y="0"/>
                      <a:ext cx="5759450" cy="2579370"/>
                    </a:xfrm>
                    <a:prstGeom prst="rect">
                      <a:avLst/>
                    </a:prstGeom>
                  </pic:spPr>
                </pic:pic>
              </a:graphicData>
            </a:graphic>
          </wp:inline>
        </w:drawing>
      </w:r>
    </w:p>
    <w:sectPr w:rsidR="002F2122" w:rsidRPr="00D63805" w:rsidSect="003B25C3">
      <w:headerReference w:type="default" r:id="rId15"/>
      <w:footerReference w:type="default" r:id="rId16"/>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3BE4A" w14:textId="77777777" w:rsidR="00F32949" w:rsidRDefault="00F32949" w:rsidP="00E42439">
      <w:r>
        <w:separator/>
      </w:r>
    </w:p>
  </w:endnote>
  <w:endnote w:type="continuationSeparator" w:id="0">
    <w:p w14:paraId="119D7C3B" w14:textId="77777777" w:rsidR="00F32949" w:rsidRDefault="00F32949" w:rsidP="00E42439">
      <w:r>
        <w:continuationSeparator/>
      </w:r>
    </w:p>
  </w:endnote>
  <w:endnote w:type="continuationNotice" w:id="1">
    <w:p w14:paraId="40106D12" w14:textId="77777777" w:rsidR="00F32949" w:rsidRDefault="00F329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910050"/>
      <w:docPartObj>
        <w:docPartGallery w:val="Page Numbers (Bottom of Page)"/>
        <w:docPartUnique/>
      </w:docPartObj>
    </w:sdtPr>
    <w:sdtEndPr>
      <w:rPr>
        <w:rFonts w:ascii="Arial" w:hAnsi="Arial" w:cs="Arial"/>
        <w:sz w:val="18"/>
        <w:szCs w:val="18"/>
      </w:rPr>
    </w:sdtEndPr>
    <w:sdtContent>
      <w:p w14:paraId="3817ACBD" w14:textId="77777777" w:rsidR="00243992" w:rsidRPr="00BF4D6B" w:rsidRDefault="00243992" w:rsidP="00BF4D6B">
        <w:pPr>
          <w:pStyle w:val="Rodap"/>
          <w:jc w:val="right"/>
          <w:rPr>
            <w:rFonts w:ascii="Arial" w:hAnsi="Arial" w:cs="Arial"/>
            <w:sz w:val="18"/>
            <w:szCs w:val="18"/>
          </w:rPr>
        </w:pPr>
        <w:r w:rsidRPr="00BF4D6B">
          <w:rPr>
            <w:rFonts w:ascii="Arial" w:hAnsi="Arial" w:cs="Arial"/>
            <w:sz w:val="18"/>
            <w:szCs w:val="18"/>
          </w:rPr>
          <w:fldChar w:fldCharType="begin"/>
        </w:r>
        <w:r w:rsidRPr="00BF4D6B">
          <w:rPr>
            <w:rFonts w:ascii="Arial" w:hAnsi="Arial" w:cs="Arial"/>
            <w:sz w:val="18"/>
            <w:szCs w:val="18"/>
          </w:rPr>
          <w:instrText>PAGE   \* MERGEFORMAT</w:instrText>
        </w:r>
        <w:r w:rsidRPr="00BF4D6B">
          <w:rPr>
            <w:rFonts w:ascii="Arial" w:hAnsi="Arial" w:cs="Arial"/>
            <w:sz w:val="18"/>
            <w:szCs w:val="18"/>
          </w:rPr>
          <w:fldChar w:fldCharType="separate"/>
        </w:r>
        <w:r w:rsidRPr="00BF4D6B">
          <w:rPr>
            <w:rFonts w:ascii="Arial" w:hAnsi="Arial" w:cs="Arial"/>
            <w:sz w:val="18"/>
            <w:szCs w:val="18"/>
            <w:lang w:val="pt-BR"/>
          </w:rPr>
          <w:t>2</w:t>
        </w:r>
        <w:r w:rsidRPr="00BF4D6B">
          <w:rPr>
            <w:rFonts w:ascii="Arial" w:hAnsi="Arial" w:cs="Arial"/>
            <w:sz w:val="18"/>
            <w:szCs w:val="18"/>
          </w:rPr>
          <w:fldChar w:fldCharType="end"/>
        </w:r>
      </w:p>
    </w:sdtContent>
  </w:sdt>
  <w:p w14:paraId="7F4A9683" w14:textId="77777777" w:rsidR="00243992" w:rsidRDefault="002439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38E4D" w14:textId="77777777" w:rsidR="00F32949" w:rsidRDefault="00F32949" w:rsidP="00E42439">
      <w:r>
        <w:separator/>
      </w:r>
    </w:p>
  </w:footnote>
  <w:footnote w:type="continuationSeparator" w:id="0">
    <w:p w14:paraId="1787F9F1" w14:textId="77777777" w:rsidR="00F32949" w:rsidRDefault="00F32949" w:rsidP="00E42439">
      <w:r>
        <w:continuationSeparator/>
      </w:r>
    </w:p>
  </w:footnote>
  <w:footnote w:type="continuationNotice" w:id="1">
    <w:p w14:paraId="5E366E69" w14:textId="77777777" w:rsidR="00F32949" w:rsidRDefault="00F329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9628" w14:textId="77777777" w:rsidR="00247E7F" w:rsidRPr="006323FD" w:rsidRDefault="0089644D" w:rsidP="00247E7F">
    <w:pPr>
      <w:pStyle w:val="Cabealho"/>
      <w:ind w:right="3967"/>
      <w:rPr>
        <w:rFonts w:ascii="Arial" w:hAnsi="Arial" w:cs="Arial"/>
        <w:color w:val="FFFFFF" w:themeColor="background1"/>
        <w:sz w:val="16"/>
        <w:szCs w:val="16"/>
        <w:lang w:val="pt-BR"/>
      </w:rPr>
    </w:pPr>
    <w:r w:rsidRPr="00E80B37">
      <w:rPr>
        <w:rFonts w:ascii="Arial" w:hAnsi="Arial" w:cs="Arial"/>
        <w:noProof/>
        <w:color w:val="FFFFFF" w:themeColor="background1"/>
        <w:sz w:val="18"/>
        <w:szCs w:val="18"/>
        <w:lang w:val="pt-BR"/>
      </w:rPr>
      <w:drawing>
        <wp:anchor distT="0" distB="0" distL="114300" distR="114300" simplePos="0" relativeHeight="251658241" behindDoc="0" locked="0" layoutInCell="1" allowOverlap="1" wp14:anchorId="58D567D4" wp14:editId="69EECC4B">
          <wp:simplePos x="0" y="0"/>
          <wp:positionH relativeFrom="margin">
            <wp:posOffset>4681220</wp:posOffset>
          </wp:positionH>
          <wp:positionV relativeFrom="paragraph">
            <wp:posOffset>-297180</wp:posOffset>
          </wp:positionV>
          <wp:extent cx="1541145" cy="475767"/>
          <wp:effectExtent l="0" t="0" r="1905" b="635"/>
          <wp:wrapNone/>
          <wp:docPr id="1828235594" name="Imagem 2" descr="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35594" name="Imagem 2" descr="Logotip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1145" cy="475767"/>
                  </a:xfrm>
                  <a:prstGeom prst="rect">
                    <a:avLst/>
                  </a:prstGeom>
                </pic:spPr>
              </pic:pic>
            </a:graphicData>
          </a:graphic>
          <wp14:sizeRelH relativeFrom="margin">
            <wp14:pctWidth>0</wp14:pctWidth>
          </wp14:sizeRelH>
          <wp14:sizeRelV relativeFrom="margin">
            <wp14:pctHeight>0</wp14:pctHeight>
          </wp14:sizeRelV>
        </wp:anchor>
      </w:drawing>
    </w:r>
    <w:r w:rsidR="00037EA5">
      <w:rPr>
        <w:rFonts w:ascii="Arial" w:hAnsi="Arial" w:cs="Arial"/>
        <w:noProof/>
        <w:color w:val="FFFFFF" w:themeColor="background1"/>
        <w:sz w:val="18"/>
        <w:szCs w:val="18"/>
        <w:lang w:val="pt-BR"/>
      </w:rPr>
      <mc:AlternateContent>
        <mc:Choice Requires="wps">
          <w:drawing>
            <wp:anchor distT="0" distB="0" distL="114300" distR="114300" simplePos="0" relativeHeight="251658240" behindDoc="0" locked="0" layoutInCell="1" allowOverlap="1" wp14:anchorId="33F41F0B" wp14:editId="28BDD97C">
              <wp:simplePos x="0" y="0"/>
              <wp:positionH relativeFrom="page">
                <wp:align>left</wp:align>
              </wp:positionH>
              <wp:positionV relativeFrom="paragraph">
                <wp:posOffset>-448310</wp:posOffset>
              </wp:positionV>
              <wp:extent cx="7534275" cy="771525"/>
              <wp:effectExtent l="0" t="0" r="28575" b="28575"/>
              <wp:wrapNone/>
              <wp:docPr id="1166526149" name="Retângulo 1"/>
              <wp:cNvGraphicFramePr/>
              <a:graphic xmlns:a="http://schemas.openxmlformats.org/drawingml/2006/main">
                <a:graphicData uri="http://schemas.microsoft.com/office/word/2010/wordprocessingShape">
                  <wps:wsp>
                    <wps:cNvSpPr/>
                    <wps:spPr>
                      <a:xfrm>
                        <a:off x="0" y="0"/>
                        <a:ext cx="7534275" cy="771525"/>
                      </a:xfrm>
                      <a:prstGeom prst="rect">
                        <a:avLst/>
                      </a:prstGeom>
                      <a:solidFill>
                        <a:srgbClr val="0045A5"/>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8791B0" w14:textId="77777777" w:rsidR="00C3370D" w:rsidRDefault="00C3370D" w:rsidP="00C3370D">
                          <w:pPr>
                            <w:ind w:firstLine="708"/>
                            <w:rPr>
                              <w:rFonts w:ascii="Arial" w:hAnsi="Arial" w:cs="Arial"/>
                              <w:color w:val="FFFFFF" w:themeColor="background1"/>
                              <w:sz w:val="18"/>
                              <w:szCs w:val="18"/>
                            </w:rPr>
                          </w:pPr>
                        </w:p>
                        <w:p w14:paraId="36ECDE16" w14:textId="77777777" w:rsidR="00C3370D" w:rsidRDefault="00C3370D" w:rsidP="00C3370D">
                          <w:pPr>
                            <w:ind w:firstLine="708"/>
                            <w:rPr>
                              <w:rFonts w:ascii="Arial" w:hAnsi="Arial" w:cs="Arial"/>
                              <w:color w:val="FFFFFF" w:themeColor="background1"/>
                              <w:sz w:val="18"/>
                              <w:szCs w:val="18"/>
                            </w:rPr>
                          </w:pPr>
                        </w:p>
                        <w:p w14:paraId="3810C0F8" w14:textId="77777777" w:rsidR="00C13108" w:rsidRPr="009E5030" w:rsidRDefault="00EC1D41" w:rsidP="00C13108">
                          <w:pPr>
                            <w:ind w:firstLine="708"/>
                            <w:rPr>
                              <w:rFonts w:ascii="Arial" w:hAnsi="Arial" w:cs="Arial"/>
                              <w:color w:val="FFFFFF" w:themeColor="background1"/>
                              <w:sz w:val="18"/>
                              <w:szCs w:val="18"/>
                              <w:lang w:val="pt-BR"/>
                            </w:rPr>
                          </w:pPr>
                          <w:r w:rsidRPr="00D63805">
                            <w:rPr>
                              <w:rFonts w:ascii="Arial" w:hAnsi="Arial" w:cs="Arial"/>
                              <w:color w:val="FFFFFF" w:themeColor="background1"/>
                              <w:sz w:val="18"/>
                              <w:szCs w:val="18"/>
                              <w:lang w:val="pt-BR"/>
                            </w:rPr>
                            <w:t xml:space="preserve">         </w:t>
                          </w:r>
                          <w:r w:rsidR="00C13108" w:rsidRPr="009E5030">
                            <w:rPr>
                              <w:rFonts w:ascii="Arial" w:hAnsi="Arial" w:cs="Arial"/>
                              <w:color w:val="FFFFFF" w:themeColor="background1"/>
                              <w:sz w:val="18"/>
                              <w:szCs w:val="18"/>
                              <w:lang w:val="pt-BR"/>
                            </w:rPr>
                            <w:t>Trabalho apresentado para obtenção do título de especialista em</w:t>
                          </w:r>
                        </w:p>
                        <w:p w14:paraId="75C7AECD" w14:textId="6472EEE7" w:rsidR="0093508C" w:rsidRPr="00D63805" w:rsidRDefault="0093508C" w:rsidP="00C13108">
                          <w:pPr>
                            <w:ind w:firstLine="708"/>
                            <w:rPr>
                              <w:rFonts w:ascii="Arial" w:hAnsi="Arial" w:cs="Arial"/>
                              <w:color w:val="FFFFFF" w:themeColor="background1"/>
                              <w:sz w:val="18"/>
                              <w:szCs w:val="18"/>
                              <w:lang w:val="pt-BR"/>
                            </w:rPr>
                          </w:pPr>
                          <w:r>
                            <w:rPr>
                              <w:rFonts w:ascii="Arial" w:hAnsi="Arial" w:cs="Arial"/>
                              <w:color w:val="FFFFFF" w:themeColor="background1"/>
                              <w:sz w:val="16"/>
                              <w:szCs w:val="16"/>
                              <w:lang w:val="pt-BR"/>
                            </w:rPr>
                            <w:t xml:space="preserve">          </w:t>
                          </w:r>
                          <w:sdt>
                            <w:sdtPr>
                              <w:rPr>
                                <w:rFonts w:ascii="Arial" w:hAnsi="Arial" w:cs="Arial"/>
                                <w:color w:val="FFFFFF" w:themeColor="background1"/>
                                <w:sz w:val="16"/>
                                <w:szCs w:val="16"/>
                                <w:lang w:val="pt-BR"/>
                              </w:rPr>
                              <w:alias w:val="Clique aqui para inserir o nome do curso"/>
                              <w:tag w:val="Clique aqui para inserir o nome do curso"/>
                              <w:id w:val="1658655106"/>
                              <w:placeholder>
                                <w:docPart w:val="D5579259987542AE9476BDE60EFFDE4D"/>
                              </w:placeholder>
                              <w:dropDownList>
                                <w:listItem w:value="Escolher um item."/>
                                <w:listItem w:displayText="Data Science &amp; Analytics para Operações" w:value="Data Science &amp; Analytics para Operações"/>
                                <w:listItem w:displayText="Engenharia de Produção" w:value="Engenharia de Produção"/>
                                <w:listItem w:displayText="Gestão de Projetos" w:value="Gestão de Projetos"/>
                              </w:dropDownList>
                            </w:sdtPr>
                            <w:sdtContent>
                              <w:r w:rsidR="00D63805">
                                <w:rPr>
                                  <w:rFonts w:ascii="Arial" w:hAnsi="Arial" w:cs="Arial"/>
                                  <w:color w:val="FFFFFF" w:themeColor="background1"/>
                                  <w:sz w:val="16"/>
                                  <w:szCs w:val="16"/>
                                  <w:lang w:val="pt-BR"/>
                                </w:rPr>
                                <w:t>Data Science &amp; Analytics para Operações</w:t>
                              </w:r>
                            </w:sdtContent>
                          </w:sdt>
                          <w:r w:rsidR="002D5FD2">
                            <w:rPr>
                              <w:rFonts w:ascii="Arial" w:hAnsi="Arial" w:cs="Arial"/>
                              <w:color w:val="FFFFFF" w:themeColor="background1"/>
                              <w:sz w:val="16"/>
                              <w:szCs w:val="16"/>
                              <w:lang w:val="pt-BR"/>
                            </w:rPr>
                            <w:t xml:space="preserve"> - </w:t>
                          </w:r>
                          <w:sdt>
                            <w:sdtPr>
                              <w:rPr>
                                <w:rFonts w:ascii="Arial" w:hAnsi="Arial" w:cs="Arial"/>
                                <w:color w:val="FFFFFF" w:themeColor="background1"/>
                                <w:sz w:val="16"/>
                                <w:szCs w:val="16"/>
                                <w:lang w:val="pt-BR"/>
                              </w:rPr>
                              <w:alias w:val="Clique aqui para selecionar o ano de defesa"/>
                              <w:tag w:val="Clique aqui para selecionar o ano de defesa"/>
                              <w:id w:val="1755238551"/>
                              <w:placeholder>
                                <w:docPart w:val="5B7158186AAA4D66B05CEBC9DB06D023"/>
                              </w:placeholder>
                              <w:dropDownList>
                                <w:listItem w:value="Escolher um item."/>
                                <w:listItem w:displayText="2025" w:value="2025"/>
                                <w:listItem w:displayText="2026" w:value="2026"/>
                                <w:listItem w:displayText="2027" w:value="2027"/>
                                <w:listItem w:displayText="2028" w:value="2028"/>
                                <w:listItem w:displayText="2029" w:value="2029"/>
                              </w:dropDownList>
                            </w:sdtPr>
                            <w:sdtContent>
                              <w:r w:rsidR="00D63805">
                                <w:rPr>
                                  <w:rFonts w:ascii="Arial" w:hAnsi="Arial" w:cs="Arial"/>
                                  <w:color w:val="FFFFFF" w:themeColor="background1"/>
                                  <w:sz w:val="16"/>
                                  <w:szCs w:val="16"/>
                                  <w:lang w:val="pt-BR"/>
                                </w:rPr>
                                <w:t>2026</w:t>
                              </w:r>
                            </w:sdtContent>
                          </w:sdt>
                        </w:p>
                        <w:p w14:paraId="0889DDF8" w14:textId="77777777" w:rsidR="00C3370D" w:rsidRPr="00D63805" w:rsidRDefault="00C3370D" w:rsidP="00C3370D">
                          <w:pPr>
                            <w:jc w:val="center"/>
                            <w:rPr>
                              <w:lang w:val="pt-B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F41F0B" id="Retângulo 1" o:spid="_x0000_s1026" style="position:absolute;margin-left:0;margin-top:-35.3pt;width:593.25pt;height:60.75pt;z-index:251658240;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" fillcolor="#0045a5" strokecolor="#091723 [484]" strokeweight="1pt">
              <v:textbox>
                <w:txbxContent>
                  <w:p w14:paraId="478791B0" w14:textId="77777777" w:rsidR="00C3370D" w:rsidRDefault="00C3370D" w:rsidP="00C3370D">
                    <w:pPr>
                      <w:ind w:firstLine="708"/>
                      <w:rPr>
                        <w:rFonts w:ascii="Arial" w:hAnsi="Arial" w:cs="Arial"/>
                        <w:color w:val="FFFFFF" w:themeColor="background1"/>
                        <w:sz w:val="18"/>
                        <w:szCs w:val="18"/>
                      </w:rPr>
                    </w:pPr>
                  </w:p>
                  <w:p w14:paraId="36ECDE16" w14:textId="77777777" w:rsidR="00C3370D" w:rsidRDefault="00C3370D" w:rsidP="00C3370D">
                    <w:pPr>
                      <w:ind w:firstLine="708"/>
                      <w:rPr>
                        <w:rFonts w:ascii="Arial" w:hAnsi="Arial" w:cs="Arial"/>
                        <w:color w:val="FFFFFF" w:themeColor="background1"/>
                        <w:sz w:val="18"/>
                        <w:szCs w:val="18"/>
                      </w:rPr>
                    </w:pPr>
                  </w:p>
                  <w:p w14:paraId="3810C0F8" w14:textId="77777777" w:rsidR="00C13108" w:rsidRPr="009E5030" w:rsidRDefault="00EC1D41" w:rsidP="00C13108">
                    <w:pPr>
                      <w:ind w:firstLine="708"/>
                      <w:rPr>
                        <w:rFonts w:ascii="Arial" w:hAnsi="Arial" w:cs="Arial"/>
                        <w:color w:val="FFFFFF" w:themeColor="background1"/>
                        <w:sz w:val="18"/>
                        <w:szCs w:val="18"/>
                        <w:lang w:val="pt-BR"/>
                      </w:rPr>
                    </w:pPr>
                    <w:r w:rsidRPr="00D63805">
                      <w:rPr>
                        <w:rFonts w:ascii="Arial" w:hAnsi="Arial" w:cs="Arial"/>
                        <w:color w:val="FFFFFF" w:themeColor="background1"/>
                        <w:sz w:val="18"/>
                        <w:szCs w:val="18"/>
                        <w:lang w:val="pt-BR"/>
                      </w:rPr>
                      <w:t xml:space="preserve">         </w:t>
                    </w:r>
                    <w:r w:rsidR="00C13108" w:rsidRPr="009E5030">
                      <w:rPr>
                        <w:rFonts w:ascii="Arial" w:hAnsi="Arial" w:cs="Arial"/>
                        <w:color w:val="FFFFFF" w:themeColor="background1"/>
                        <w:sz w:val="18"/>
                        <w:szCs w:val="18"/>
                        <w:lang w:val="pt-BR"/>
                      </w:rPr>
                      <w:t>Trabalho apresentado para obtenção do título de especialista em</w:t>
                    </w:r>
                  </w:p>
                  <w:p w14:paraId="75C7AECD" w14:textId="6472EEE7" w:rsidR="0093508C" w:rsidRPr="00D63805" w:rsidRDefault="0093508C" w:rsidP="00C13108">
                    <w:pPr>
                      <w:ind w:firstLine="708"/>
                      <w:rPr>
                        <w:rFonts w:ascii="Arial" w:hAnsi="Arial" w:cs="Arial"/>
                        <w:color w:val="FFFFFF" w:themeColor="background1"/>
                        <w:sz w:val="18"/>
                        <w:szCs w:val="18"/>
                        <w:lang w:val="pt-BR"/>
                      </w:rPr>
                    </w:pPr>
                    <w:r>
                      <w:rPr>
                        <w:rFonts w:ascii="Arial" w:hAnsi="Arial" w:cs="Arial"/>
                        <w:color w:val="FFFFFF" w:themeColor="background1"/>
                        <w:sz w:val="16"/>
                        <w:szCs w:val="16"/>
                        <w:lang w:val="pt-BR"/>
                      </w:rPr>
                      <w:t xml:space="preserve">          </w:t>
                    </w:r>
                    <w:sdt>
                      <w:sdtPr>
                        <w:rPr>
                          <w:rFonts w:ascii="Arial" w:hAnsi="Arial" w:cs="Arial"/>
                          <w:color w:val="FFFFFF" w:themeColor="background1"/>
                          <w:sz w:val="16"/>
                          <w:szCs w:val="16"/>
                          <w:lang w:val="pt-BR"/>
                        </w:rPr>
                        <w:alias w:val="Clique aqui para inserir o nome do curso"/>
                        <w:tag w:val="Clique aqui para inserir o nome do curso"/>
                        <w:id w:val="1658655106"/>
                        <w:placeholder>
                          <w:docPart w:val="D5579259987542AE9476BDE60EFFDE4D"/>
                        </w:placeholder>
                        <w:dropDownList>
                          <w:listItem w:value="Escolher um item."/>
                          <w:listItem w:displayText="Data Science &amp; Analytics para Operações" w:value="Data Science &amp; Analytics para Operações"/>
                          <w:listItem w:displayText="Engenharia de Produção" w:value="Engenharia de Produção"/>
                          <w:listItem w:displayText="Gestão de Projetos" w:value="Gestão de Projetos"/>
                        </w:dropDownList>
                      </w:sdtPr>
                      <w:sdtContent>
                        <w:r w:rsidR="00D63805">
                          <w:rPr>
                            <w:rFonts w:ascii="Arial" w:hAnsi="Arial" w:cs="Arial"/>
                            <w:color w:val="FFFFFF" w:themeColor="background1"/>
                            <w:sz w:val="16"/>
                            <w:szCs w:val="16"/>
                            <w:lang w:val="pt-BR"/>
                          </w:rPr>
                          <w:t>Data Science &amp; Analytics para Operações</w:t>
                        </w:r>
                      </w:sdtContent>
                    </w:sdt>
                    <w:r w:rsidR="002D5FD2">
                      <w:rPr>
                        <w:rFonts w:ascii="Arial" w:hAnsi="Arial" w:cs="Arial"/>
                        <w:color w:val="FFFFFF" w:themeColor="background1"/>
                        <w:sz w:val="16"/>
                        <w:szCs w:val="16"/>
                        <w:lang w:val="pt-BR"/>
                      </w:rPr>
                      <w:t xml:space="preserve"> - </w:t>
                    </w:r>
                    <w:sdt>
                      <w:sdtPr>
                        <w:rPr>
                          <w:rFonts w:ascii="Arial" w:hAnsi="Arial" w:cs="Arial"/>
                          <w:color w:val="FFFFFF" w:themeColor="background1"/>
                          <w:sz w:val="16"/>
                          <w:szCs w:val="16"/>
                          <w:lang w:val="pt-BR"/>
                        </w:rPr>
                        <w:alias w:val="Clique aqui para selecionar o ano de defesa"/>
                        <w:tag w:val="Clique aqui para selecionar o ano de defesa"/>
                        <w:id w:val="1755238551"/>
                        <w:placeholder>
                          <w:docPart w:val="5B7158186AAA4D66B05CEBC9DB06D023"/>
                        </w:placeholder>
                        <w:dropDownList>
                          <w:listItem w:value="Escolher um item."/>
                          <w:listItem w:displayText="2025" w:value="2025"/>
                          <w:listItem w:displayText="2026" w:value="2026"/>
                          <w:listItem w:displayText="2027" w:value="2027"/>
                          <w:listItem w:displayText="2028" w:value="2028"/>
                          <w:listItem w:displayText="2029" w:value="2029"/>
                        </w:dropDownList>
                      </w:sdtPr>
                      <w:sdtContent>
                        <w:r w:rsidR="00D63805">
                          <w:rPr>
                            <w:rFonts w:ascii="Arial" w:hAnsi="Arial" w:cs="Arial"/>
                            <w:color w:val="FFFFFF" w:themeColor="background1"/>
                            <w:sz w:val="16"/>
                            <w:szCs w:val="16"/>
                            <w:lang w:val="pt-BR"/>
                          </w:rPr>
                          <w:t>2026</w:t>
                        </w:r>
                      </w:sdtContent>
                    </w:sdt>
                  </w:p>
                  <w:p w14:paraId="0889DDF8" w14:textId="77777777" w:rsidR="00C3370D" w:rsidRPr="00D63805" w:rsidRDefault="00C3370D" w:rsidP="00C3370D">
                    <w:pPr>
                      <w:jc w:val="center"/>
                      <w:rPr>
                        <w:lang w:val="pt-BR"/>
                      </w:rPr>
                    </w:pPr>
                  </w:p>
                </w:txbxContent>
              </v:textbox>
              <w10:wrap anchorx="page"/>
            </v:rect>
          </w:pict>
        </mc:Fallback>
      </mc:AlternateContent>
    </w:r>
  </w:p>
  <w:p w14:paraId="291A45BD" w14:textId="77777777" w:rsidR="00652BE2" w:rsidRPr="00474A43" w:rsidRDefault="00652BE2" w:rsidP="00E42439">
    <w:pPr>
      <w:pStyle w:val="Cabealho"/>
      <w:tabs>
        <w:tab w:val="clear" w:pos="4252"/>
        <w:tab w:val="clear" w:pos="8504"/>
        <w:tab w:val="left" w:pos="1785"/>
      </w:tabs>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9600A"/>
    <w:multiLevelType w:val="multilevel"/>
    <w:tmpl w:val="53AC7372"/>
    <w:lvl w:ilvl="0">
      <w:start w:val="1"/>
      <w:numFmt w:val="decimal"/>
      <w:lvlText w:val="%1."/>
      <w:lvlJc w:val="left"/>
      <w:pPr>
        <w:ind w:left="360" w:hanging="360"/>
      </w:pPr>
      <w:rPr>
        <w:rFonts w:ascii="Arial" w:hAnsi="Arial" w:cs="Arial" w:hint="default"/>
        <w:b/>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845B9E"/>
    <w:multiLevelType w:val="hybridMultilevel"/>
    <w:tmpl w:val="EDD249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9B6087A"/>
    <w:multiLevelType w:val="hybridMultilevel"/>
    <w:tmpl w:val="32A44B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74465702">
    <w:abstractNumId w:val="2"/>
  </w:num>
  <w:num w:numId="2" w16cid:durableId="537595685">
    <w:abstractNumId w:val="0"/>
  </w:num>
  <w:num w:numId="3" w16cid:durableId="775708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339"/>
    <w:rsid w:val="00000E4F"/>
    <w:rsid w:val="00006283"/>
    <w:rsid w:val="00015F45"/>
    <w:rsid w:val="00020B9A"/>
    <w:rsid w:val="00021083"/>
    <w:rsid w:val="00037EA5"/>
    <w:rsid w:val="00043484"/>
    <w:rsid w:val="00047518"/>
    <w:rsid w:val="00060E67"/>
    <w:rsid w:val="00082149"/>
    <w:rsid w:val="00084376"/>
    <w:rsid w:val="000A1926"/>
    <w:rsid w:val="000A1C94"/>
    <w:rsid w:val="000A7CAD"/>
    <w:rsid w:val="000D7D6A"/>
    <w:rsid w:val="000E12A3"/>
    <w:rsid w:val="000E1EE8"/>
    <w:rsid w:val="000E2F70"/>
    <w:rsid w:val="000E702D"/>
    <w:rsid w:val="000F3D18"/>
    <w:rsid w:val="000F4B88"/>
    <w:rsid w:val="00123FED"/>
    <w:rsid w:val="00131634"/>
    <w:rsid w:val="001371F5"/>
    <w:rsid w:val="00156998"/>
    <w:rsid w:val="00171EAA"/>
    <w:rsid w:val="00177405"/>
    <w:rsid w:val="0018067F"/>
    <w:rsid w:val="001855D9"/>
    <w:rsid w:val="00195AA5"/>
    <w:rsid w:val="001B0A80"/>
    <w:rsid w:val="001C4CDF"/>
    <w:rsid w:val="001D09EC"/>
    <w:rsid w:val="001E212F"/>
    <w:rsid w:val="001F42A8"/>
    <w:rsid w:val="00216E0B"/>
    <w:rsid w:val="00216E2E"/>
    <w:rsid w:val="00216EB7"/>
    <w:rsid w:val="00217A96"/>
    <w:rsid w:val="0022448C"/>
    <w:rsid w:val="00235F50"/>
    <w:rsid w:val="00242AEA"/>
    <w:rsid w:val="00243992"/>
    <w:rsid w:val="00247E7F"/>
    <w:rsid w:val="00250B4D"/>
    <w:rsid w:val="0025644B"/>
    <w:rsid w:val="00266F86"/>
    <w:rsid w:val="00273575"/>
    <w:rsid w:val="00277333"/>
    <w:rsid w:val="00285958"/>
    <w:rsid w:val="00291D9B"/>
    <w:rsid w:val="002A3FBD"/>
    <w:rsid w:val="002A5BCB"/>
    <w:rsid w:val="002C0829"/>
    <w:rsid w:val="002C3583"/>
    <w:rsid w:val="002D1ADC"/>
    <w:rsid w:val="002D5FD2"/>
    <w:rsid w:val="002E6DA1"/>
    <w:rsid w:val="002F156B"/>
    <w:rsid w:val="002F2122"/>
    <w:rsid w:val="002F52DA"/>
    <w:rsid w:val="002F57AC"/>
    <w:rsid w:val="002F6570"/>
    <w:rsid w:val="00304294"/>
    <w:rsid w:val="00310B74"/>
    <w:rsid w:val="003263F7"/>
    <w:rsid w:val="0033159E"/>
    <w:rsid w:val="00336C38"/>
    <w:rsid w:val="00337292"/>
    <w:rsid w:val="00354043"/>
    <w:rsid w:val="00354D42"/>
    <w:rsid w:val="0035518B"/>
    <w:rsid w:val="00357018"/>
    <w:rsid w:val="00384339"/>
    <w:rsid w:val="003970AA"/>
    <w:rsid w:val="003A17B2"/>
    <w:rsid w:val="003A7F4E"/>
    <w:rsid w:val="003B25C3"/>
    <w:rsid w:val="003B6E48"/>
    <w:rsid w:val="00402AB2"/>
    <w:rsid w:val="00416512"/>
    <w:rsid w:val="00417366"/>
    <w:rsid w:val="0042621E"/>
    <w:rsid w:val="00435623"/>
    <w:rsid w:val="00435A4A"/>
    <w:rsid w:val="0045107C"/>
    <w:rsid w:val="0045492C"/>
    <w:rsid w:val="00464F2E"/>
    <w:rsid w:val="00474A43"/>
    <w:rsid w:val="004834C3"/>
    <w:rsid w:val="00486AC0"/>
    <w:rsid w:val="00490E28"/>
    <w:rsid w:val="004B34B7"/>
    <w:rsid w:val="004B4999"/>
    <w:rsid w:val="004B635E"/>
    <w:rsid w:val="004C7EEA"/>
    <w:rsid w:val="004D0365"/>
    <w:rsid w:val="004D4B37"/>
    <w:rsid w:val="004D7A3A"/>
    <w:rsid w:val="004F126B"/>
    <w:rsid w:val="0050577E"/>
    <w:rsid w:val="00506159"/>
    <w:rsid w:val="00507126"/>
    <w:rsid w:val="00517778"/>
    <w:rsid w:val="00522CCC"/>
    <w:rsid w:val="00527550"/>
    <w:rsid w:val="00540C4F"/>
    <w:rsid w:val="005429E7"/>
    <w:rsid w:val="00585BC0"/>
    <w:rsid w:val="005A6098"/>
    <w:rsid w:val="005C170A"/>
    <w:rsid w:val="005C2C5B"/>
    <w:rsid w:val="005C3891"/>
    <w:rsid w:val="005C651D"/>
    <w:rsid w:val="005F1D72"/>
    <w:rsid w:val="006220E1"/>
    <w:rsid w:val="00622BF6"/>
    <w:rsid w:val="00627342"/>
    <w:rsid w:val="006323FD"/>
    <w:rsid w:val="00652BE2"/>
    <w:rsid w:val="00676612"/>
    <w:rsid w:val="00685783"/>
    <w:rsid w:val="006865F4"/>
    <w:rsid w:val="00695536"/>
    <w:rsid w:val="006A1EF9"/>
    <w:rsid w:val="006A3876"/>
    <w:rsid w:val="006B3629"/>
    <w:rsid w:val="006B50B3"/>
    <w:rsid w:val="006B70A7"/>
    <w:rsid w:val="006C3B7B"/>
    <w:rsid w:val="006D4C1A"/>
    <w:rsid w:val="006F197A"/>
    <w:rsid w:val="00716D65"/>
    <w:rsid w:val="00724C16"/>
    <w:rsid w:val="007411C5"/>
    <w:rsid w:val="00750AD6"/>
    <w:rsid w:val="007834E5"/>
    <w:rsid w:val="00784546"/>
    <w:rsid w:val="00785D25"/>
    <w:rsid w:val="00786F03"/>
    <w:rsid w:val="00793926"/>
    <w:rsid w:val="00793B2F"/>
    <w:rsid w:val="007945B5"/>
    <w:rsid w:val="007A7C9D"/>
    <w:rsid w:val="007B2A1A"/>
    <w:rsid w:val="007B6022"/>
    <w:rsid w:val="007C4B99"/>
    <w:rsid w:val="007C5A21"/>
    <w:rsid w:val="007D5124"/>
    <w:rsid w:val="007F74D2"/>
    <w:rsid w:val="00806294"/>
    <w:rsid w:val="00806BC6"/>
    <w:rsid w:val="00814079"/>
    <w:rsid w:val="00836981"/>
    <w:rsid w:val="00855140"/>
    <w:rsid w:val="0085690D"/>
    <w:rsid w:val="00872001"/>
    <w:rsid w:val="008779FA"/>
    <w:rsid w:val="00890BA2"/>
    <w:rsid w:val="0089644D"/>
    <w:rsid w:val="008A0628"/>
    <w:rsid w:val="008B3252"/>
    <w:rsid w:val="008B7819"/>
    <w:rsid w:val="008C03CC"/>
    <w:rsid w:val="008C3D63"/>
    <w:rsid w:val="008C64AA"/>
    <w:rsid w:val="008E2E78"/>
    <w:rsid w:val="008F324F"/>
    <w:rsid w:val="00903146"/>
    <w:rsid w:val="00906AC7"/>
    <w:rsid w:val="009252A6"/>
    <w:rsid w:val="00926397"/>
    <w:rsid w:val="00930398"/>
    <w:rsid w:val="00930E41"/>
    <w:rsid w:val="00934114"/>
    <w:rsid w:val="0093508C"/>
    <w:rsid w:val="0094556F"/>
    <w:rsid w:val="00953FDE"/>
    <w:rsid w:val="00985D41"/>
    <w:rsid w:val="00986088"/>
    <w:rsid w:val="0099088D"/>
    <w:rsid w:val="0099332A"/>
    <w:rsid w:val="009A0BD6"/>
    <w:rsid w:val="009A1066"/>
    <w:rsid w:val="009A6993"/>
    <w:rsid w:val="009C5C50"/>
    <w:rsid w:val="009D1C69"/>
    <w:rsid w:val="009D497B"/>
    <w:rsid w:val="009D66FE"/>
    <w:rsid w:val="009E5030"/>
    <w:rsid w:val="009F1082"/>
    <w:rsid w:val="009F41F2"/>
    <w:rsid w:val="00A12AB4"/>
    <w:rsid w:val="00A26F8A"/>
    <w:rsid w:val="00A3206C"/>
    <w:rsid w:val="00A36A3A"/>
    <w:rsid w:val="00A36CB8"/>
    <w:rsid w:val="00A478D3"/>
    <w:rsid w:val="00A54AB9"/>
    <w:rsid w:val="00A6629C"/>
    <w:rsid w:val="00A801EE"/>
    <w:rsid w:val="00A823D1"/>
    <w:rsid w:val="00A86613"/>
    <w:rsid w:val="00AA37CE"/>
    <w:rsid w:val="00AA3806"/>
    <w:rsid w:val="00AA423F"/>
    <w:rsid w:val="00AC1869"/>
    <w:rsid w:val="00AE7157"/>
    <w:rsid w:val="00AF5D6E"/>
    <w:rsid w:val="00B167FE"/>
    <w:rsid w:val="00B24B75"/>
    <w:rsid w:val="00B46B92"/>
    <w:rsid w:val="00B570D4"/>
    <w:rsid w:val="00B62032"/>
    <w:rsid w:val="00B644B2"/>
    <w:rsid w:val="00B73020"/>
    <w:rsid w:val="00B74335"/>
    <w:rsid w:val="00B902E5"/>
    <w:rsid w:val="00B934C3"/>
    <w:rsid w:val="00B97C68"/>
    <w:rsid w:val="00BA687E"/>
    <w:rsid w:val="00BB77CD"/>
    <w:rsid w:val="00BB7F7F"/>
    <w:rsid w:val="00BD1F61"/>
    <w:rsid w:val="00BD72EB"/>
    <w:rsid w:val="00BE305A"/>
    <w:rsid w:val="00BF4D6B"/>
    <w:rsid w:val="00C04602"/>
    <w:rsid w:val="00C1097B"/>
    <w:rsid w:val="00C13108"/>
    <w:rsid w:val="00C1336C"/>
    <w:rsid w:val="00C142BF"/>
    <w:rsid w:val="00C16948"/>
    <w:rsid w:val="00C20DB8"/>
    <w:rsid w:val="00C22C41"/>
    <w:rsid w:val="00C23EB7"/>
    <w:rsid w:val="00C26361"/>
    <w:rsid w:val="00C26CAA"/>
    <w:rsid w:val="00C3370D"/>
    <w:rsid w:val="00C437DB"/>
    <w:rsid w:val="00C47DC5"/>
    <w:rsid w:val="00C50249"/>
    <w:rsid w:val="00C60367"/>
    <w:rsid w:val="00C713D0"/>
    <w:rsid w:val="00C8125F"/>
    <w:rsid w:val="00C97E6D"/>
    <w:rsid w:val="00CA0462"/>
    <w:rsid w:val="00CB16E7"/>
    <w:rsid w:val="00CC569B"/>
    <w:rsid w:val="00CD5443"/>
    <w:rsid w:val="00CD74A2"/>
    <w:rsid w:val="00CE4DE9"/>
    <w:rsid w:val="00D0581A"/>
    <w:rsid w:val="00D129C9"/>
    <w:rsid w:val="00D15544"/>
    <w:rsid w:val="00D221D7"/>
    <w:rsid w:val="00D63805"/>
    <w:rsid w:val="00D7084D"/>
    <w:rsid w:val="00D90ED9"/>
    <w:rsid w:val="00D94FF7"/>
    <w:rsid w:val="00DA6674"/>
    <w:rsid w:val="00DC322A"/>
    <w:rsid w:val="00DC400D"/>
    <w:rsid w:val="00DD7145"/>
    <w:rsid w:val="00DD7E7B"/>
    <w:rsid w:val="00DE3769"/>
    <w:rsid w:val="00DF7026"/>
    <w:rsid w:val="00E42439"/>
    <w:rsid w:val="00E53CC8"/>
    <w:rsid w:val="00E54669"/>
    <w:rsid w:val="00E622D6"/>
    <w:rsid w:val="00E6462F"/>
    <w:rsid w:val="00E65D3F"/>
    <w:rsid w:val="00E81A84"/>
    <w:rsid w:val="00E8551B"/>
    <w:rsid w:val="00E86975"/>
    <w:rsid w:val="00E9602B"/>
    <w:rsid w:val="00EA2ACE"/>
    <w:rsid w:val="00EB3D41"/>
    <w:rsid w:val="00EC1D41"/>
    <w:rsid w:val="00EC500F"/>
    <w:rsid w:val="00ED5309"/>
    <w:rsid w:val="00EE54DF"/>
    <w:rsid w:val="00EF388B"/>
    <w:rsid w:val="00EF6A07"/>
    <w:rsid w:val="00F026C2"/>
    <w:rsid w:val="00F31084"/>
    <w:rsid w:val="00F311C9"/>
    <w:rsid w:val="00F32949"/>
    <w:rsid w:val="00F35A95"/>
    <w:rsid w:val="00F40164"/>
    <w:rsid w:val="00F676BE"/>
    <w:rsid w:val="00F73F1D"/>
    <w:rsid w:val="00F7400D"/>
    <w:rsid w:val="00F76724"/>
    <w:rsid w:val="00F92B37"/>
    <w:rsid w:val="00F93DE9"/>
    <w:rsid w:val="00F95547"/>
    <w:rsid w:val="00FA65A5"/>
    <w:rsid w:val="00FD0DB7"/>
    <w:rsid w:val="00FD756C"/>
    <w:rsid w:val="00FE50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C29A7"/>
  <w15:chartTrackingRefBased/>
  <w15:docId w15:val="{20AD0764-35DB-4C3D-85A3-7EC5B467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544"/>
    <w:pPr>
      <w:spacing w:after="0" w:line="240" w:lineRule="auto"/>
    </w:pPr>
    <w:rPr>
      <w:rFonts w:ascii="Times New Roman" w:eastAsia="Times New Roman" w:hAnsi="Times New Roman" w:cs="Times New Roman"/>
      <w:sz w:val="20"/>
      <w:szCs w:val="20"/>
      <w:lang w:val="en-US"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84339"/>
    <w:pPr>
      <w:ind w:left="720"/>
      <w:contextualSpacing/>
    </w:pPr>
  </w:style>
  <w:style w:type="character" w:styleId="TextodoEspaoReservado">
    <w:name w:val="Placeholder Text"/>
    <w:basedOn w:val="Fontepargpadro"/>
    <w:uiPriority w:val="99"/>
    <w:semiHidden/>
    <w:rsid w:val="00E53CC8"/>
    <w:rPr>
      <w:color w:val="808080"/>
    </w:rPr>
  </w:style>
  <w:style w:type="character" w:customStyle="1" w:styleId="Estilo1">
    <w:name w:val="Estilo1"/>
    <w:basedOn w:val="Fontepargpadro"/>
    <w:uiPriority w:val="1"/>
    <w:rsid w:val="008B7819"/>
    <w:rPr>
      <w:rFonts w:ascii="Arial" w:hAnsi="Arial"/>
      <w:b/>
      <w:sz w:val="24"/>
      <w:u w:val="single"/>
    </w:rPr>
  </w:style>
  <w:style w:type="character" w:customStyle="1" w:styleId="Preenchimentoformulrio">
    <w:name w:val="Preenchimento formulário"/>
    <w:basedOn w:val="Fontepargpadro"/>
    <w:uiPriority w:val="1"/>
    <w:rsid w:val="008B7819"/>
    <w:rPr>
      <w:rFonts w:ascii="Arial" w:hAnsi="Arial"/>
      <w:b w:val="0"/>
      <w:sz w:val="24"/>
      <w:u w:val="single"/>
    </w:rPr>
  </w:style>
  <w:style w:type="paragraph" w:styleId="Cabealho">
    <w:name w:val="header"/>
    <w:basedOn w:val="Normal"/>
    <w:link w:val="CabealhoChar"/>
    <w:uiPriority w:val="99"/>
    <w:unhideWhenUsed/>
    <w:rsid w:val="00E42439"/>
    <w:pPr>
      <w:tabs>
        <w:tab w:val="center" w:pos="4252"/>
        <w:tab w:val="right" w:pos="8504"/>
      </w:tabs>
    </w:pPr>
  </w:style>
  <w:style w:type="character" w:customStyle="1" w:styleId="CabealhoChar">
    <w:name w:val="Cabeçalho Char"/>
    <w:basedOn w:val="Fontepargpadro"/>
    <w:link w:val="Cabealho"/>
    <w:uiPriority w:val="99"/>
    <w:rsid w:val="00E42439"/>
  </w:style>
  <w:style w:type="paragraph" w:styleId="Rodap">
    <w:name w:val="footer"/>
    <w:basedOn w:val="Normal"/>
    <w:link w:val="RodapChar"/>
    <w:uiPriority w:val="99"/>
    <w:unhideWhenUsed/>
    <w:rsid w:val="00E42439"/>
    <w:pPr>
      <w:tabs>
        <w:tab w:val="center" w:pos="4252"/>
        <w:tab w:val="right" w:pos="8504"/>
      </w:tabs>
    </w:pPr>
  </w:style>
  <w:style w:type="character" w:customStyle="1" w:styleId="RodapChar">
    <w:name w:val="Rodapé Char"/>
    <w:basedOn w:val="Fontepargpadro"/>
    <w:link w:val="Rodap"/>
    <w:uiPriority w:val="99"/>
    <w:rsid w:val="00E42439"/>
  </w:style>
  <w:style w:type="paragraph" w:styleId="SemEspaamento">
    <w:name w:val="No Spacing"/>
    <w:uiPriority w:val="1"/>
    <w:qFormat/>
    <w:rsid w:val="00E42439"/>
    <w:pPr>
      <w:spacing w:after="0" w:line="240" w:lineRule="auto"/>
      <w:jc w:val="both"/>
    </w:pPr>
    <w:rPr>
      <w:rFonts w:ascii="Arial" w:hAnsi="Arial" w:cs="Arial"/>
    </w:rPr>
  </w:style>
  <w:style w:type="character" w:customStyle="1" w:styleId="Estilo2">
    <w:name w:val="Estilo 2"/>
    <w:basedOn w:val="Fontepargpadro"/>
    <w:uiPriority w:val="1"/>
    <w:rsid w:val="00A478D3"/>
    <w:rPr>
      <w:rFonts w:ascii="Arial" w:hAnsi="Arial"/>
      <w:color w:val="FF0000"/>
      <w:sz w:val="20"/>
    </w:rPr>
  </w:style>
  <w:style w:type="character" w:customStyle="1" w:styleId="Estilobotao">
    <w:name w:val="Estilo botao"/>
    <w:basedOn w:val="Fontepargpadro"/>
    <w:uiPriority w:val="1"/>
    <w:rsid w:val="00A478D3"/>
    <w:rPr>
      <w:rFonts w:ascii="Arial" w:hAnsi="Arial"/>
      <w:sz w:val="24"/>
    </w:rPr>
  </w:style>
  <w:style w:type="table" w:styleId="Tabelacomgrade">
    <w:name w:val="Table Grid"/>
    <w:basedOn w:val="Tabelanormal"/>
    <w:uiPriority w:val="39"/>
    <w:rsid w:val="00F74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84376"/>
    <w:rPr>
      <w:color w:val="0563C1" w:themeColor="hyperlink"/>
      <w:u w:val="single"/>
    </w:rPr>
  </w:style>
  <w:style w:type="character" w:styleId="MenoPendente">
    <w:name w:val="Unresolved Mention"/>
    <w:basedOn w:val="Fontepargpadro"/>
    <w:uiPriority w:val="99"/>
    <w:semiHidden/>
    <w:unhideWhenUsed/>
    <w:rsid w:val="00084376"/>
    <w:rPr>
      <w:color w:val="605E5C"/>
      <w:shd w:val="clear" w:color="auto" w:fill="E1DFDD"/>
    </w:rPr>
  </w:style>
  <w:style w:type="character" w:styleId="HiperlinkVisitado">
    <w:name w:val="FollowedHyperlink"/>
    <w:basedOn w:val="Fontepargpadro"/>
    <w:uiPriority w:val="99"/>
    <w:semiHidden/>
    <w:unhideWhenUsed/>
    <w:rsid w:val="003551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579259987542AE9476BDE60EFFDE4D"/>
        <w:category>
          <w:name w:val="Geral"/>
          <w:gallery w:val="placeholder"/>
        </w:category>
        <w:types>
          <w:type w:val="bbPlcHdr"/>
        </w:types>
        <w:behaviors>
          <w:behavior w:val="content"/>
        </w:behaviors>
        <w:guid w:val="{FE035ABE-5778-4793-8D8C-C40B32D6041E}"/>
      </w:docPartPr>
      <w:docPartBody>
        <w:p w:rsidR="006E3757" w:rsidRDefault="00A92712" w:rsidP="00A92712">
          <w:pPr>
            <w:pStyle w:val="D5579259987542AE9476BDE60EFFDE4D2"/>
          </w:pPr>
          <w:r w:rsidRPr="005B2E64">
            <w:rPr>
              <w:rFonts w:ascii="Arial" w:hAnsi="Arial" w:cs="Arial"/>
              <w:color w:val="FFFFFF" w:themeColor="background1"/>
              <w:sz w:val="16"/>
              <w:szCs w:val="16"/>
              <w:lang w:val="pt-BR"/>
            </w:rPr>
            <w:t>Selecione o nome do curso</w:t>
          </w:r>
        </w:p>
      </w:docPartBody>
    </w:docPart>
    <w:docPart>
      <w:docPartPr>
        <w:name w:val="5B7158186AAA4D66B05CEBC9DB06D023"/>
        <w:category>
          <w:name w:val="Geral"/>
          <w:gallery w:val="placeholder"/>
        </w:category>
        <w:types>
          <w:type w:val="bbPlcHdr"/>
        </w:types>
        <w:behaviors>
          <w:behavior w:val="content"/>
        </w:behaviors>
        <w:guid w:val="{0C43F50E-5C7F-45F1-AF1B-9F85D4D10CEE}"/>
      </w:docPartPr>
      <w:docPartBody>
        <w:p w:rsidR="001E74B2" w:rsidRDefault="00A92712" w:rsidP="00A92712">
          <w:pPr>
            <w:pStyle w:val="5B7158186AAA4D66B05CEBC9DB06D0232"/>
          </w:pPr>
          <w:r w:rsidRPr="00FD0DB7">
            <w:rPr>
              <w:rStyle w:val="TextodoEspaoReservado"/>
              <w:rFonts w:ascii="Arial" w:eastAsiaTheme="minorHAnsi" w:hAnsi="Arial" w:cs="Arial"/>
              <w:color w:val="FFFFFF" w:themeColor="background1"/>
              <w:sz w:val="16"/>
              <w:szCs w:val="16"/>
              <w:lang w:val="pt-BR"/>
            </w:rPr>
            <w:t>Selecione o ano de defesa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737"/>
    <w:rsid w:val="000E702D"/>
    <w:rsid w:val="00156998"/>
    <w:rsid w:val="00184CFA"/>
    <w:rsid w:val="001E74B2"/>
    <w:rsid w:val="00217A96"/>
    <w:rsid w:val="003E2E56"/>
    <w:rsid w:val="00405AF8"/>
    <w:rsid w:val="00491060"/>
    <w:rsid w:val="00512A7E"/>
    <w:rsid w:val="0054371B"/>
    <w:rsid w:val="00671A8C"/>
    <w:rsid w:val="006911F9"/>
    <w:rsid w:val="006B70A7"/>
    <w:rsid w:val="006E3757"/>
    <w:rsid w:val="008215C4"/>
    <w:rsid w:val="00930E41"/>
    <w:rsid w:val="009F41F2"/>
    <w:rsid w:val="00A92712"/>
    <w:rsid w:val="00AA3806"/>
    <w:rsid w:val="00B16737"/>
    <w:rsid w:val="00C1336C"/>
    <w:rsid w:val="00D129C9"/>
    <w:rsid w:val="00DE3769"/>
    <w:rsid w:val="00E86975"/>
    <w:rsid w:val="00EB3D41"/>
    <w:rsid w:val="00EE31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A92712"/>
    <w:rPr>
      <w:color w:val="808080"/>
    </w:rPr>
  </w:style>
  <w:style w:type="paragraph" w:customStyle="1" w:styleId="D5579259987542AE9476BDE60EFFDE4D2">
    <w:name w:val="D5579259987542AE9476BDE60EFFDE4D2"/>
    <w:rsid w:val="00A92712"/>
    <w:pPr>
      <w:spacing w:after="0" w:line="240" w:lineRule="auto"/>
    </w:pPr>
    <w:rPr>
      <w:rFonts w:ascii="Times New Roman" w:eastAsia="Times New Roman" w:hAnsi="Times New Roman" w:cs="Times New Roman"/>
      <w:kern w:val="0"/>
      <w:sz w:val="20"/>
      <w:szCs w:val="20"/>
      <w:lang w:val="en-US"/>
      <w14:ligatures w14:val="none"/>
    </w:rPr>
  </w:style>
  <w:style w:type="paragraph" w:customStyle="1" w:styleId="5B7158186AAA4D66B05CEBC9DB06D0232">
    <w:name w:val="5B7158186AAA4D66B05CEBC9DB06D0232"/>
    <w:rsid w:val="00A92712"/>
    <w:pPr>
      <w:spacing w:after="0" w:line="240" w:lineRule="auto"/>
    </w:pPr>
    <w:rPr>
      <w:rFonts w:ascii="Times New Roman" w:eastAsia="Times New Roman" w:hAnsi="Times New Roman" w:cs="Times New Roman"/>
      <w:kern w:val="0"/>
      <w:sz w:val="20"/>
      <w:szCs w:val="20"/>
      <w:lang w:val="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98A18-9113-432E-B3C8-6D93743B9D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B70A47-C96B-40D6-B96A-97417A5F0711}">
  <ds:schemaRefs>
    <ds:schemaRef ds:uri="http://schemas.microsoft.com/sharepoint/v3/contenttype/forms"/>
  </ds:schemaRefs>
</ds:datastoreItem>
</file>

<file path=customXml/itemProps3.xml><?xml version="1.0" encoding="utf-8"?>
<ds:datastoreItem xmlns:ds="http://schemas.openxmlformats.org/officeDocument/2006/customXml" ds:itemID="{BA834552-D39A-449E-9A87-A63884F2B19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FFBA1B98-820B-42B6-A0DE-A8BC9221C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26</Pages>
  <Words>9195</Words>
  <Characters>49658</Characters>
  <Application>Microsoft Office Word</Application>
  <DocSecurity>0</DocSecurity>
  <Lines>413</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Felipe Santos de Jesus</cp:lastModifiedBy>
  <cp:revision>58</cp:revision>
  <dcterms:created xsi:type="dcterms:W3CDTF">2022-07-17T23:32:00Z</dcterms:created>
  <dcterms:modified xsi:type="dcterms:W3CDTF">2026-06-22T00:19:00Z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