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3DCB" w:rsidRDefault="009D02EF">
      <w:pPr>
        <w:tabs>
          <w:tab w:val="left" w:pos="83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260132</wp:posOffset>
            </wp:positionV>
            <wp:extent cx="1546860" cy="75501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75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27"/>
        <w:gridCol w:w="4253"/>
        <w:gridCol w:w="3685"/>
      </w:tblGrid>
      <w:tr w:rsidR="00263DCB" w14:paraId="5136EEAC" w14:textId="77777777">
        <w:trPr>
          <w:trHeight w:val="65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02" w14:textId="77777777" w:rsidR="00263DCB" w:rsidRDefault="0026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3" w14:textId="77777777" w:rsidR="00263DCB" w:rsidRDefault="009D02EF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Instituto Federal do Triângulo Mineiro - Campus Paracatu</w:t>
            </w:r>
          </w:p>
          <w:p w14:paraId="00000004" w14:textId="77777777" w:rsidR="00263DCB" w:rsidRDefault="009D02EF">
            <w:pPr>
              <w:spacing w:before="60" w:after="60"/>
              <w:jc w:val="center"/>
              <w:rPr>
                <w:rFonts w:ascii="Verdana" w:eastAsia="Verdana" w:hAnsi="Verdana" w:cs="Verdana"/>
                <w:b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b/>
              </w:rPr>
              <w:t>ADS/1</w:t>
            </w:r>
          </w:p>
          <w:p w14:paraId="00000005" w14:textId="77777777" w:rsidR="00263DCB" w:rsidRDefault="00263DCB">
            <w:pPr>
              <w:spacing w:before="60" w:after="60"/>
              <w:jc w:val="center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  <w:tr w:rsidR="00263DCB" w14:paraId="436F16FF" w14:textId="77777777">
        <w:trPr>
          <w:trHeight w:val="487"/>
        </w:trPr>
        <w:tc>
          <w:tcPr>
            <w:tcW w:w="63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00007" w14:textId="77777777" w:rsidR="00263DCB" w:rsidRDefault="009D0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Disciplina: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Comunicação e Expressão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09" w14:textId="77777777" w:rsidR="00263DCB" w:rsidRDefault="009D0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Turma: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ANÁLISE E DESENVOLVIMENTO DE SISTEMAS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/1</w:t>
            </w:r>
          </w:p>
        </w:tc>
      </w:tr>
      <w:tr w:rsidR="00263DCB" w14:paraId="17D21EAA" w14:textId="77777777">
        <w:trPr>
          <w:trHeight w:val="487"/>
        </w:trPr>
        <w:tc>
          <w:tcPr>
            <w:tcW w:w="100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0A" w14:textId="77777777" w:rsidR="00263DCB" w:rsidRDefault="009D0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Professor: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Irene Malheiros Nascimento</w:t>
            </w:r>
          </w:p>
        </w:tc>
      </w:tr>
      <w:tr w:rsidR="00263DCB" w14:paraId="72EF140E" w14:textId="77777777">
        <w:trPr>
          <w:trHeight w:val="487"/>
        </w:trPr>
        <w:tc>
          <w:tcPr>
            <w:tcW w:w="100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0D" w14:textId="77777777" w:rsidR="00263DCB" w:rsidRDefault="009D0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Aluno (a): Felipe 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oares Santana</w:t>
            </w:r>
          </w:p>
        </w:tc>
      </w:tr>
    </w:tbl>
    <w:p w14:paraId="00000010" w14:textId="77777777" w:rsidR="00263DCB" w:rsidRDefault="009D02EF">
      <w:pPr>
        <w:tabs>
          <w:tab w:val="left" w:pos="83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1" w14:textId="4B157B08" w:rsidR="00263DCB" w:rsidRDefault="00263D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DC710" w14:textId="1B6A6C88" w:rsidR="009D02EF" w:rsidRDefault="009D02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26E54" w14:textId="77777777" w:rsidR="009D02EF" w:rsidRDefault="009D02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364C883C" w:rsidR="00263DCB" w:rsidRDefault="009D02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Meu nome é Felipe Soares Santana, tenho 22 anos e moro em Paracatu MG,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 formado no curso técnico em eletrônica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atualmente estou trabalhando na empresa “Organizações Power”,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onde atuo na função de supervisor de teleatendimento. Estou buscando uma formação superior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me possibilite uma </w:t>
      </w:r>
      <w:r>
        <w:rPr>
          <w:rFonts w:ascii="Times New Roman" w:eastAsia="Times New Roman" w:hAnsi="Times New Roman" w:cs="Times New Roman"/>
          <w:sz w:val="24"/>
          <w:szCs w:val="24"/>
        </w:rPr>
        <w:t>inserção no mercado de trabalho visando atingir todos os meus sonhos e objetivos,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tendo em vista uma qualidade de vida melhor. </w:t>
      </w:r>
    </w:p>
    <w:p w14:paraId="00000013" w14:textId="77777777" w:rsidR="00263DCB" w:rsidRDefault="009D02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 considero uma pessoa muito calma, atenciosa e infelizmente muito ansioso, porém sempre tento desempenhar o melhor de mim em qualquer atividade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proposta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escolhi o curso de Análise e Desenvolvimento de Sistemas devido ser uma área que envolve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ação de sistemas, e também como uma forma de conciliar com o curso Técnico em Eletrônica para que possa facilitar a inserção no mercado de trabalho na área tecnológica. </w:t>
      </w:r>
    </w:p>
    <w:p w14:paraId="00000014" w14:textId="3113439C" w:rsidR="00263DCB" w:rsidRDefault="009D02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Desde a minha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infância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sempre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gostei muito de áreas que envolvam a tecnologia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todo e eu acredito veementemente que quando estamos fazendo algo que realmente gostamos, as coisas sempre dão certo no final e também é muito bom fazer algo que nos faça sentir bem! Claro que não posso dizer que estudo somente por “amor”, mas posso diz</w:t>
      </w:r>
      <w:r>
        <w:rPr>
          <w:rFonts w:ascii="Times New Roman" w:eastAsia="Times New Roman" w:hAnsi="Times New Roman" w:cs="Times New Roman"/>
          <w:sz w:val="24"/>
          <w:szCs w:val="24"/>
        </w:rPr>
        <w:t>er que realmente gosto da área em questão, e almejo conseguir uma boa qualidade de vida com o curso escolhido.</w:t>
      </w:r>
    </w:p>
    <w:sectPr w:rsidR="00263DC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CB"/>
    <w:rsid w:val="00263DCB"/>
    <w:rsid w:val="009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8037"/>
  <w15:docId w15:val="{E414011A-0FC1-4321-BDC5-726CA30E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Soares</cp:lastModifiedBy>
  <cp:revision>2</cp:revision>
  <dcterms:created xsi:type="dcterms:W3CDTF">2021-08-13T12:04:00Z</dcterms:created>
  <dcterms:modified xsi:type="dcterms:W3CDTF">2021-08-13T12:09:00Z</dcterms:modified>
</cp:coreProperties>
</file>