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4F2EA" w14:textId="77777777" w:rsidR="00D127E2" w:rsidRDefault="00D127E2">
      <w:pPr>
        <w:pStyle w:val="Standard"/>
        <w:rPr>
          <w:rFonts w:hint="eastAsia"/>
        </w:rPr>
      </w:pPr>
    </w:p>
    <w:p w14:paraId="0187B408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>MEMORIAL TÉCNICO DESCRITIVO</w:t>
      </w:r>
    </w:p>
    <w:p w14:paraId="4E125326" w14:textId="77777777" w:rsidR="00D127E2" w:rsidRDefault="001F1C66">
      <w:pPr>
        <w:pStyle w:val="Standard"/>
        <w:rPr>
          <w:rFonts w:ascii="ArialMT" w:hAnsi="ArialMT" w:hint="eastAsia"/>
          <w:color w:val="000000"/>
          <w:sz w:val="22"/>
        </w:rPr>
      </w:pPr>
      <w:r>
        <w:rPr>
          <w:rFonts w:ascii="ArialMT" w:hAnsi="ArialMT"/>
          <w:color w:val="000000"/>
          <w:sz w:val="22"/>
        </w:rPr>
        <w:t>Geração de Energia Solar Fotovoltaica</w:t>
      </w:r>
    </w:p>
    <w:p w14:paraId="300CBFA5" w14:textId="77777777" w:rsidR="00D127E2" w:rsidRDefault="00D127E2">
      <w:pPr>
        <w:pStyle w:val="Standard"/>
        <w:rPr>
          <w:rFonts w:ascii="ArialMT" w:hAnsi="ArialMT" w:hint="eastAsia"/>
          <w:color w:val="000000"/>
          <w:sz w:val="22"/>
        </w:rPr>
      </w:pPr>
    </w:p>
    <w:p w14:paraId="7420D835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sz w:val="22"/>
        </w:rPr>
        <w:t>INTERESSADO:</w:t>
      </w:r>
    </w:p>
    <w:p w14:paraId="2B135D18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Nome:</w:t>
      </w:r>
      <w:r>
        <w:t xml:space="preserve"> {{</w:t>
      </w:r>
      <w:proofErr w:type="spellStart"/>
      <w:r>
        <w:t>Nome_Razao</w:t>
      </w:r>
      <w:proofErr w:type="gramStart"/>
      <w:r>
        <w:t>_Social</w:t>
      </w:r>
      <w:proofErr w:type="spellEnd"/>
      <w:proofErr w:type="gramEnd"/>
      <w:r>
        <w:t xml:space="preserve">}} </w:t>
      </w:r>
    </w:p>
    <w:p w14:paraId="20E734AB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 xml:space="preserve">Unidade Consumidora: </w:t>
      </w:r>
      <w:r>
        <w:t>{{UC}}</w:t>
      </w:r>
    </w:p>
    <w:p w14:paraId="60DC3A84" w14:textId="77777777" w:rsidR="00D127E2" w:rsidRDefault="00D127E2">
      <w:pPr>
        <w:pStyle w:val="Standard"/>
        <w:rPr>
          <w:rFonts w:ascii="ArialMT" w:hAnsi="ArialMT" w:hint="eastAsia"/>
          <w:sz w:val="22"/>
        </w:rPr>
      </w:pPr>
    </w:p>
    <w:p w14:paraId="7BBDD535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sz w:val="22"/>
        </w:rPr>
        <w:t>ENDEREÇO DA GERAÇÃO DE ENERGIA SOLAR FOTOVOLTAICA:</w:t>
      </w:r>
    </w:p>
    <w:p w14:paraId="3CA94ABD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Rua/Av.:</w:t>
      </w:r>
      <w:r>
        <w:t xml:space="preserve"> {{</w:t>
      </w:r>
      <w:proofErr w:type="spellStart"/>
      <w:r>
        <w:t>Endereco_Rua_Numero</w:t>
      </w:r>
      <w:proofErr w:type="spellEnd"/>
      <w:r>
        <w:t xml:space="preserve">}} </w:t>
      </w:r>
    </w:p>
    <w:p w14:paraId="45A5117F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Bairro: {{Bairro}}</w:t>
      </w:r>
    </w:p>
    <w:p w14:paraId="689D10FF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Cidade: {{Cidade}}</w:t>
      </w:r>
    </w:p>
    <w:p w14:paraId="6CA1FAFF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 xml:space="preserve">Localização </w:t>
      </w:r>
      <w:proofErr w:type="spellStart"/>
      <w:r>
        <w:rPr>
          <w:rFonts w:ascii="ArialMT" w:hAnsi="ArialMT"/>
          <w:sz w:val="22"/>
        </w:rPr>
        <w:t>geografica</w:t>
      </w:r>
      <w:proofErr w:type="spellEnd"/>
      <w:r>
        <w:rPr>
          <w:rFonts w:ascii="ArialMT" w:hAnsi="ArialMT"/>
          <w:sz w:val="22"/>
        </w:rPr>
        <w:t xml:space="preserve">: Latitude: </w:t>
      </w:r>
      <w:r>
        <w:t>{{LATITUDE_GMS}}</w:t>
      </w:r>
      <w:r>
        <w:rPr>
          <w:rFonts w:ascii="ArialMT" w:hAnsi="ArialMT"/>
          <w:sz w:val="22"/>
        </w:rPr>
        <w:t xml:space="preserve"> Longitude: </w:t>
      </w:r>
      <w:r>
        <w:t>{{LONGITUDE_GMS}}</w:t>
      </w:r>
    </w:p>
    <w:p w14:paraId="1D270C37" w14:textId="77777777" w:rsidR="00D127E2" w:rsidRDefault="00D127E2">
      <w:pPr>
        <w:pStyle w:val="Standard"/>
        <w:rPr>
          <w:rFonts w:ascii="ArialMT" w:hAnsi="ArialMT" w:hint="eastAsia"/>
          <w:sz w:val="22"/>
        </w:rPr>
      </w:pPr>
    </w:p>
    <w:p w14:paraId="7E0C4BF4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sz w:val="22"/>
        </w:rPr>
        <w:t>RESPONSÁVEL:</w:t>
      </w:r>
    </w:p>
    <w:p w14:paraId="38CAD5C3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Nome:</w:t>
      </w:r>
      <w:r>
        <w:t xml:space="preserve"> </w:t>
      </w:r>
      <w:r>
        <w:rPr>
          <w:rFonts w:ascii="ArialMT" w:hAnsi="ArialMT"/>
          <w:sz w:val="22"/>
        </w:rPr>
        <w:t>Paulo Ricardo Elesbão de Almeida</w:t>
      </w:r>
    </w:p>
    <w:p w14:paraId="58777913" w14:textId="77777777" w:rsidR="00D127E2" w:rsidRPr="00777F14" w:rsidRDefault="001F1C66">
      <w:pPr>
        <w:pStyle w:val="Standard"/>
        <w:rPr>
          <w:rFonts w:hint="eastAsia"/>
          <w:lang w:val="en-US"/>
        </w:rPr>
      </w:pPr>
      <w:r>
        <w:rPr>
          <w:rFonts w:ascii="ArialMT" w:hAnsi="ArialMT"/>
          <w:sz w:val="22"/>
          <w:lang w:val="en-US"/>
        </w:rPr>
        <w:t>CREA/CFT: 189603</w:t>
      </w:r>
    </w:p>
    <w:p w14:paraId="7A6CA291" w14:textId="77777777" w:rsidR="00D127E2" w:rsidRPr="00777F14" w:rsidRDefault="001F1C66">
      <w:pPr>
        <w:pStyle w:val="Standard"/>
        <w:rPr>
          <w:rFonts w:hint="eastAsia"/>
          <w:lang w:val="en-US"/>
        </w:rPr>
      </w:pPr>
      <w:r>
        <w:rPr>
          <w:rFonts w:ascii="ArialMT" w:hAnsi="ArialMT"/>
          <w:sz w:val="22"/>
          <w:lang w:val="en-US"/>
        </w:rPr>
        <w:t xml:space="preserve">ART/TRT: </w:t>
      </w:r>
      <w:r>
        <w:rPr>
          <w:lang w:val="en-US"/>
        </w:rPr>
        <w:t>{{ART}}</w:t>
      </w:r>
    </w:p>
    <w:p w14:paraId="34A59E9F" w14:textId="77777777" w:rsidR="00D127E2" w:rsidRDefault="00D127E2">
      <w:pPr>
        <w:pStyle w:val="Standard"/>
        <w:rPr>
          <w:rFonts w:ascii="ArialMT" w:hAnsi="ArialMT" w:hint="eastAsia"/>
          <w:sz w:val="22"/>
          <w:lang w:val="en-US"/>
        </w:rPr>
      </w:pPr>
    </w:p>
    <w:p w14:paraId="50C2FCAC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sz w:val="22"/>
        </w:rPr>
        <w:t>1. OBJETIVO:</w:t>
      </w:r>
    </w:p>
    <w:p w14:paraId="63643430" w14:textId="7D8069D5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 xml:space="preserve">O objetivo é complementar as especificações para o projeto de geração </w:t>
      </w:r>
      <w:r w:rsidR="003349D6">
        <w:rPr>
          <w:rFonts w:ascii="ArialMT" w:hAnsi="ArialMT"/>
          <w:sz w:val="22"/>
        </w:rPr>
        <w:t>distribuída</w:t>
      </w:r>
      <w:r>
        <w:rPr>
          <w:rFonts w:ascii="ArialMT" w:hAnsi="ArialMT"/>
          <w:sz w:val="22"/>
        </w:rPr>
        <w:t xml:space="preserve"> (GD). O</w:t>
      </w:r>
    </w:p>
    <w:p w14:paraId="1633103F" w14:textId="54744CE0" w:rsidR="00D127E2" w:rsidRDefault="001F1C66">
      <w:pPr>
        <w:pStyle w:val="Standard"/>
        <w:rPr>
          <w:rFonts w:ascii="ArialMT" w:hAnsi="ArialMT" w:hint="eastAsia"/>
          <w:sz w:val="22"/>
        </w:rPr>
      </w:pPr>
      <w:r>
        <w:rPr>
          <w:rFonts w:ascii="ArialMT" w:hAnsi="ArialMT"/>
          <w:sz w:val="22"/>
        </w:rPr>
        <w:t xml:space="preserve">interessado opta </w:t>
      </w:r>
      <w:r w:rsidR="003349D6">
        <w:rPr>
          <w:rFonts w:ascii="ArialMT" w:hAnsi="ArialMT"/>
          <w:sz w:val="22"/>
        </w:rPr>
        <w:t>por autoconsumo</w:t>
      </w:r>
      <w:r>
        <w:rPr>
          <w:rFonts w:ascii="ArialMT" w:hAnsi="ArialMT"/>
          <w:sz w:val="22"/>
        </w:rPr>
        <w:t xml:space="preserve"> local obedecendo as normas vigentes da resolução normativa nº 1000/2021 ANEEL.</w:t>
      </w:r>
    </w:p>
    <w:p w14:paraId="40030F90" w14:textId="77777777" w:rsidR="00D127E2" w:rsidRDefault="00D127E2">
      <w:pPr>
        <w:pStyle w:val="Standard"/>
        <w:rPr>
          <w:rFonts w:ascii="ArialMT" w:hAnsi="ArialMT" w:hint="eastAsia"/>
          <w:sz w:val="22"/>
        </w:rPr>
      </w:pPr>
    </w:p>
    <w:p w14:paraId="5078D683" w14:textId="77777777" w:rsidR="00D127E2" w:rsidRDefault="001F1C66">
      <w:pPr>
        <w:pStyle w:val="Standard"/>
        <w:rPr>
          <w:rFonts w:ascii="Arial-BoldMT" w:hAnsi="Arial-BoldMT" w:hint="eastAsia"/>
          <w:b/>
          <w:sz w:val="22"/>
        </w:rPr>
      </w:pPr>
      <w:r>
        <w:rPr>
          <w:rFonts w:ascii="Arial-BoldMT" w:hAnsi="Arial-BoldMT"/>
          <w:b/>
          <w:sz w:val="22"/>
        </w:rPr>
        <w:t>2. GERADOR DE ENERGIA ELÉTRICA:</w:t>
      </w:r>
    </w:p>
    <w:p w14:paraId="46CA3934" w14:textId="77777777" w:rsidR="00D127E2" w:rsidRDefault="00D127E2">
      <w:pPr>
        <w:pStyle w:val="Standard"/>
        <w:rPr>
          <w:rFonts w:ascii="Arial-BoldMT" w:hAnsi="Arial-BoldMT" w:hint="eastAsia"/>
          <w:b/>
          <w:sz w:val="22"/>
        </w:rPr>
      </w:pPr>
    </w:p>
    <w:p w14:paraId="57016305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sz w:val="22"/>
        </w:rPr>
        <w:t>2.1. Painéis fotovoltaicos</w:t>
      </w:r>
    </w:p>
    <w:p w14:paraId="6B409C91" w14:textId="3205FFBB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 xml:space="preserve">As fontes de energia serão através de </w:t>
      </w:r>
      <w:r w:rsidR="003349D6">
        <w:rPr>
          <w:rFonts w:ascii="ArialMT" w:hAnsi="ArialMT"/>
          <w:sz w:val="22"/>
        </w:rPr>
        <w:t xml:space="preserve">módulos </w:t>
      </w:r>
      <w:r>
        <w:rPr>
          <w:rFonts w:ascii="ArialMT" w:hAnsi="ArialMT"/>
          <w:sz w:val="22"/>
        </w:rPr>
        <w:t>(painéis) fotovoltaicos. As placas serão instaladas</w:t>
      </w:r>
    </w:p>
    <w:p w14:paraId="28C35A24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sobre telhado pertencente a propriedade do interessado.</w:t>
      </w:r>
    </w:p>
    <w:p w14:paraId="6965ED78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Quantidade: {{QUANTIDADE_PLACAS_MANUAL}}</w:t>
      </w:r>
    </w:p>
    <w:p w14:paraId="0653FEFF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Marca: {{FABRICANTE_MODULO_MANUAL}}</w:t>
      </w:r>
    </w:p>
    <w:p w14:paraId="5F6A2D6A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Modelo: {{MODELO_MODULO_CALCULADO}}</w:t>
      </w:r>
    </w:p>
    <w:p w14:paraId="075D1EDE" w14:textId="4F702ABF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Potência instalada de painéis (kW): {{</w:t>
      </w:r>
      <w:r w:rsidR="0057407A" w:rsidRPr="0057407A">
        <w:rPr>
          <w:rFonts w:ascii="ArialMT" w:hAnsi="ArialMT" w:hint="eastAsia"/>
          <w:sz w:val="22"/>
        </w:rPr>
        <w:t>POTENCIA_PICO_MODULOS</w:t>
      </w:r>
      <w:r>
        <w:rPr>
          <w:rFonts w:ascii="ArialMT" w:hAnsi="ArialMT"/>
          <w:sz w:val="22"/>
        </w:rPr>
        <w:t>}}</w:t>
      </w:r>
    </w:p>
    <w:p w14:paraId="1A75D895" w14:textId="77777777" w:rsidR="00D127E2" w:rsidRDefault="00D127E2">
      <w:pPr>
        <w:pStyle w:val="Standard"/>
        <w:rPr>
          <w:rFonts w:ascii="Arial-BoldItalicMT" w:hAnsi="Arial-BoldItalicMT" w:hint="eastAsia"/>
          <w:b/>
          <w:i/>
          <w:sz w:val="16"/>
        </w:rPr>
      </w:pPr>
    </w:p>
    <w:p w14:paraId="36028CDE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sz w:val="22"/>
        </w:rPr>
        <w:t>2.2. Inversores</w:t>
      </w:r>
    </w:p>
    <w:p w14:paraId="1AE2F818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Os inversores serão instalados Internamente na Residência</w:t>
      </w:r>
    </w:p>
    <w:p w14:paraId="10546339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pertencente a propriedade do interessado.</w:t>
      </w:r>
    </w:p>
    <w:p w14:paraId="106F4585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Quantidade: {{QUANTIDADE_INVERSOR_MANUAL}}</w:t>
      </w:r>
    </w:p>
    <w:p w14:paraId="17CAC18E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Marca: {{FABRICANTE_INVERSOR_MANUAL}}</w:t>
      </w:r>
    </w:p>
    <w:p w14:paraId="58702DF1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Modelo: {{MODELO_INVERSOR_CALCULADO}}</w:t>
      </w:r>
    </w:p>
    <w:p w14:paraId="629F49B8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Potência instalada de inversores (kW): {{POTENCIA_INVERSOR_MANUAL}}</w:t>
      </w:r>
    </w:p>
    <w:p w14:paraId="13DC0983" w14:textId="77777777" w:rsidR="00D127E2" w:rsidRDefault="00D127E2">
      <w:pPr>
        <w:pStyle w:val="Standard"/>
        <w:rPr>
          <w:rFonts w:ascii="ArialMT" w:hAnsi="ArialMT" w:hint="eastAsia"/>
          <w:sz w:val="22"/>
        </w:rPr>
      </w:pPr>
    </w:p>
    <w:p w14:paraId="7B65AF1E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sz w:val="22"/>
        </w:rPr>
        <w:t>3. ATERRAMENTO</w:t>
      </w:r>
    </w:p>
    <w:p w14:paraId="06FC0B83" w14:textId="77777777" w:rsidR="00D127E2" w:rsidRDefault="001F1C66">
      <w:pPr>
        <w:pStyle w:val="Standard"/>
        <w:rPr>
          <w:rFonts w:ascii="ArialMT" w:hAnsi="ArialMT" w:hint="eastAsia"/>
          <w:sz w:val="22"/>
        </w:rPr>
      </w:pPr>
      <w:r>
        <w:rPr>
          <w:rFonts w:ascii="ArialMT" w:hAnsi="ArialMT"/>
          <w:sz w:val="22"/>
        </w:rPr>
        <w:t>Conforme orientação do item 10 da OTD e representado no diagrama unifilar.</w:t>
      </w:r>
    </w:p>
    <w:p w14:paraId="0E524C93" w14:textId="77777777" w:rsidR="00D127E2" w:rsidRDefault="00D127E2">
      <w:pPr>
        <w:pStyle w:val="Standard"/>
        <w:rPr>
          <w:rFonts w:ascii="ArialMT" w:hAnsi="ArialMT" w:hint="eastAsia"/>
          <w:sz w:val="22"/>
        </w:rPr>
      </w:pPr>
    </w:p>
    <w:p w14:paraId="06506EC9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sz w:val="22"/>
        </w:rPr>
        <w:t>4. PROTEÇÃO</w:t>
      </w:r>
    </w:p>
    <w:p w14:paraId="56B6BE27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As proteções e manobras do sistema fotovoltaico são feitas através da instalação de disjuntores</w:t>
      </w:r>
    </w:p>
    <w:p w14:paraId="3BA9D3A8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e dispositivos de proteção contra surto (DPS). Estes equipamentos são instalados no lado do</w:t>
      </w:r>
    </w:p>
    <w:p w14:paraId="7D29A6AC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circuito CA (inversores) e opcionalmente no lado CC (módulos), devendo seguir</w:t>
      </w:r>
    </w:p>
    <w:p w14:paraId="41EC2219" w14:textId="77777777" w:rsidR="00D127E2" w:rsidRDefault="001F1C66">
      <w:pPr>
        <w:pStyle w:val="Standard"/>
        <w:rPr>
          <w:rFonts w:ascii="ArialMT" w:hAnsi="ArialMT" w:hint="eastAsia"/>
          <w:sz w:val="22"/>
        </w:rPr>
      </w:pPr>
      <w:r>
        <w:rPr>
          <w:rFonts w:ascii="ArialMT" w:hAnsi="ArialMT"/>
          <w:sz w:val="22"/>
        </w:rPr>
        <w:t>dimensionamento de acordo com a norma IEC NBR 5410 e normas da distribuidora de energia.</w:t>
      </w:r>
    </w:p>
    <w:p w14:paraId="1AE4FE9D" w14:textId="77777777" w:rsidR="00D127E2" w:rsidRDefault="00D127E2">
      <w:pPr>
        <w:pStyle w:val="Standard"/>
        <w:rPr>
          <w:rFonts w:ascii="ArialMT" w:hAnsi="ArialMT" w:hint="eastAsia"/>
          <w:sz w:val="22"/>
        </w:rPr>
      </w:pPr>
    </w:p>
    <w:p w14:paraId="5E08853B" w14:textId="77777777" w:rsidR="00D127E2" w:rsidRDefault="00D127E2">
      <w:pPr>
        <w:pStyle w:val="Standard"/>
        <w:rPr>
          <w:rFonts w:ascii="ArialMT" w:hAnsi="ArialMT" w:hint="eastAsia"/>
          <w:sz w:val="22"/>
        </w:rPr>
      </w:pPr>
    </w:p>
    <w:p w14:paraId="07EC0B1E" w14:textId="77777777" w:rsidR="00D127E2" w:rsidRDefault="00D127E2">
      <w:pPr>
        <w:pStyle w:val="Standard"/>
        <w:rPr>
          <w:rFonts w:ascii="ArialMT" w:hAnsi="ArialMT" w:hint="eastAsia"/>
          <w:sz w:val="22"/>
        </w:rPr>
      </w:pPr>
    </w:p>
    <w:p w14:paraId="057339D8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sz w:val="22"/>
        </w:rPr>
        <w:t>4.1. Disjuntor</w:t>
      </w:r>
    </w:p>
    <w:p w14:paraId="307ED2EF" w14:textId="77777777" w:rsidR="00D127E2" w:rsidRDefault="001F1C66">
      <w:pPr>
        <w:pStyle w:val="Standard"/>
        <w:rPr>
          <w:rFonts w:hint="eastAsia"/>
        </w:rPr>
      </w:pPr>
      <w:r>
        <w:rPr>
          <w:rFonts w:ascii="Arial" w:hAnsi="Arial" w:cs="Arial"/>
          <w:sz w:val="22"/>
        </w:rPr>
        <w:t>Dimensionar e descrever as características técnicas dos disjuntores CA e CC:</w:t>
      </w:r>
    </w:p>
    <w:p w14:paraId="0C6EEEE6" w14:textId="77777777" w:rsidR="00D127E2" w:rsidRDefault="001F1C66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Disjuntores CA:</w:t>
      </w:r>
    </w:p>
    <w:p w14:paraId="16CF9964" w14:textId="77777777" w:rsidR="00D127E2" w:rsidRDefault="001F1C66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Corrente Nominal (A): {{DISJUNTOR_CA}}</w:t>
      </w:r>
    </w:p>
    <w:p w14:paraId="353C4EC5" w14:textId="20D7F792" w:rsidR="00D127E2" w:rsidRDefault="001F1C66">
      <w:pPr>
        <w:pStyle w:val="Standard"/>
        <w:rPr>
          <w:rFonts w:hint="eastAsia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Capacidade </w:t>
      </w:r>
      <w:r>
        <w:rPr>
          <w:rFonts w:ascii="Arial" w:hAnsi="Arial" w:cs="Arial"/>
          <w:sz w:val="22"/>
          <w:szCs w:val="22"/>
        </w:rPr>
        <w:t xml:space="preserve">Máxima de interrupção (kA): </w:t>
      </w:r>
      <w:r w:rsidR="0057493C" w:rsidRPr="0057493C">
        <w:rPr>
          <w:rFonts w:ascii="Arial" w:hAnsi="Arial" w:cs="Arial" w:hint="eastAsia"/>
          <w:sz w:val="22"/>
          <w:szCs w:val="22"/>
        </w:rPr>
        <w:t>{{DISJ_CA_INTR}}</w:t>
      </w:r>
    </w:p>
    <w:p w14:paraId="65A6B34E" w14:textId="18416552" w:rsidR="00D127E2" w:rsidRDefault="001F1C66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Tensão Nominal (V): {{DISJ_CA_TENS}}</w:t>
      </w:r>
    </w:p>
    <w:p w14:paraId="4739AC13" w14:textId="1FD8C6FE" w:rsidR="00D127E2" w:rsidRDefault="001F1C66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Curva de Atuação: {{DISJ_CA_ATEN}}</w:t>
      </w:r>
    </w:p>
    <w:p w14:paraId="0A8B2E98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Disjuntores CC:</w:t>
      </w:r>
    </w:p>
    <w:p w14:paraId="188740F5" w14:textId="70952220" w:rsidR="00D127E2" w:rsidRPr="005247B8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Corrente Nominal (A</w:t>
      </w:r>
      <w:r w:rsidRPr="005247B8">
        <w:rPr>
          <w:rFonts w:ascii="ArialMT" w:hAnsi="ArialMT"/>
          <w:sz w:val="22"/>
        </w:rPr>
        <w:t>): 16</w:t>
      </w:r>
      <w:r w:rsidR="006920FA" w:rsidRPr="005247B8">
        <w:rPr>
          <w:rFonts w:ascii="ArialMT" w:hAnsi="ArialMT"/>
          <w:sz w:val="22"/>
        </w:rPr>
        <w:t>A</w:t>
      </w:r>
    </w:p>
    <w:p w14:paraId="17D3B246" w14:textId="3AB1EB3E" w:rsidR="00D127E2" w:rsidRPr="005247B8" w:rsidRDefault="001F1C66">
      <w:pPr>
        <w:pStyle w:val="Standard"/>
        <w:rPr>
          <w:rFonts w:hint="eastAsia"/>
        </w:rPr>
      </w:pPr>
      <w:r w:rsidRPr="005247B8">
        <w:rPr>
          <w:rFonts w:ascii="ArialMT" w:hAnsi="ArialMT"/>
          <w:sz w:val="22"/>
        </w:rPr>
        <w:t xml:space="preserve">Capacidade Máxima de interrupção (kA): </w:t>
      </w:r>
      <w:r w:rsidR="00285A0F" w:rsidRPr="005247B8">
        <w:rPr>
          <w:rFonts w:ascii="ArialMT" w:hAnsi="ArialMT"/>
          <w:sz w:val="22"/>
        </w:rPr>
        <w:t>6</w:t>
      </w:r>
      <w:r w:rsidR="006920FA" w:rsidRPr="005247B8">
        <w:rPr>
          <w:rFonts w:ascii="ArialMT" w:hAnsi="ArialMT"/>
          <w:sz w:val="22"/>
        </w:rPr>
        <w:t>kA</w:t>
      </w:r>
    </w:p>
    <w:p w14:paraId="2F6AF4E8" w14:textId="7DA35B80" w:rsidR="00D127E2" w:rsidRPr="005247B8" w:rsidRDefault="001F1C66">
      <w:pPr>
        <w:pStyle w:val="Standard"/>
        <w:rPr>
          <w:rFonts w:hint="eastAsia"/>
        </w:rPr>
      </w:pPr>
      <w:r w:rsidRPr="005247B8">
        <w:rPr>
          <w:rFonts w:ascii="ArialMT" w:hAnsi="ArialMT"/>
          <w:sz w:val="22"/>
        </w:rPr>
        <w:t xml:space="preserve">Tensão Nominal (V): </w:t>
      </w:r>
      <w:r w:rsidR="00285A0F" w:rsidRPr="005247B8">
        <w:rPr>
          <w:rFonts w:ascii="ArialMT" w:hAnsi="ArialMT"/>
          <w:sz w:val="22"/>
        </w:rPr>
        <w:t>6</w:t>
      </w:r>
      <w:r w:rsidRPr="005247B8">
        <w:rPr>
          <w:rFonts w:ascii="ArialMT" w:hAnsi="ArialMT"/>
          <w:sz w:val="22"/>
        </w:rPr>
        <w:t>00</w:t>
      </w:r>
      <w:r w:rsidR="006920FA" w:rsidRPr="005247B8">
        <w:rPr>
          <w:rFonts w:ascii="ArialMT" w:hAnsi="ArialMT"/>
          <w:sz w:val="22"/>
        </w:rPr>
        <w:t>V</w:t>
      </w:r>
    </w:p>
    <w:p w14:paraId="35423B14" w14:textId="54E54DFD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 xml:space="preserve">Curva de Atuação: </w:t>
      </w:r>
      <w:r w:rsidR="005247B8" w:rsidRPr="005247B8">
        <w:rPr>
          <w:rFonts w:ascii="ArialMT" w:hAnsi="ArialMT" w:hint="eastAsia"/>
          <w:color w:val="000000"/>
          <w:sz w:val="22"/>
        </w:rPr>
        <w:t>48A e 80A</w:t>
      </w:r>
    </w:p>
    <w:p w14:paraId="48E13D17" w14:textId="77777777" w:rsidR="00D127E2" w:rsidRDefault="00D127E2">
      <w:pPr>
        <w:pStyle w:val="Standard"/>
        <w:rPr>
          <w:rFonts w:ascii="Arial-BoldItalicMT" w:hAnsi="Arial-BoldItalicMT" w:hint="eastAsia"/>
          <w:b/>
          <w:i/>
          <w:color w:val="000000"/>
          <w:sz w:val="16"/>
        </w:rPr>
      </w:pPr>
    </w:p>
    <w:p w14:paraId="03F1787F" w14:textId="77777777" w:rsidR="00D127E2" w:rsidRDefault="00D127E2">
      <w:pPr>
        <w:pStyle w:val="Standard"/>
        <w:rPr>
          <w:rFonts w:ascii="Arial-BoldItalicMT" w:hAnsi="Arial-BoldItalicMT" w:hint="eastAsia"/>
          <w:b/>
          <w:i/>
          <w:color w:val="000000"/>
          <w:sz w:val="16"/>
        </w:rPr>
      </w:pPr>
    </w:p>
    <w:p w14:paraId="61A84B25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sz w:val="22"/>
        </w:rPr>
        <w:t>4.2. DPS</w:t>
      </w:r>
    </w:p>
    <w:p w14:paraId="1057AE53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 xml:space="preserve">Dimensionar e descrever as características técnicas dos </w:t>
      </w:r>
      <w:proofErr w:type="spellStart"/>
      <w:r>
        <w:rPr>
          <w:rFonts w:ascii="ArialMT" w:hAnsi="ArialMT"/>
          <w:sz w:val="22"/>
        </w:rPr>
        <w:t>DPSs</w:t>
      </w:r>
      <w:proofErr w:type="spellEnd"/>
      <w:r>
        <w:rPr>
          <w:rFonts w:ascii="ArialMT" w:hAnsi="ArialMT"/>
          <w:sz w:val="22"/>
        </w:rPr>
        <w:t xml:space="preserve"> CA e CC, informando no mínimo</w:t>
      </w:r>
    </w:p>
    <w:p w14:paraId="0EC75E80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as seguintes características:</w:t>
      </w:r>
    </w:p>
    <w:p w14:paraId="11811EC2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Dispositivo de proteção contra surto CA:</w:t>
      </w:r>
    </w:p>
    <w:p w14:paraId="2185AC2E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Fabricante: CLAMPER</w:t>
      </w:r>
    </w:p>
    <w:p w14:paraId="202B20ED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Classe: T2</w:t>
      </w:r>
    </w:p>
    <w:p w14:paraId="319AF120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Corrente Máxima (kA): 45kA</w:t>
      </w:r>
    </w:p>
    <w:p w14:paraId="202127FA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Corrente Nominal (kA): 20kA</w:t>
      </w:r>
    </w:p>
    <w:p w14:paraId="33076302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 xml:space="preserve">Tensão Máxima </w:t>
      </w:r>
      <w:proofErr w:type="spellStart"/>
      <w:r>
        <w:rPr>
          <w:rFonts w:ascii="ArialMT" w:hAnsi="ArialMT"/>
          <w:sz w:val="22"/>
        </w:rPr>
        <w:t>Uc</w:t>
      </w:r>
      <w:proofErr w:type="spellEnd"/>
      <w:r>
        <w:rPr>
          <w:rFonts w:ascii="ArialMT" w:hAnsi="ArialMT"/>
          <w:sz w:val="22"/>
        </w:rPr>
        <w:t xml:space="preserve"> (V): 275V</w:t>
      </w:r>
    </w:p>
    <w:p w14:paraId="3D6E1E9D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Dispositivo de proteção contra surto CC:</w:t>
      </w:r>
    </w:p>
    <w:p w14:paraId="44995389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Fabricante: CLAMPER</w:t>
      </w:r>
    </w:p>
    <w:p w14:paraId="49269B31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Classe: T2</w:t>
      </w:r>
    </w:p>
    <w:p w14:paraId="691C7A45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Corrente Máxima (kA): 40kA</w:t>
      </w:r>
    </w:p>
    <w:p w14:paraId="048B903F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>Corrente Nominal (kA): 18kA</w:t>
      </w:r>
    </w:p>
    <w:p w14:paraId="792978EE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sz w:val="22"/>
        </w:rPr>
        <w:t xml:space="preserve">Tensão Máxima </w:t>
      </w:r>
      <w:proofErr w:type="spellStart"/>
      <w:r>
        <w:rPr>
          <w:rFonts w:ascii="ArialMT" w:hAnsi="ArialMT"/>
          <w:sz w:val="22"/>
        </w:rPr>
        <w:t>Uc</w:t>
      </w:r>
      <w:proofErr w:type="spellEnd"/>
      <w:r>
        <w:rPr>
          <w:rFonts w:ascii="ArialMT" w:hAnsi="ArialMT"/>
          <w:sz w:val="22"/>
        </w:rPr>
        <w:t xml:space="preserve"> (V): 1040V</w:t>
      </w:r>
    </w:p>
    <w:p w14:paraId="47113D91" w14:textId="77777777" w:rsidR="00D127E2" w:rsidRDefault="00D127E2">
      <w:pPr>
        <w:pStyle w:val="Standard"/>
        <w:rPr>
          <w:rFonts w:ascii="ArialMT" w:hAnsi="ArialMT" w:hint="eastAsia"/>
          <w:sz w:val="22"/>
        </w:rPr>
      </w:pPr>
    </w:p>
    <w:p w14:paraId="7B73CE4C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>4.3. Requisitos de Proteção (Revisão conforme parâmetros de proteção)</w:t>
      </w:r>
    </w:p>
    <w:p w14:paraId="24BE25A8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Requisitos de proteção exigidos para sistemas de potência instalada até 75KW e atendidos pelo</w:t>
      </w:r>
    </w:p>
    <w:p w14:paraId="2DB7752D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inversor:</w:t>
      </w:r>
    </w:p>
    <w:p w14:paraId="7216FC56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 xml:space="preserve">Relé 59 </w:t>
      </w:r>
      <w:r>
        <w:rPr>
          <w:rFonts w:ascii="ArialMT" w:hAnsi="ArialMT"/>
          <w:color w:val="000000"/>
          <w:sz w:val="22"/>
        </w:rPr>
        <w:t>– Relé de Sobretensão - Responsável pelo desligamento do Inversor em sobretensão,</w:t>
      </w:r>
    </w:p>
    <w:p w14:paraId="76DB69E6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conforme níveis estabelecidos pela ANEEL – Tabela 5.</w:t>
      </w:r>
    </w:p>
    <w:p w14:paraId="5A7A83BB" w14:textId="45FCCBAD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 xml:space="preserve">Relé 27 </w:t>
      </w:r>
      <w:r>
        <w:rPr>
          <w:rFonts w:ascii="ArialMT" w:hAnsi="ArialMT"/>
          <w:color w:val="000000"/>
          <w:sz w:val="22"/>
        </w:rPr>
        <w:t xml:space="preserve">– Relé de </w:t>
      </w:r>
      <w:proofErr w:type="spellStart"/>
      <w:r>
        <w:rPr>
          <w:rFonts w:ascii="ArialMT" w:hAnsi="ArialMT"/>
          <w:color w:val="000000"/>
          <w:sz w:val="22"/>
        </w:rPr>
        <w:t>Subtensão</w:t>
      </w:r>
      <w:proofErr w:type="spellEnd"/>
      <w:r>
        <w:rPr>
          <w:rFonts w:ascii="ArialMT" w:hAnsi="ArialMT"/>
          <w:color w:val="000000"/>
          <w:sz w:val="22"/>
        </w:rPr>
        <w:t xml:space="preserve"> - Responsável pelo desligamento do Inversor em </w:t>
      </w:r>
      <w:proofErr w:type="spellStart"/>
      <w:r w:rsidR="003349D6">
        <w:rPr>
          <w:rFonts w:ascii="ArialMT" w:hAnsi="ArialMT"/>
          <w:color w:val="000000"/>
          <w:sz w:val="22"/>
        </w:rPr>
        <w:t>subtensão</w:t>
      </w:r>
      <w:proofErr w:type="spellEnd"/>
      <w:r>
        <w:rPr>
          <w:rFonts w:ascii="ArialMT" w:hAnsi="ArialMT"/>
          <w:color w:val="000000"/>
          <w:sz w:val="22"/>
        </w:rPr>
        <w:t>,</w:t>
      </w:r>
    </w:p>
    <w:p w14:paraId="291C7B6B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conforme níveis estabelecidos pela ANEEL – Tabela 5.</w:t>
      </w:r>
    </w:p>
    <w:p w14:paraId="44B79395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 xml:space="preserve">Relé 81 </w:t>
      </w:r>
      <w:r>
        <w:rPr>
          <w:rFonts w:ascii="ArialMT" w:hAnsi="ArialMT"/>
          <w:color w:val="000000"/>
          <w:sz w:val="22"/>
        </w:rPr>
        <w:t xml:space="preserve">– Relé de Sub e </w:t>
      </w:r>
      <w:proofErr w:type="spellStart"/>
      <w:r>
        <w:rPr>
          <w:rFonts w:ascii="ArialMT" w:hAnsi="ArialMT"/>
          <w:color w:val="000000"/>
          <w:sz w:val="22"/>
        </w:rPr>
        <w:t>Sobrefrequência</w:t>
      </w:r>
      <w:proofErr w:type="spellEnd"/>
      <w:r>
        <w:rPr>
          <w:rFonts w:ascii="ArialMT" w:hAnsi="ArialMT"/>
          <w:color w:val="000000"/>
          <w:sz w:val="22"/>
        </w:rPr>
        <w:t xml:space="preserve"> – Responsável pelo desligamento do Inversor em</w:t>
      </w:r>
    </w:p>
    <w:p w14:paraId="51A5A18E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variação da frequência da rede conforme níveis estabelecidos pela ANEEL – Tabela 7 e 8.</w:t>
      </w:r>
    </w:p>
    <w:p w14:paraId="5A33AA0A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 xml:space="preserve">Relé 25 </w:t>
      </w:r>
      <w:r>
        <w:rPr>
          <w:rFonts w:ascii="ArialMT" w:hAnsi="ArialMT"/>
          <w:color w:val="000000"/>
          <w:sz w:val="22"/>
        </w:rPr>
        <w:t xml:space="preserve">– Relé de </w:t>
      </w:r>
      <w:proofErr w:type="spellStart"/>
      <w:r>
        <w:rPr>
          <w:rFonts w:ascii="ArialMT" w:hAnsi="ArialMT"/>
          <w:color w:val="000000"/>
          <w:sz w:val="22"/>
        </w:rPr>
        <w:t>Check</w:t>
      </w:r>
      <w:proofErr w:type="spellEnd"/>
      <w:r>
        <w:rPr>
          <w:rFonts w:ascii="ArialMT" w:hAnsi="ArialMT"/>
          <w:color w:val="000000"/>
          <w:sz w:val="22"/>
        </w:rPr>
        <w:t xml:space="preserve"> de Sincronismo – Responsável pela averiguação dos níveis de Tensão</w:t>
      </w:r>
    </w:p>
    <w:p w14:paraId="0B0F193A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e Frequência da rede e acoplamento do Inversor a mesma.</w:t>
      </w:r>
    </w:p>
    <w:p w14:paraId="5D478682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 xml:space="preserve">Relé 78 </w:t>
      </w:r>
      <w:r>
        <w:rPr>
          <w:rFonts w:ascii="ArialMT" w:hAnsi="ArialMT"/>
          <w:color w:val="000000"/>
          <w:sz w:val="22"/>
        </w:rPr>
        <w:t>– Relé de Anti-Ilhamento – Responsável pelo desligamento e desacoplamento do</w:t>
      </w:r>
    </w:p>
    <w:p w14:paraId="1C000B29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inversor à rede de distribuição, quando identificado a falta de fornecimento, por parte da</w:t>
      </w:r>
    </w:p>
    <w:p w14:paraId="48B8E6E1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concessionária</w:t>
      </w:r>
    </w:p>
    <w:p w14:paraId="787E2E69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Para geração de energia com potência superior a 75kW deverá ser consultado a distribuidora</w:t>
      </w:r>
    </w:p>
    <w:p w14:paraId="1BC768D5" w14:textId="77777777" w:rsidR="00D127E2" w:rsidRDefault="001F1C66">
      <w:pPr>
        <w:pStyle w:val="Standard"/>
        <w:rPr>
          <w:rFonts w:ascii="ArialMT" w:hAnsi="ArialMT" w:hint="eastAsia"/>
          <w:color w:val="000000"/>
          <w:sz w:val="22"/>
        </w:rPr>
      </w:pPr>
      <w:r>
        <w:rPr>
          <w:rFonts w:ascii="ArialMT" w:hAnsi="ArialMT"/>
          <w:color w:val="000000"/>
          <w:sz w:val="22"/>
        </w:rPr>
        <w:t>para verificar os ajustes de proteção necessários para implantação do sistema.</w:t>
      </w:r>
    </w:p>
    <w:p w14:paraId="4C0D826E" w14:textId="77777777" w:rsidR="00D127E2" w:rsidRDefault="00D127E2">
      <w:pPr>
        <w:pStyle w:val="Standard"/>
        <w:rPr>
          <w:rFonts w:ascii="ArialMT" w:hAnsi="ArialMT" w:hint="eastAsia"/>
          <w:color w:val="000000"/>
          <w:sz w:val="22"/>
        </w:rPr>
      </w:pPr>
    </w:p>
    <w:p w14:paraId="3D5181A4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>5. PADRÃO DE MEDIÇÃO</w:t>
      </w:r>
    </w:p>
    <w:p w14:paraId="7AE73595" w14:textId="1EA3C37E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 xml:space="preserve">O padrão de medição seguirá os requisitos </w:t>
      </w:r>
      <w:r w:rsidR="003349D6">
        <w:rPr>
          <w:rFonts w:ascii="ArialMT" w:hAnsi="ArialMT"/>
          <w:color w:val="000000"/>
          <w:sz w:val="22"/>
        </w:rPr>
        <w:t>mínimos</w:t>
      </w:r>
      <w:r>
        <w:rPr>
          <w:rFonts w:ascii="ArialMT" w:hAnsi="ArialMT"/>
          <w:color w:val="000000"/>
          <w:sz w:val="22"/>
        </w:rPr>
        <w:t xml:space="preserve"> técnicos exigidos na REGD</w:t>
      </w:r>
    </w:p>
    <w:p w14:paraId="12FFA080" w14:textId="77777777" w:rsidR="00D127E2" w:rsidRDefault="001F1C66">
      <w:pPr>
        <w:pStyle w:val="Standard"/>
        <w:rPr>
          <w:rFonts w:ascii="ArialMT" w:hAnsi="ArialMT" w:hint="eastAsia"/>
          <w:color w:val="000000"/>
          <w:sz w:val="22"/>
        </w:rPr>
      </w:pPr>
      <w:r>
        <w:rPr>
          <w:rFonts w:ascii="ArialMT" w:hAnsi="ArialMT"/>
          <w:color w:val="000000"/>
          <w:sz w:val="22"/>
        </w:rPr>
        <w:t>035.01.06 e 035.01.07.</w:t>
      </w:r>
    </w:p>
    <w:p w14:paraId="73BCFC47" w14:textId="77777777" w:rsidR="00D127E2" w:rsidRDefault="00D127E2">
      <w:pPr>
        <w:pStyle w:val="Standard"/>
        <w:rPr>
          <w:rFonts w:ascii="ArialMT" w:hAnsi="ArialMT" w:hint="eastAsia"/>
          <w:color w:val="000000"/>
          <w:sz w:val="22"/>
        </w:rPr>
      </w:pPr>
    </w:p>
    <w:p w14:paraId="34272F52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>6. CONDUTORES</w:t>
      </w:r>
    </w:p>
    <w:p w14:paraId="5E4F3C9F" w14:textId="7AA9023B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 xml:space="preserve">Dimensionar e descrever as </w:t>
      </w:r>
      <w:r w:rsidR="003349D6">
        <w:rPr>
          <w:rFonts w:ascii="ArialMT" w:hAnsi="ArialMT"/>
          <w:color w:val="000000"/>
          <w:sz w:val="22"/>
        </w:rPr>
        <w:t>características</w:t>
      </w:r>
      <w:r>
        <w:rPr>
          <w:rFonts w:ascii="ArialMT" w:hAnsi="ArialMT"/>
          <w:color w:val="000000"/>
          <w:sz w:val="22"/>
        </w:rPr>
        <w:t xml:space="preserve"> técnicas dos cabos CA e CC, informando no </w:t>
      </w:r>
      <w:r w:rsidR="003349D6">
        <w:rPr>
          <w:rFonts w:ascii="ArialMT" w:hAnsi="ArialMT"/>
          <w:color w:val="000000"/>
          <w:sz w:val="22"/>
        </w:rPr>
        <w:t>mínimo</w:t>
      </w:r>
    </w:p>
    <w:p w14:paraId="20D585D1" w14:textId="1B662053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 xml:space="preserve">as seguintes </w:t>
      </w:r>
      <w:r w:rsidR="003349D6">
        <w:rPr>
          <w:rFonts w:ascii="ArialMT" w:hAnsi="ArialMT"/>
          <w:color w:val="000000"/>
          <w:sz w:val="22"/>
        </w:rPr>
        <w:t>características</w:t>
      </w:r>
      <w:r>
        <w:rPr>
          <w:rFonts w:ascii="ArialMT" w:hAnsi="ArialMT"/>
          <w:color w:val="000000"/>
          <w:sz w:val="22"/>
        </w:rPr>
        <w:t>:</w:t>
      </w:r>
    </w:p>
    <w:p w14:paraId="3A7B658A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Cabeamento CA do inversor (fase/neutro/proteção)</w:t>
      </w:r>
    </w:p>
    <w:p w14:paraId="2AF324F8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Isolamento: {{ISOLACAO_CA}}</w:t>
      </w:r>
    </w:p>
    <w:p w14:paraId="4CDDFCA9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Tipo de Isolação: {{ISOLACAO_CA}}</w:t>
      </w:r>
    </w:p>
    <w:p w14:paraId="7B32AC91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Composição (seção em mm²): {{CABO_CA}}</w:t>
      </w:r>
    </w:p>
    <w:p w14:paraId="62133A53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 xml:space="preserve">Cabeamento CC das </w:t>
      </w:r>
      <w:proofErr w:type="spellStart"/>
      <w:r>
        <w:rPr>
          <w:rFonts w:ascii="ArialMT" w:hAnsi="ArialMT"/>
          <w:color w:val="000000"/>
          <w:sz w:val="22"/>
        </w:rPr>
        <w:t>strings</w:t>
      </w:r>
      <w:proofErr w:type="spellEnd"/>
      <w:r>
        <w:rPr>
          <w:rFonts w:ascii="ArialMT" w:hAnsi="ArialMT"/>
          <w:color w:val="000000"/>
          <w:sz w:val="22"/>
        </w:rPr>
        <w:t xml:space="preserve"> (positivo/negativo/proteção)</w:t>
      </w:r>
    </w:p>
    <w:p w14:paraId="16B1618A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Isolamento: {{ISOLACAO_CA}}</w:t>
      </w:r>
    </w:p>
    <w:p w14:paraId="2DF7A760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Tipo de Isolação: {{ISOLACAO_CA}}</w:t>
      </w:r>
    </w:p>
    <w:p w14:paraId="10DCE937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Composição (seção em mm</w:t>
      </w:r>
      <w:r>
        <w:rPr>
          <w:rFonts w:ascii="ArialMT" w:hAnsi="ArialMT"/>
          <w:sz w:val="22"/>
        </w:rPr>
        <w:t>²): 6mm²</w:t>
      </w:r>
    </w:p>
    <w:p w14:paraId="05EBA692" w14:textId="77777777" w:rsidR="00D127E2" w:rsidRDefault="00D127E2">
      <w:pPr>
        <w:pStyle w:val="Standard"/>
        <w:rPr>
          <w:rFonts w:ascii="ArialMT" w:hAnsi="ArialMT" w:hint="eastAsia"/>
          <w:color w:val="FF0000"/>
          <w:sz w:val="22"/>
        </w:rPr>
      </w:pPr>
    </w:p>
    <w:p w14:paraId="3C61DC5F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>7. SINALIZAÇÃO:</w:t>
      </w:r>
    </w:p>
    <w:p w14:paraId="114FFE3C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A sinalização será instalada junto à caixa de medição, em local visível da via pública, será afixada</w:t>
      </w:r>
    </w:p>
    <w:p w14:paraId="44D8EF7B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uma placa de advertência com os dizeres: CUIDADO – CHOQUE ELÉTRICO – GERAÇÃO</w:t>
      </w:r>
    </w:p>
    <w:p w14:paraId="5168178D" w14:textId="77777777" w:rsidR="00D127E2" w:rsidRDefault="001F1C66">
      <w:pPr>
        <w:pStyle w:val="Standard"/>
        <w:rPr>
          <w:rFonts w:ascii="ArialMT" w:hAnsi="ArialMT" w:hint="eastAsia"/>
          <w:color w:val="000000"/>
          <w:sz w:val="22"/>
        </w:rPr>
      </w:pPr>
      <w:r>
        <w:rPr>
          <w:rFonts w:ascii="ArialMT" w:hAnsi="ArialMT"/>
          <w:color w:val="000000"/>
          <w:sz w:val="22"/>
        </w:rPr>
        <w:t>PRÓPRIA. O fundo da placa será na cor amarela e o texto na cor preta.</w:t>
      </w:r>
    </w:p>
    <w:p w14:paraId="215C5C35" w14:textId="77777777" w:rsidR="00D127E2" w:rsidRDefault="00D127E2">
      <w:pPr>
        <w:pStyle w:val="Standard"/>
        <w:rPr>
          <w:rFonts w:ascii="ArialMT" w:hAnsi="ArialMT" w:hint="eastAsia"/>
          <w:color w:val="000000"/>
          <w:sz w:val="22"/>
        </w:rPr>
      </w:pPr>
    </w:p>
    <w:p w14:paraId="6F4A2AE1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>8. CONSIDERAÇÕES FINAIS:</w:t>
      </w:r>
    </w:p>
    <w:p w14:paraId="0B5BDA79" w14:textId="4368E934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 xml:space="preserve">As instalações elétricas do sistema de geração de energia </w:t>
      </w:r>
      <w:r w:rsidR="003349D6">
        <w:rPr>
          <w:rFonts w:ascii="ArialMT" w:hAnsi="ArialMT"/>
          <w:color w:val="000000"/>
          <w:sz w:val="22"/>
        </w:rPr>
        <w:t>fotovoltaica</w:t>
      </w:r>
      <w:r>
        <w:rPr>
          <w:rFonts w:ascii="ArialMT" w:hAnsi="ArialMT"/>
          <w:color w:val="000000"/>
          <w:sz w:val="22"/>
        </w:rPr>
        <w:t xml:space="preserve"> irá atender plenamente</w:t>
      </w:r>
    </w:p>
    <w:p w14:paraId="5DD91A9D" w14:textId="2AFE5B91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 xml:space="preserve">as normas </w:t>
      </w:r>
      <w:r w:rsidR="003349D6">
        <w:rPr>
          <w:rFonts w:ascii="ArialMT" w:hAnsi="ArialMT"/>
          <w:color w:val="000000"/>
          <w:sz w:val="22"/>
        </w:rPr>
        <w:t>regulamentadora</w:t>
      </w:r>
      <w:r w:rsidR="003349D6">
        <w:rPr>
          <w:rFonts w:ascii="ArialMT" w:hAnsi="ArialMT" w:hint="eastAsia"/>
          <w:color w:val="000000"/>
          <w:sz w:val="22"/>
        </w:rPr>
        <w:t>s</w:t>
      </w:r>
      <w:r>
        <w:rPr>
          <w:rFonts w:ascii="ArialMT" w:hAnsi="ArialMT"/>
          <w:color w:val="000000"/>
          <w:sz w:val="22"/>
        </w:rPr>
        <w:t xml:space="preserve"> vigentes, bem como a Orientação Técnica </w:t>
      </w:r>
      <w:r>
        <w:rPr>
          <w:rFonts w:ascii="Arial-BoldMT" w:hAnsi="Arial-BoldMT"/>
          <w:b/>
          <w:color w:val="000000"/>
          <w:sz w:val="22"/>
        </w:rPr>
        <w:t>OTD</w:t>
      </w:r>
    </w:p>
    <w:p w14:paraId="6CDEDDE3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>035.01.08REQUISITOS TÉCNICOS PARA CONEXÃO DE MICRO E MINIGERAÇÃO AO</w:t>
      </w:r>
    </w:p>
    <w:p w14:paraId="3CF33A09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>SISTEMA DE DISTRIBUIÇÃO da distribuidora.</w:t>
      </w:r>
    </w:p>
    <w:p w14:paraId="5A064CC0" w14:textId="77777777" w:rsidR="00D127E2" w:rsidRDefault="001F1C66">
      <w:pPr>
        <w:pStyle w:val="Standard"/>
        <w:rPr>
          <w:rFonts w:hint="eastAsia"/>
        </w:rPr>
      </w:pPr>
      <w:r>
        <w:rPr>
          <w:rFonts w:ascii="ArialMT" w:hAnsi="ArialMT"/>
          <w:color w:val="000000"/>
          <w:sz w:val="22"/>
        </w:rPr>
        <w:t>A instalação deve ser feita por profissionais capacitados, com treinamentos NR-10 e NR-35, sob</w:t>
      </w:r>
    </w:p>
    <w:p w14:paraId="3EBB47A7" w14:textId="77777777" w:rsidR="00D127E2" w:rsidRDefault="001F1C66">
      <w:pPr>
        <w:pStyle w:val="Standard"/>
        <w:rPr>
          <w:rFonts w:ascii="ArialMT" w:hAnsi="ArialMT" w:hint="eastAsia"/>
          <w:color w:val="000000"/>
          <w:sz w:val="22"/>
        </w:rPr>
      </w:pPr>
      <w:r>
        <w:rPr>
          <w:rFonts w:ascii="ArialMT" w:hAnsi="ArialMT"/>
          <w:color w:val="000000"/>
          <w:sz w:val="22"/>
        </w:rPr>
        <w:t>responsabilidade técnica de profissional legalmente habilitado.</w:t>
      </w:r>
    </w:p>
    <w:p w14:paraId="31B8ACB5" w14:textId="77777777" w:rsidR="00D127E2" w:rsidRDefault="00D127E2">
      <w:pPr>
        <w:pStyle w:val="Standard"/>
        <w:rPr>
          <w:rFonts w:ascii="ArialMT" w:hAnsi="ArialMT" w:hint="eastAsia"/>
          <w:color w:val="000000"/>
          <w:sz w:val="22"/>
        </w:rPr>
      </w:pPr>
    </w:p>
    <w:p w14:paraId="14C669D5" w14:textId="77777777" w:rsidR="00D127E2" w:rsidRDefault="001F1C66">
      <w:pPr>
        <w:pStyle w:val="Standard"/>
        <w:rPr>
          <w:rFonts w:hint="eastAsia"/>
        </w:rPr>
      </w:pPr>
      <w:r>
        <w:rPr>
          <w:rFonts w:ascii="Arial-BoldMT" w:hAnsi="Arial-BoldMT"/>
          <w:b/>
          <w:color w:val="000000"/>
          <w:sz w:val="22"/>
        </w:rPr>
        <w:t>9. APONTAMENTOS DO RESPONSÁVEL TÉCNICO</w:t>
      </w:r>
    </w:p>
    <w:p w14:paraId="1AD6CE33" w14:textId="77777777" w:rsidR="00D127E2" w:rsidRDefault="00D127E2">
      <w:pPr>
        <w:pStyle w:val="Standard"/>
        <w:rPr>
          <w:rFonts w:ascii="ArialMT" w:hAnsi="ArialMT" w:hint="eastAsia"/>
          <w:color w:val="FF0000"/>
          <w:sz w:val="22"/>
        </w:rPr>
      </w:pPr>
    </w:p>
    <w:p w14:paraId="3DB12862" w14:textId="77777777" w:rsidR="00D127E2" w:rsidRDefault="00D127E2">
      <w:pPr>
        <w:pStyle w:val="Standard"/>
        <w:rPr>
          <w:rFonts w:ascii="ArialMT" w:hAnsi="ArialMT" w:hint="eastAsia"/>
          <w:color w:val="FF0000"/>
          <w:sz w:val="22"/>
        </w:rPr>
      </w:pPr>
    </w:p>
    <w:p w14:paraId="506717BC" w14:textId="77777777" w:rsidR="00D127E2" w:rsidRDefault="00D127E2">
      <w:pPr>
        <w:pStyle w:val="Standard"/>
        <w:rPr>
          <w:rFonts w:ascii="ArialMT" w:hAnsi="ArialMT" w:hint="eastAsia"/>
          <w:color w:val="FF0000"/>
          <w:sz w:val="22"/>
        </w:rPr>
      </w:pPr>
    </w:p>
    <w:p w14:paraId="1E0662DD" w14:textId="77777777" w:rsidR="00D127E2" w:rsidRDefault="00D127E2">
      <w:pPr>
        <w:pStyle w:val="Standard"/>
        <w:rPr>
          <w:rFonts w:ascii="ArialMT" w:hAnsi="ArialMT" w:hint="eastAsia"/>
          <w:color w:val="FF0000"/>
          <w:sz w:val="22"/>
        </w:rPr>
      </w:pPr>
    </w:p>
    <w:p w14:paraId="760B6A69" w14:textId="77777777" w:rsidR="00D127E2" w:rsidRDefault="00D127E2">
      <w:pPr>
        <w:pStyle w:val="Standard"/>
        <w:rPr>
          <w:rFonts w:ascii="ArialMT" w:hAnsi="ArialMT" w:hint="eastAsia"/>
          <w:color w:val="FF0000"/>
          <w:sz w:val="22"/>
        </w:rPr>
      </w:pPr>
    </w:p>
    <w:p w14:paraId="2EFE2BD7" w14:textId="77777777" w:rsidR="00D127E2" w:rsidRDefault="00D127E2">
      <w:pPr>
        <w:pStyle w:val="Standard"/>
        <w:rPr>
          <w:rFonts w:ascii="ArialMT" w:hAnsi="ArialMT" w:hint="eastAsia"/>
          <w:color w:val="FF0000"/>
          <w:sz w:val="22"/>
        </w:rPr>
      </w:pPr>
    </w:p>
    <w:p w14:paraId="67E4ADF2" w14:textId="77777777" w:rsidR="00D127E2" w:rsidRDefault="00D127E2">
      <w:pPr>
        <w:pStyle w:val="Standard"/>
        <w:rPr>
          <w:rFonts w:ascii="ArialMT" w:hAnsi="ArialMT" w:hint="eastAsia"/>
          <w:color w:val="FF0000"/>
          <w:sz w:val="22"/>
        </w:rPr>
      </w:pPr>
    </w:p>
    <w:p w14:paraId="4AF20AC2" w14:textId="77777777" w:rsidR="00D127E2" w:rsidRDefault="00D127E2">
      <w:pPr>
        <w:pStyle w:val="Standard"/>
        <w:rPr>
          <w:rFonts w:ascii="ArialMT" w:hAnsi="ArialMT" w:hint="eastAsia"/>
          <w:sz w:val="22"/>
        </w:rPr>
      </w:pPr>
    </w:p>
    <w:p w14:paraId="42939941" w14:textId="77777777" w:rsidR="00D127E2" w:rsidRDefault="00D127E2">
      <w:pPr>
        <w:pStyle w:val="Standard"/>
        <w:rPr>
          <w:rFonts w:hint="eastAsia"/>
        </w:rPr>
      </w:pPr>
    </w:p>
    <w:p w14:paraId="336B3838" w14:textId="77777777" w:rsidR="00D127E2" w:rsidRDefault="001F1C66">
      <w:pPr>
        <w:pStyle w:val="Standard"/>
        <w:jc w:val="center"/>
        <w:rPr>
          <w:rFonts w:hint="eastAsia"/>
        </w:rPr>
      </w:pPr>
      <w:r>
        <w:rPr>
          <w:rFonts w:ascii="Arial-BoldMT" w:hAnsi="Arial-BoldMT"/>
          <w:b/>
          <w:sz w:val="22"/>
        </w:rPr>
        <w:t>(assinatura e ou assinatura digital)</w:t>
      </w:r>
    </w:p>
    <w:p w14:paraId="33587B82" w14:textId="77777777" w:rsidR="00D127E2" w:rsidRDefault="001F1C66">
      <w:pPr>
        <w:pStyle w:val="Standard"/>
        <w:jc w:val="center"/>
        <w:rPr>
          <w:rFonts w:hint="eastAsia"/>
        </w:rPr>
      </w:pPr>
      <w:r>
        <w:rPr>
          <w:rFonts w:ascii="ArialMT" w:hAnsi="ArialMT"/>
          <w:sz w:val="22"/>
        </w:rPr>
        <w:t>Responsável Técnico: Paulo Ricardo Elesbão de Almeida</w:t>
      </w:r>
    </w:p>
    <w:p w14:paraId="648708C9" w14:textId="77777777" w:rsidR="00D127E2" w:rsidRDefault="001F1C66">
      <w:pPr>
        <w:pStyle w:val="Standard"/>
        <w:jc w:val="center"/>
        <w:rPr>
          <w:rFonts w:hint="eastAsia"/>
        </w:rPr>
      </w:pPr>
      <w:r>
        <w:rPr>
          <w:rFonts w:ascii="ArialMT" w:hAnsi="ArialMT"/>
          <w:sz w:val="22"/>
        </w:rPr>
        <w:t>CREA/CFT: 189603</w:t>
      </w:r>
    </w:p>
    <w:p w14:paraId="2B68E9B4" w14:textId="77777777" w:rsidR="00D127E2" w:rsidRDefault="00BF3968">
      <w:pPr>
        <w:pStyle w:val="Standard"/>
        <w:jc w:val="center"/>
        <w:rPr>
          <w:rFonts w:hint="eastAsia"/>
        </w:rPr>
      </w:pPr>
      <w:r>
        <w:fldChar w:fldCharType="begin"/>
      </w:r>
      <w:r>
        <w:instrText xml:space="preserve"> MERGEFIELD CIDADE </w:instrText>
      </w:r>
      <w:r>
        <w:rPr>
          <w:rFonts w:hint="eastAsia"/>
        </w:rPr>
        <w:fldChar w:fldCharType="separate"/>
      </w:r>
      <w:r w:rsidR="001F1C66">
        <w:t>Santa Rosa</w:t>
      </w:r>
      <w:r>
        <w:fldChar w:fldCharType="end"/>
      </w:r>
      <w:r w:rsidR="001F1C66">
        <w:rPr>
          <w:rFonts w:ascii="ArialMT" w:hAnsi="ArialMT"/>
          <w:sz w:val="22"/>
        </w:rPr>
        <w:t>, 23 de setembro de 2025</w:t>
      </w:r>
    </w:p>
    <w:sectPr w:rsidR="00D127E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BFF37" w14:textId="77777777" w:rsidR="00BF3968" w:rsidRDefault="00BF3968">
      <w:pPr>
        <w:rPr>
          <w:rFonts w:hint="eastAsia"/>
        </w:rPr>
      </w:pPr>
      <w:r>
        <w:separator/>
      </w:r>
    </w:p>
  </w:endnote>
  <w:endnote w:type="continuationSeparator" w:id="0">
    <w:p w14:paraId="1CFFAE45" w14:textId="77777777" w:rsidR="00BF3968" w:rsidRDefault="00BF396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-BoldMT">
    <w:altName w:val="Arial"/>
    <w:charset w:val="00"/>
    <w:family w:val="roman"/>
    <w:pitch w:val="variable"/>
  </w:font>
  <w:font w:name="ArialMT">
    <w:altName w:val="Arial"/>
    <w:charset w:val="00"/>
    <w:family w:val="roman"/>
    <w:pitch w:val="variable"/>
  </w:font>
  <w:font w:name="Arial-BoldItalicMT">
    <w:altName w:val="Arial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73AEB" w14:textId="77777777" w:rsidR="00BF3968" w:rsidRDefault="00BF396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1E3F10B" w14:textId="77777777" w:rsidR="00BF3968" w:rsidRDefault="00BF396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7E2"/>
    <w:rsid w:val="00152E82"/>
    <w:rsid w:val="001F1C66"/>
    <w:rsid w:val="00285A0F"/>
    <w:rsid w:val="003349D6"/>
    <w:rsid w:val="005247B8"/>
    <w:rsid w:val="0057407A"/>
    <w:rsid w:val="0057493C"/>
    <w:rsid w:val="00597507"/>
    <w:rsid w:val="006920FA"/>
    <w:rsid w:val="00726E6D"/>
    <w:rsid w:val="00777F14"/>
    <w:rsid w:val="00AA0FF3"/>
    <w:rsid w:val="00AB740D"/>
    <w:rsid w:val="00BF3968"/>
    <w:rsid w:val="00D1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BF984"/>
  <w15:docId w15:val="{C6983293-CF4B-42FA-B6CF-3F796715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826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Quasat Solar</dc:creator>
  <cp:lastModifiedBy>Gustavo Schaffazick Quasat Solar Ijuí</cp:lastModifiedBy>
  <cp:revision>10</cp:revision>
  <dcterms:created xsi:type="dcterms:W3CDTF">2025-10-10T13:22:00Z</dcterms:created>
  <dcterms:modified xsi:type="dcterms:W3CDTF">2025-11-04T19:25:00Z</dcterms:modified>
</cp:coreProperties>
</file>