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color w:val="202020"/>
          <w:sz w:val="46"/>
          <w:szCs w:val="46"/>
        </w:rPr>
      </w:pPr>
      <w:bookmarkStart w:colFirst="0" w:colLast="0" w:name="_srgg2y50v2cf" w:id="0"/>
      <w:bookmarkEnd w:id="0"/>
      <w:r w:rsidDel="00000000" w:rsidR="00000000" w:rsidRPr="00000000">
        <w:rPr>
          <w:b w:val="1"/>
          <w:bCs w:val="1"/>
          <w:color w:val="202020"/>
          <w:sz w:val="46"/>
          <w:szCs w:val="46"/>
          <w:rtl w:val="0"/>
        </w:rPr>
        <w:t xml:space="preserve">MINUTA TÉCNICA HODOM HSC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202020"/>
          <w:sz w:val="34"/>
          <w:szCs w:val="34"/>
        </w:rPr>
      </w:pPr>
      <w:bookmarkStart w:colFirst="0" w:colLast="0" w:name="_m10rhp7z5aok" w:id="1"/>
      <w:bookmarkEnd w:id="1"/>
      <w:r w:rsidDel="00000000" w:rsidR="00000000" w:rsidRPr="00000000">
        <w:rPr>
          <w:b w:val="1"/>
          <w:bCs w:val="1"/>
          <w:color w:val="202020"/>
          <w:sz w:val="34"/>
          <w:szCs w:val="34"/>
          <w:rtl w:val="0"/>
        </w:rPr>
        <w:t xml:space="preserve">Impacto Plan de Ajuste Fiscal (OF. Circular N° 12 / 13-mar-2026) sobre la Unidad de Hospitalización Domiciliaria — Hospital de San Carlos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Fecha: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17 de marzo de 2026 De la ciudad.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Ref.: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OF. Circular N° 12 del Ministerio de Hacienda — Plan de Ajuste Fiscal Primera Fase </w:t>
      </w:r>
    </w:p>
    <w:p w:rsidR="00000000" w:rsidDel="00000000" w:rsidP="00000000" w:rsidRDefault="00000000" w:rsidRPr="00000000" w14:paraId="00000005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Clasificación: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Interno — Uso institucional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202020"/>
          <w:sz w:val="34"/>
          <w:szCs w:val="34"/>
        </w:rPr>
      </w:pPr>
      <w:bookmarkStart w:colFirst="0" w:colLast="0" w:name="_o89rvzhu3u6l" w:id="2"/>
      <w:bookmarkEnd w:id="2"/>
      <w:r w:rsidDel="00000000" w:rsidR="00000000" w:rsidRPr="00000000">
        <w:rPr>
          <w:b w:val="1"/>
          <w:bCs w:val="1"/>
          <w:color w:val="202020"/>
          <w:sz w:val="34"/>
          <w:szCs w:val="34"/>
          <w:rtl w:val="0"/>
        </w:rPr>
        <w:t xml:space="preserve">1. RESUMEN EJECUTIVO</w:t>
      </w:r>
    </w:p>
    <w:p w:rsidR="00000000" w:rsidDel="00000000" w:rsidP="00000000" w:rsidRDefault="00000000" w:rsidRPr="00000000" w14:paraId="00000008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La OF. Circular N° 12 del Ministerio de Hacienda (13-mar-2026) instruye un </w:t>
      </w: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recorte permanente de USD 3.800 millones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al gasto público 2026, que incluye una rebaja automática del 3% del gasto bruto de cada partida ministerial y una rebaja adicional focalizada de USD 1.000 millones, cuyas propuestas deben entregarse a DIPRES el </w:t>
      </w: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20 de marzo de 2026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Esta minuta analiza el impacto potencial sobre la operación de HODOM HSC y propone argumentos de defensa basados en datos operacionales reales y evidencia.</w:t>
      </w:r>
    </w:p>
    <w:p w:rsidR="00000000" w:rsidDel="00000000" w:rsidP="00000000" w:rsidRDefault="00000000" w:rsidRPr="00000000" w14:paraId="0000000A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Conclusión principal: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HODOM no es un gasto a recortar — es una herramienta de eficiencia que debería ser protegida e incluso fortalecida en contexto de ajuste fiscal.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202020"/>
          <w:sz w:val="34"/>
          <w:szCs w:val="34"/>
        </w:rPr>
      </w:pPr>
      <w:bookmarkStart w:colFirst="0" w:colLast="0" w:name="_jw4h4oqcn8ed" w:id="3"/>
      <w:bookmarkEnd w:id="3"/>
      <w:r w:rsidDel="00000000" w:rsidR="00000000" w:rsidRPr="00000000">
        <w:rPr>
          <w:b w:val="1"/>
          <w:bCs w:val="1"/>
          <w:color w:val="202020"/>
          <w:sz w:val="34"/>
          <w:szCs w:val="34"/>
          <w:rtl w:val="0"/>
        </w:rPr>
        <w:t xml:space="preserve">2. DOTACIÓN ACTUAL HODOM HSC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2265"/>
        <w:gridCol w:w="750"/>
        <w:gridCol w:w="3495"/>
        <w:tblGridChange w:id="0">
          <w:tblGrid>
            <w:gridCol w:w="2400"/>
            <w:gridCol w:w="2265"/>
            <w:gridCol w:w="750"/>
            <w:gridCol w:w="34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Horas/semana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Médico Director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22 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Cumple art. 9 DS 1/2022 (mínimo 22 h/sem)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Médico asistencial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44 h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Atención clínica directa en terreno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Enfermera coordinadora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44 h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Gestión de ingresos, coordinación rutas, enlace red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Enfermeras clínicas (turnos)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7 turnos × 12 h/sem = 84 h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Cobertura asistencial terreno L-D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TENS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44 h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Apoyo clínico en terreno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Kinesiólogo/a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44 h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Rehabilitación domiciliaria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Fonoaudiólogo/a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44 h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Rehabilitación deglución/lenguaje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Conductores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Vehículos y logística de rutas</w:t>
            </w:r>
          </w:p>
        </w:tc>
      </w:tr>
    </w:tbl>
    <w:p w:rsidR="00000000" w:rsidDel="00000000" w:rsidP="00000000" w:rsidRDefault="00000000" w:rsidRPr="00000000" w14:paraId="00000031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Dotación total equivalente: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~10-11 personas (incluyendo turnos EU)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33"/>
          <w:szCs w:val="33"/>
        </w:rPr>
      </w:pPr>
      <w:bookmarkStart w:colFirst="0" w:colLast="0" w:name="_8a3lfy7vs5ea" w:id="4"/>
      <w:bookmarkEnd w:id="4"/>
      <w:r w:rsidDel="00000000" w:rsidR="00000000" w:rsidRPr="00000000">
        <w:rPr>
          <w:b w:val="1"/>
          <w:bCs w:val="1"/>
          <w:color w:val="202020"/>
          <w:sz w:val="33"/>
          <w:szCs w:val="33"/>
          <w:rtl w:val="0"/>
        </w:rPr>
        <w:t xml:space="preserve">Fragilidad estructural de la dotación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6750"/>
        <w:tblGridChange w:id="0">
          <w:tblGrid>
            <w:gridCol w:w="2160"/>
            <w:gridCol w:w="67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Situación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Redundancia médica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020"/>
                <w:sz w:val="21"/>
                <w:szCs w:val="21"/>
                <w:rtl w:val="0"/>
              </w:rPr>
              <w:t xml:space="preserve">Solo 2 cargos médicos. Si uno sale → un solo médico para 20 pacientes + funciones DT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Enfermería terreno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7 turnos de 12h cubren L-D con margen cero. Perder 1 turno = día sin EU en terreno o sobrecarga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TENS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 solo cargo (44h). Sin reemplazo = sin apoyo técnico en terreno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Kine / 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 cargo cada uno. Sin reemplazo = prestación eliminada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Conductores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3 para cobertura L-D. Radio 20 km incluye rural (Ñiquén). Perder 1 = ruta sin vehículo</w:t>
            </w:r>
          </w:p>
        </w:tc>
      </w:tr>
    </w:tbl>
    <w:p w:rsidR="00000000" w:rsidDel="00000000" w:rsidP="00000000" w:rsidRDefault="00000000" w:rsidRPr="00000000" w14:paraId="0000003F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En un equipo de ~11 personas, perder 1 funcionario equivale a perder ~9% de la fuerza de trabajo.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En el hospital completo (~500 funcionarios), la misma pérdida es ~0.2%. El impacto proporcional en HODOM es </w:t>
      </w: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~45 veces mayor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202020"/>
          <w:sz w:val="34"/>
          <w:szCs w:val="34"/>
        </w:rPr>
      </w:pPr>
      <w:bookmarkStart w:colFirst="0" w:colLast="0" w:name="_htftks6gq4u3" w:id="5"/>
      <w:bookmarkEnd w:id="5"/>
      <w:r w:rsidDel="00000000" w:rsidR="00000000" w:rsidRPr="00000000">
        <w:rPr>
          <w:b w:val="1"/>
          <w:bCs w:val="1"/>
          <w:color w:val="202020"/>
          <w:sz w:val="34"/>
          <w:szCs w:val="34"/>
          <w:rtl w:val="0"/>
        </w:rPr>
        <w:t xml:space="preserve">3. PRODUCCIÓN HODOM HSC — 14 MESES (Dic 2024 – Ene 2026)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2715"/>
        <w:gridCol w:w="3300"/>
        <w:tblGridChange w:id="0">
          <w:tblGrid>
            <w:gridCol w:w="2880"/>
            <w:gridCol w:w="2715"/>
            <w:gridCol w:w="33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Ingresos totales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726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Planilla Resumen Mensual HODOM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Egresos totales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747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Idem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Fallecidos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 (tasa mortalidad </w:t>
            </w: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0,14%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Idem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Índice ocupacional promedio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89,8%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Idem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Promedio días estada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8,7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Idem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Ingresos promedio/mes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51,9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(rango 44–62)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Idem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Capacidad actual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20 cupos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Desde sep-2025</w:t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33"/>
          <w:szCs w:val="33"/>
        </w:rPr>
      </w:pPr>
      <w:bookmarkStart w:colFirst="0" w:colLast="0" w:name="_vmkje13uldwn" w:id="6"/>
      <w:bookmarkEnd w:id="6"/>
      <w:r w:rsidDel="00000000" w:rsidR="00000000" w:rsidRPr="00000000">
        <w:rPr>
          <w:b w:val="1"/>
          <w:bCs w:val="1"/>
          <w:color w:val="202020"/>
          <w:sz w:val="33"/>
          <w:szCs w:val="33"/>
          <w:rtl w:val="0"/>
        </w:rPr>
        <w:t xml:space="preserve">Interpretación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IO 89,8%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indica que HODOM opera casi a plena capacidad — </w:t>
      </w: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no existe capacidad ociosa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51,9 ingresos/mes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= 51,9 camas hospitalarias liberadas por mes para otros pacientes del hospital.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Tasa de mortalidad 0,14%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demuestra seguridad clínica comparable o superior al estándar intrahospitalario.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202020"/>
          <w:sz w:val="34"/>
          <w:szCs w:val="34"/>
        </w:rPr>
      </w:pPr>
      <w:bookmarkStart w:colFirst="0" w:colLast="0" w:name="_g7e0oiifgrp6" w:id="7"/>
      <w:bookmarkEnd w:id="7"/>
      <w:r w:rsidDel="00000000" w:rsidR="00000000" w:rsidRPr="00000000">
        <w:rPr>
          <w:b w:val="1"/>
          <w:bCs w:val="1"/>
          <w:color w:val="202020"/>
          <w:sz w:val="34"/>
          <w:szCs w:val="34"/>
          <w:rtl w:val="0"/>
        </w:rPr>
        <w:t xml:space="preserve">4. ANÁLISIS DE IMPACTO — MEDIDAS DE LA CIRCULAR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33"/>
          <w:szCs w:val="33"/>
        </w:rPr>
      </w:pPr>
      <w:bookmarkStart w:colFirst="0" w:colLast="0" w:name="_kn1bpik4b9tn" w:id="8"/>
      <w:bookmarkEnd w:id="8"/>
      <w:r w:rsidDel="00000000" w:rsidR="00000000" w:rsidRPr="00000000">
        <w:rPr>
          <w:b w:val="1"/>
          <w:bCs w:val="1"/>
          <w:color w:val="202020"/>
          <w:sz w:val="33"/>
          <w:szCs w:val="33"/>
          <w:rtl w:val="0"/>
        </w:rPr>
        <w:t xml:space="preserve">4.1 Medidas de impacto ALTO (🔴)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21"/>
          <w:szCs w:val="21"/>
        </w:rPr>
      </w:pPr>
      <w:bookmarkStart w:colFirst="0" w:colLast="0" w:name="_85wa0lnspqv0" w:id="9"/>
      <w:bookmarkEnd w:id="9"/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a) Congelamiento de concursos y contrataciones (punto 7.g)</w:t>
      </w:r>
    </w:p>
    <w:p w:rsidR="00000000" w:rsidDel="00000000" w:rsidP="00000000" w:rsidRDefault="00000000" w:rsidRPr="00000000" w14:paraId="00000062">
      <w:pPr>
        <w:spacing w:after="240" w:lineRule="auto"/>
        <w:rPr>
          <w:i w:val="1"/>
          <w:iCs w:val="1"/>
          <w:color w:val="202020"/>
          <w:sz w:val="21"/>
          <w:szCs w:val="21"/>
          <w:shd w:fill="eaeaea" w:val="clear"/>
        </w:rPr>
      </w:pPr>
      <w:r w:rsidDel="00000000" w:rsidR="00000000" w:rsidRPr="00000000">
        <w:rPr>
          <w:i w:val="1"/>
          <w:iCs w:val="1"/>
          <w:color w:val="202020"/>
          <w:sz w:val="21"/>
          <w:szCs w:val="21"/>
          <w:shd w:fill="eaeaea" w:val="clear"/>
          <w:rtl w:val="0"/>
        </w:rPr>
        <w:t xml:space="preserve">"Detener todo concurso y nueva contratación que no se encuentre finalizada y con proceso de trámite al 13 de marzo."</w:t>
      </w:r>
    </w:p>
    <w:p w:rsidR="00000000" w:rsidDel="00000000" w:rsidP="00000000" w:rsidRDefault="00000000" w:rsidRPr="00000000" w14:paraId="00000063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Impacto HODOM: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Cualquier cargo en proceso de concurso para la unidad queda congelado indefinidamente. Si HODOM tenía concursos pendientes para completar dotación, no se materializarán.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21"/>
          <w:szCs w:val="21"/>
        </w:rPr>
      </w:pPr>
      <w:bookmarkStart w:colFirst="0" w:colLast="0" w:name="_wqxcoqarvkr5" w:id="10"/>
      <w:bookmarkEnd w:id="10"/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b) No renovación de cupos de retiro (punto 7.i)</w:t>
      </w:r>
    </w:p>
    <w:p w:rsidR="00000000" w:rsidDel="00000000" w:rsidP="00000000" w:rsidRDefault="00000000" w:rsidRPr="00000000" w14:paraId="00000065">
      <w:pPr>
        <w:spacing w:after="240" w:lineRule="auto"/>
        <w:rPr>
          <w:i w:val="1"/>
          <w:iCs w:val="1"/>
          <w:color w:val="202020"/>
          <w:sz w:val="21"/>
          <w:szCs w:val="21"/>
          <w:shd w:fill="eaeaea" w:val="clear"/>
        </w:rPr>
      </w:pPr>
      <w:r w:rsidDel="00000000" w:rsidR="00000000" w:rsidRPr="00000000">
        <w:rPr>
          <w:i w:val="1"/>
          <w:iCs w:val="1"/>
          <w:color w:val="202020"/>
          <w:sz w:val="21"/>
          <w:szCs w:val="21"/>
          <w:shd w:fill="eaeaea" w:val="clear"/>
          <w:rtl w:val="0"/>
        </w:rPr>
        <w:t xml:space="preserve">"No renovación de cupos de funcionarios acogidos a retiro."</w:t>
      </w:r>
    </w:p>
    <w:p w:rsidR="00000000" w:rsidDel="00000000" w:rsidP="00000000" w:rsidRDefault="00000000" w:rsidRPr="00000000" w14:paraId="00000066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Impacto HODOM: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Si cualquier integrante del equipo se acoge a retiro, el cupo desaparece permanentemente. En un equipo de 11 personas, esto puede ser catastrófico para la continuidad operacional.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21"/>
          <w:szCs w:val="21"/>
        </w:rPr>
      </w:pPr>
      <w:bookmarkStart w:colFirst="0" w:colLast="0" w:name="_vywmtk8vxv96" w:id="11"/>
      <w:bookmarkEnd w:id="11"/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c) No reemplazo por enfermedad (punto 7.j)</w:t>
      </w:r>
    </w:p>
    <w:p w:rsidR="00000000" w:rsidDel="00000000" w:rsidP="00000000" w:rsidRDefault="00000000" w:rsidRPr="00000000" w14:paraId="00000068">
      <w:pPr>
        <w:spacing w:after="240" w:lineRule="auto"/>
        <w:rPr>
          <w:i w:val="1"/>
          <w:iCs w:val="1"/>
          <w:color w:val="202020"/>
          <w:sz w:val="21"/>
          <w:szCs w:val="21"/>
          <w:shd w:fill="eaeaea" w:val="clear"/>
        </w:rPr>
      </w:pPr>
      <w:r w:rsidDel="00000000" w:rsidR="00000000" w:rsidRPr="00000000">
        <w:rPr>
          <w:i w:val="1"/>
          <w:iCs w:val="1"/>
          <w:color w:val="202020"/>
          <w:sz w:val="21"/>
          <w:szCs w:val="21"/>
          <w:shd w:fill="eaeaea" w:val="clear"/>
          <w:rtl w:val="0"/>
        </w:rPr>
        <w:t xml:space="preserve">"No reemplazos de funcionarios por enfermedad o por cualquier causa legal que lo genere (excepto post natal y enfermedad de hijo menor de un año)."</w:t>
      </w:r>
    </w:p>
    <w:p w:rsidR="00000000" w:rsidDel="00000000" w:rsidP="00000000" w:rsidRDefault="00000000" w:rsidRPr="00000000" w14:paraId="00000069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Impacto HODOM: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Esta es la medida de mayor riesgo inmediato.</w:t>
      </w:r>
    </w:p>
    <w:tbl>
      <w:tblPr>
        <w:tblStyle w:val="Table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6480"/>
        <w:tblGridChange w:id="0">
          <w:tblGrid>
            <w:gridCol w:w="2430"/>
            <w:gridCol w:w="64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Consecuencia operacional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EU clínica con licencia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020"/>
                <w:sz w:val="21"/>
                <w:szCs w:val="21"/>
                <w:rtl w:val="0"/>
              </w:rPr>
              <w:t xml:space="preserve">1 turno menos/semana → día(s) sin EU en terreno o sobrecarga en restantes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TENS con licencia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020"/>
                <w:sz w:val="21"/>
                <w:szCs w:val="21"/>
                <w:rtl w:val="0"/>
              </w:rPr>
              <w:t xml:space="preserve">Sin apoyo técnico en terreno → EU absorbe funciones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Kine con licencia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020"/>
                <w:sz w:val="21"/>
                <w:szCs w:val="21"/>
                <w:rtl w:val="0"/>
              </w:rPr>
              <w:t xml:space="preserve">Rehabilitación domiciliaria suspendida → pacientes sin prestación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Fono con licencia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Rehabilitación deglución/lenguaje suspendida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Conductor con licencia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020"/>
                <w:sz w:val="21"/>
                <w:szCs w:val="21"/>
                <w:rtl w:val="0"/>
              </w:rPr>
              <w:t xml:space="preserve">1 ruta eliminada → pacientes sin visita o redistribución con mayor distancia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Médico asistencial con licencia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020"/>
                <w:sz w:val="21"/>
                <w:szCs w:val="21"/>
                <w:rtl w:val="0"/>
              </w:rPr>
              <w:t xml:space="preserve">DT absorbe 100% carga clínica + funciones directivas → riesgo de incumplimiento art. 9 DS 1/2022</w:t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33"/>
          <w:szCs w:val="33"/>
        </w:rPr>
      </w:pPr>
      <w:bookmarkStart w:colFirst="0" w:colLast="0" w:name="_kwtagqkg62gm" w:id="12"/>
      <w:bookmarkEnd w:id="12"/>
      <w:r w:rsidDel="00000000" w:rsidR="00000000" w:rsidRPr="00000000">
        <w:rPr>
          <w:b w:val="1"/>
          <w:bCs w:val="1"/>
          <w:color w:val="202020"/>
          <w:sz w:val="33"/>
          <w:szCs w:val="33"/>
          <w:rtl w:val="0"/>
        </w:rPr>
        <w:t xml:space="preserve">4.2 Medidas de impacto MEDIO (🟡)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21"/>
          <w:szCs w:val="21"/>
        </w:rPr>
      </w:pPr>
      <w:bookmarkStart w:colFirst="0" w:colLast="0" w:name="_v1f5k2pna1ch" w:id="13"/>
      <w:bookmarkEnd w:id="13"/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d) Detención de nuevos programas y "etapas 2 y siguientes" (punto 7.k)</w:t>
      </w:r>
    </w:p>
    <w:p w:rsidR="00000000" w:rsidDel="00000000" w:rsidP="00000000" w:rsidRDefault="00000000" w:rsidRPr="00000000" w14:paraId="0000007A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020"/>
          <w:sz w:val="21"/>
          <w:szCs w:val="21"/>
          <w:rtl w:val="0"/>
        </w:rPr>
        <w:t xml:space="preserve">Si la expansión de 16→20 cupos tiene componentes de financiamiento incremental pendientes o si HODOM figura como programa en transferencia, queda congelada hasta nuevas instrucciones.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21"/>
          <w:szCs w:val="21"/>
        </w:rPr>
      </w:pPr>
      <w:bookmarkStart w:colFirst="0" w:colLast="0" w:name="_6qec6p6gwwl9" w:id="14"/>
      <w:bookmarkEnd w:id="14"/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e) Revisión de contratos de servicios (punto 7.a)</w:t>
      </w:r>
    </w:p>
    <w:p w:rsidR="00000000" w:rsidDel="00000000" w:rsidP="00000000" w:rsidRDefault="00000000" w:rsidRPr="00000000" w14:paraId="0000007C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Los contratos de arriendo de vehículos, combustible, insumos clínicos externalizados o servicios de apoyo de HODOM entran en revisión obligatoria.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21"/>
          <w:szCs w:val="21"/>
        </w:rPr>
      </w:pPr>
      <w:bookmarkStart w:colFirst="0" w:colLast="0" w:name="_955k882buplz" w:id="15"/>
      <w:bookmarkEnd w:id="15"/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f) Cuestionamiento de "duplicidad de funciones" (punto 7.d)</w:t>
      </w:r>
    </w:p>
    <w:p w:rsidR="00000000" w:rsidDel="00000000" w:rsidP="00000000" w:rsidRDefault="00000000" w:rsidRPr="00000000" w14:paraId="0000007E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HODOM podría ser presentada por una mirada puramente contable como "duplicidad" del servicio hospitalario. </w:t>
      </w: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Este argumento es técnicamente incorrecto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(ver sección 5), pero el riesgo de que sea planteado existe.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21"/>
          <w:szCs w:val="21"/>
        </w:rPr>
      </w:pPr>
      <w:bookmarkStart w:colFirst="0" w:colLast="0" w:name="_lq8rev21x5cp" w:id="16"/>
      <w:bookmarkEnd w:id="16"/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g) Revisión de distribución territorial (punto 7.f)</w:t>
      </w:r>
    </w:p>
    <w:p w:rsidR="00000000" w:rsidDel="00000000" w:rsidP="00000000" w:rsidRDefault="00000000" w:rsidRPr="00000000" w14:paraId="00000080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020"/>
          <w:sz w:val="21"/>
          <w:szCs w:val="21"/>
          <w:rtl w:val="0"/>
        </w:rPr>
        <w:t xml:space="preserve">HODOM cubre un radio de ≤20 km que incluye zonas rurales (Ñiquén, Cachapoal). Bajo el criterio de "eficiencia territorial", podría cuestionarse la cobertura rural.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21"/>
          <w:szCs w:val="21"/>
        </w:rPr>
      </w:pPr>
      <w:bookmarkStart w:colFirst="0" w:colLast="0" w:name="_n0ndmgzhs87c" w:id="17"/>
      <w:bookmarkEnd w:id="17"/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h) Auditoría de ausentismo en unidades descentralizadas (punto 7.e)</w:t>
      </w:r>
    </w:p>
    <w:p w:rsidR="00000000" w:rsidDel="00000000" w:rsidP="00000000" w:rsidRDefault="00000000" w:rsidRPr="00000000" w14:paraId="00000082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HODOM es por definición una unidad descentralizada que opera fuera del establecimiento hospitalario. Es esperable que sea foco de revisión bajo este criterio.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33"/>
          <w:szCs w:val="33"/>
        </w:rPr>
      </w:pPr>
      <w:bookmarkStart w:colFirst="0" w:colLast="0" w:name="_wyzwxfw7fefn" w:id="18"/>
      <w:bookmarkEnd w:id="18"/>
      <w:r w:rsidDel="00000000" w:rsidR="00000000" w:rsidRPr="00000000">
        <w:rPr>
          <w:b w:val="1"/>
          <w:bCs w:val="1"/>
          <w:color w:val="202020"/>
          <w:sz w:val="33"/>
          <w:szCs w:val="33"/>
          <w:rtl w:val="0"/>
        </w:rPr>
        <w:t xml:space="preserve">4.3 Medidas de impacto BAJO (⚪)</w:t>
      </w:r>
    </w:p>
    <w:p w:rsidR="00000000" w:rsidDel="00000000" w:rsidP="00000000" w:rsidRDefault="00000000" w:rsidRPr="00000000" w14:paraId="00000084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Las medidas sobre suscripciones internacionales (7.l), estudios/asesorías (7.m) y gastos sin obligación legal (7.n) tienen impacto marginal directo sobre HODOM, pero aplican al hospital que financia la unidad.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202020"/>
          <w:sz w:val="34"/>
          <w:szCs w:val="34"/>
        </w:rPr>
      </w:pPr>
      <w:bookmarkStart w:colFirst="0" w:colLast="0" w:name="_2ats5t2wkbav" w:id="19"/>
      <w:bookmarkEnd w:id="19"/>
      <w:r w:rsidDel="00000000" w:rsidR="00000000" w:rsidRPr="00000000">
        <w:rPr>
          <w:b w:val="1"/>
          <w:bCs w:val="1"/>
          <w:color w:val="202020"/>
          <w:sz w:val="34"/>
          <w:szCs w:val="34"/>
          <w:rtl w:val="0"/>
        </w:rPr>
        <w:t xml:space="preserve">5. ARGUMENTO DE DEFENSA: HODOM ES EFICIENCIA, NO GASTO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33"/>
          <w:szCs w:val="33"/>
        </w:rPr>
      </w:pPr>
      <w:bookmarkStart w:colFirst="0" w:colLast="0" w:name="_or5z5oehor5" w:id="20"/>
      <w:bookmarkEnd w:id="20"/>
      <w:r w:rsidDel="00000000" w:rsidR="00000000" w:rsidRPr="00000000">
        <w:rPr>
          <w:b w:val="1"/>
          <w:bCs w:val="1"/>
          <w:color w:val="202020"/>
          <w:sz w:val="33"/>
          <w:szCs w:val="33"/>
          <w:rtl w:val="0"/>
        </w:rPr>
        <w:t xml:space="preserve">5.1 El argumento central</w:t>
      </w:r>
    </w:p>
    <w:p w:rsidR="00000000" w:rsidDel="00000000" w:rsidP="00000000" w:rsidRDefault="00000000" w:rsidRPr="00000000" w14:paraId="00000088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La circular busca </w:t>
      </w: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eficiencia del gasto público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. HODOM es, por definición, una herramienta de eficiencia:</w:t>
      </w:r>
    </w:p>
    <w:tbl>
      <w:tblPr>
        <w:tblStyle w:val="Table5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505"/>
        <w:gridCol w:w="2205"/>
        <w:gridCol w:w="2070"/>
        <w:tblGridChange w:id="0">
          <w:tblGrid>
            <w:gridCol w:w="2130"/>
            <w:gridCol w:w="2505"/>
            <w:gridCol w:w="2205"/>
            <w:gridCol w:w="20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Cama hospitalaria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Cama HODOM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Diferencia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Costo día-cama estimado*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$150.000–250.000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$50.000–80.000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-50 a -67%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Infraestructura requerida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Edificio, servicios básicos, equipamiento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Domicilio del paciente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$0 infraestructura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Personal por cama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Alto (turnos 24/7, múltiples estamentos)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Visitas programadas diurnas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Menor requerimiento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Satisfacción usuaria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Estándar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Superior (evidencia Cochrane)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Mejor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Seguridad clínica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Referencia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Comparable (mortalidad 0,14%)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Equivalente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240" w:lineRule="auto"/>
        <w:rPr>
          <w:i w:val="1"/>
          <w:iCs w:val="1"/>
          <w:color w:val="202020"/>
          <w:sz w:val="21"/>
          <w:szCs w:val="21"/>
        </w:rPr>
      </w:pPr>
      <w:r w:rsidDel="00000000" w:rsidR="00000000" w:rsidRPr="00000000">
        <w:rPr>
          <w:i w:val="1"/>
          <w:iCs w:val="1"/>
          <w:color w:val="202020"/>
          <w:sz w:val="21"/>
          <w:szCs w:val="21"/>
          <w:rtl w:val="0"/>
        </w:rPr>
        <w:t xml:space="preserve">*Estimaciones referenciales. Los valores exactos dependen de la estructura de costos del Hospital de San Carlos.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33"/>
          <w:szCs w:val="33"/>
        </w:rPr>
      </w:pPr>
      <w:bookmarkStart w:colFirst="0" w:colLast="0" w:name="_un9sjal5v8ua" w:id="21"/>
      <w:bookmarkEnd w:id="21"/>
      <w:r w:rsidDel="00000000" w:rsidR="00000000" w:rsidRPr="00000000">
        <w:rPr>
          <w:b w:val="1"/>
          <w:bCs w:val="1"/>
          <w:color w:val="202020"/>
          <w:sz w:val="33"/>
          <w:szCs w:val="33"/>
          <w:rtl w:val="0"/>
        </w:rPr>
        <w:t xml:space="preserve">5.2 Backfill margin — Camas liberadas para el hospital</w:t>
      </w:r>
    </w:p>
    <w:p w:rsidR="00000000" w:rsidDel="00000000" w:rsidP="00000000" w:rsidRDefault="00000000" w:rsidRPr="00000000" w14:paraId="000000A3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HODOM opera con </w:t>
      </w: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IO 89,8%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sobre </w:t>
      </w: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20 cupos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, lo que significa que en promedio mantiene </w:t>
      </w: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~18 pacientes/día en domicilio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. Esos son </w:t>
      </w: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~18 pacientes que no ocupan cama hospitalaria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.</w:t>
      </w:r>
    </w:p>
    <w:tbl>
      <w:tblPr>
        <w:tblStyle w:val="Table6"/>
        <w:tblW w:w="7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05"/>
        <w:gridCol w:w="1815"/>
        <w:tblGridChange w:id="0">
          <w:tblGrid>
            <w:gridCol w:w="5505"/>
            <w:gridCol w:w="18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Pacientes HODOM promedio/día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~18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Ahorro estimado por día-cama liberada (conservador)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$100.000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Ahorro diario estimado para el hospital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$1.800.000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Ahorro mensual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$54.000.000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Ahorro anual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$648.000.000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Incluso con estimaciones conservadoras, HODOM libera recursos netos para el hospital.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Recortar HODOM no ahorra dinero — lo pierde, porque esos 18 pacientes volverían a ocupar camas hospitalarias más caras.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33"/>
          <w:szCs w:val="33"/>
        </w:rPr>
      </w:pPr>
      <w:bookmarkStart w:colFirst="0" w:colLast="0" w:name="_rn5x4o32nux" w:id="22"/>
      <w:bookmarkEnd w:id="22"/>
      <w:r w:rsidDel="00000000" w:rsidR="00000000" w:rsidRPr="00000000">
        <w:rPr>
          <w:b w:val="1"/>
          <w:bCs w:val="1"/>
          <w:color w:val="202020"/>
          <w:sz w:val="33"/>
          <w:szCs w:val="33"/>
          <w:rtl w:val="0"/>
        </w:rPr>
        <w:t xml:space="preserve">5.3 Evidencia internacional</w:t>
      </w:r>
    </w:p>
    <w:tbl>
      <w:tblPr>
        <w:tblStyle w:val="Table7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5895"/>
        <w:tblGridChange w:id="0">
          <w:tblGrid>
            <w:gridCol w:w="3015"/>
            <w:gridCol w:w="58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Hallazgo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Johns Hopkins HaH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(Leff et al.)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Reducción 30-50% en costos, sin incremento de mortalidad ni readmisiones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Cochrane/Shepperd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Efectividad comparable, mayor satisfacción, menor mortalidad a 6 meses en subgrupos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CMS AHCAH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(USA)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&gt;300 hospitales participantes, paridad DRG, programa extendido hasta sept 2030</w:t>
            </w:r>
          </w:p>
        </w:tc>
      </w:tr>
    </w:tbl>
    <w:p w:rsidR="00000000" w:rsidDel="00000000" w:rsidP="00000000" w:rsidRDefault="00000000" w:rsidRPr="00000000" w14:paraId="000000BA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33"/>
          <w:szCs w:val="33"/>
        </w:rPr>
      </w:pPr>
      <w:bookmarkStart w:colFirst="0" w:colLast="0" w:name="_wcoyuf268phb" w:id="23"/>
      <w:bookmarkEnd w:id="23"/>
      <w:r w:rsidDel="00000000" w:rsidR="00000000" w:rsidRPr="00000000">
        <w:rPr>
          <w:b w:val="1"/>
          <w:bCs w:val="1"/>
          <w:color w:val="202020"/>
          <w:sz w:val="33"/>
          <w:szCs w:val="33"/>
          <w:rtl w:val="0"/>
        </w:rPr>
        <w:t xml:space="preserve">5.4 Marco normativo protector</w:t>
      </w:r>
    </w:p>
    <w:p w:rsidR="00000000" w:rsidDel="00000000" w:rsidP="00000000" w:rsidRDefault="00000000" w:rsidRPr="00000000" w14:paraId="000000BB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HODOM no es un "programa discrecional" — es una </w:t>
      </w: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modalidad de atención regulada por normativa vigente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:</w:t>
      </w:r>
    </w:p>
    <w:tbl>
      <w:tblPr>
        <w:tblStyle w:val="Table8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3345"/>
        <w:gridCol w:w="3180"/>
        <w:tblGridChange w:id="0">
          <w:tblGrid>
            <w:gridCol w:w="2385"/>
            <w:gridCol w:w="3345"/>
            <w:gridCol w:w="31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Norma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Implicancia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DS 1/2022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MINSAL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Reglamento HD — requisitos autorización sanitaria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Establece obligaciones legales para operar HD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DE 31/2024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MINSAL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Norma técnica complementaria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Detalla estándares de calidad y seguridad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NT 238 / NT 243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FONASA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Normas técnicas programas HD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Definen prestaciones valoradas y financiamiento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Art. 7 DS 1/2022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Responsabilidad DT ante SEREMI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Cierre de HODOM tiene implicancias regulatorias</w:t>
            </w:r>
          </w:p>
        </w:tc>
      </w:tr>
    </w:tbl>
    <w:p w:rsidR="00000000" w:rsidDel="00000000" w:rsidP="00000000" w:rsidRDefault="00000000" w:rsidRPr="00000000" w14:paraId="000000CB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Desmantelar o debilitar HODOM implicaría incumplir normativa sectorial vigente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, lo cual genera riesgo regulatorio ante SEREMI de Salud.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202020"/>
          <w:sz w:val="34"/>
          <w:szCs w:val="34"/>
        </w:rPr>
      </w:pPr>
      <w:bookmarkStart w:colFirst="0" w:colLast="0" w:name="_pk101kki29ek" w:id="24"/>
      <w:bookmarkEnd w:id="24"/>
      <w:r w:rsidDel="00000000" w:rsidR="00000000" w:rsidRPr="00000000">
        <w:rPr>
          <w:b w:val="1"/>
          <w:bCs w:val="1"/>
          <w:color w:val="202020"/>
          <w:sz w:val="34"/>
          <w:szCs w:val="34"/>
          <w:rtl w:val="0"/>
        </w:rPr>
        <w:t xml:space="preserve">6. ANÁLISIS DE ESCENARIOS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33"/>
          <w:szCs w:val="33"/>
        </w:rPr>
      </w:pPr>
      <w:bookmarkStart w:colFirst="0" w:colLast="0" w:name="_e690wswp87d9" w:id="25"/>
      <w:bookmarkEnd w:id="25"/>
      <w:r w:rsidDel="00000000" w:rsidR="00000000" w:rsidRPr="00000000">
        <w:rPr>
          <w:b w:val="1"/>
          <w:bCs w:val="1"/>
          <w:color w:val="202020"/>
          <w:sz w:val="33"/>
          <w:szCs w:val="33"/>
          <w:rtl w:val="0"/>
        </w:rPr>
        <w:t xml:space="preserve">Escenario A — Recorte proporcional 3% (rebaja automática)</w:t>
      </w:r>
    </w:p>
    <w:tbl>
      <w:tblPr>
        <w:tblStyle w:val="Table9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55"/>
        <w:gridCol w:w="3255"/>
        <w:tblGridChange w:id="0">
          <w:tblGrid>
            <w:gridCol w:w="5655"/>
            <w:gridCol w:w="32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Reducción marginal del presupuesto operacional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Manejable si se optimizan insumos y logística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Sin pérdida de RRHH directo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Operación se mantiene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Riesgo: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ajuste en combustible/movilización podría reducir radio de cobertura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Medio</w:t>
            </w:r>
          </w:p>
        </w:tc>
      </w:tr>
    </w:tbl>
    <w:p w:rsidR="00000000" w:rsidDel="00000000" w:rsidP="00000000" w:rsidRDefault="00000000" w:rsidRPr="00000000" w14:paraId="000000D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33"/>
          <w:szCs w:val="33"/>
        </w:rPr>
      </w:pPr>
      <w:bookmarkStart w:colFirst="0" w:colLast="0" w:name="_g1uk1dd59nfm" w:id="26"/>
      <w:bookmarkEnd w:id="26"/>
      <w:r w:rsidDel="00000000" w:rsidR="00000000" w:rsidRPr="00000000">
        <w:rPr>
          <w:b w:val="1"/>
          <w:bCs w:val="1"/>
          <w:color w:val="202020"/>
          <w:sz w:val="33"/>
          <w:szCs w:val="33"/>
          <w:rtl w:val="0"/>
        </w:rPr>
        <w:t xml:space="preserve">Escenario B — Congelamiento de 1 cargo por licencia/retiro (sin reemplazo)</w:t>
      </w:r>
    </w:p>
    <w:tbl>
      <w:tblPr>
        <w:tblStyle w:val="Table10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6960"/>
        <w:tblGridChange w:id="0">
          <w:tblGrid>
            <w:gridCol w:w="1950"/>
            <w:gridCol w:w="69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Cargo perdido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Efecto operacional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EU clínica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020"/>
                <w:sz w:val="21"/>
                <w:szCs w:val="21"/>
                <w:rtl w:val="0"/>
              </w:rPr>
              <w:t xml:space="preserve">-1 turno/semana → reducción cobertura → pacientes sin visita o egreso forzado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Kine o Fono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020"/>
                <w:sz w:val="21"/>
                <w:szCs w:val="21"/>
                <w:rtl w:val="0"/>
              </w:rPr>
              <w:t xml:space="preserve">Prestación eliminada → incumplimiento plan terapéutico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Conductor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020"/>
                <w:sz w:val="21"/>
                <w:szCs w:val="21"/>
                <w:rtl w:val="0"/>
              </w:rPr>
              <w:t xml:space="preserve">-1 ruta → contracción radio cobertura o redistribución con mayor tiempo en ruta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Médico asistencial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Colapso: DT absorbe 100% carga clínica, riesgo normativo</w:t>
            </w:r>
          </w:p>
        </w:tc>
      </w:tr>
    </w:tbl>
    <w:p w:rsidR="00000000" w:rsidDel="00000000" w:rsidP="00000000" w:rsidRDefault="00000000" w:rsidRPr="00000000" w14:paraId="000000E2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202020"/>
          <w:sz w:val="33"/>
          <w:szCs w:val="33"/>
        </w:rPr>
      </w:pPr>
      <w:bookmarkStart w:colFirst="0" w:colLast="0" w:name="_p1v1kfiqo2ux" w:id="27"/>
      <w:bookmarkEnd w:id="27"/>
      <w:r w:rsidDel="00000000" w:rsidR="00000000" w:rsidRPr="00000000">
        <w:rPr>
          <w:b w:val="1"/>
          <w:bCs w:val="1"/>
          <w:color w:val="202020"/>
          <w:sz w:val="33"/>
          <w:szCs w:val="33"/>
          <w:rtl w:val="0"/>
        </w:rPr>
        <w:t xml:space="preserve">Escenario C — HODOM cuestionada como "duplicidad" o "ineficiencia"</w:t>
      </w:r>
    </w:p>
    <w:tbl>
      <w:tblPr>
        <w:tblStyle w:val="Table1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7005"/>
        <w:tblGridChange w:id="0">
          <w:tblGrid>
            <w:gridCol w:w="1905"/>
            <w:gridCol w:w="700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Si HODOM se reduce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Consecuencia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De 20 a 15 cupos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020"/>
                <w:sz w:val="21"/>
                <w:szCs w:val="21"/>
                <w:rtl w:val="0"/>
              </w:rPr>
              <w:t xml:space="preserve">~5 pacientes/día vuelven a cama hospitalaria → hospital necesita 5 camas más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De 20 a 10 cupos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020"/>
                <w:sz w:val="21"/>
                <w:szCs w:val="21"/>
                <w:rtl w:val="0"/>
              </w:rPr>
              <w:t xml:space="preserve">~10 pacientes → presión insostenible sobre medicina/cirugía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Cierre HODOM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020"/>
                <w:sz w:val="21"/>
                <w:szCs w:val="21"/>
                <w:rtl w:val="0"/>
              </w:rPr>
              <w:t xml:space="preserve">18 pacientes/día sin alternativa → colapso de camas → aumento lista de espera quirúrgica → deterioro GRD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202020"/>
          <w:sz w:val="34"/>
          <w:szCs w:val="34"/>
        </w:rPr>
      </w:pPr>
      <w:bookmarkStart w:colFirst="0" w:colLast="0" w:name="_dbh3zfpmj8ul" w:id="28"/>
      <w:bookmarkEnd w:id="28"/>
      <w:r w:rsidDel="00000000" w:rsidR="00000000" w:rsidRPr="00000000">
        <w:rPr>
          <w:b w:val="1"/>
          <w:bCs w:val="1"/>
          <w:color w:val="202020"/>
          <w:sz w:val="34"/>
          <w:szCs w:val="34"/>
          <w:rtl w:val="0"/>
        </w:rPr>
        <w:t xml:space="preserve">7. RECOMENDACIONES AL EQUIPO DIRECTIVO</w:t>
      </w:r>
    </w:p>
    <w:tbl>
      <w:tblPr>
        <w:tblStyle w:val="Table1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"/>
        <w:gridCol w:w="4995"/>
        <w:gridCol w:w="2175"/>
        <w:gridCol w:w="1305"/>
        <w:tblGridChange w:id="0">
          <w:tblGrid>
            <w:gridCol w:w="435"/>
            <w:gridCol w:w="4995"/>
            <w:gridCol w:w="2175"/>
            <w:gridCol w:w="13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Recomendación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Plazo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Incluir a HODOM en la propuesta de eficiencia del hospital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(no como recorte, sino como instrumento de ahorro)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Dirección + DT HODOM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Pre 20-mar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Cuantificar el costo-efectividad real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con datos de contabilidad HSC (costo día-cama hospitalaria vs HODOM)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Subdirección Admin + DT HODOM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Pre 20-mar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Proteger la dotación mínima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solicitando a Dirección que HODOM sea declarada como dotación crítica no recortable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Dirección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Inmediato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Mapear contratos vulnerables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(vehículos, servicios, insumos) e identificar cuáles son esenciales para la operación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DT HODOM + Abastecimiento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Esta semana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Documentar el backfill real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con datos SGH: cuántas camas hospitalarias libera HODOM mensualmente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DT HODOM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Esta semana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Preparar plan de contingencia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si se pierde 1 funcionario por licencia sin reemplazo (priorización de prestaciones, reducción temporal de cupos)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DT HODOM + EU Coord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Esta semana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160" w:lineRule="auto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02020"/>
                <w:sz w:val="21"/>
                <w:szCs w:val="21"/>
                <w:rtl w:val="0"/>
              </w:rPr>
              <w:t xml:space="preserve">Verificar estado de concursos</w:t>
            </w: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 en RRHH del hospital que afecten a HODOM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Subdirección RRHH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160" w:lineRule="auto"/>
              <w:jc w:val="center"/>
              <w:rPr>
                <w:color w:val="202020"/>
                <w:sz w:val="21"/>
                <w:szCs w:val="21"/>
              </w:rPr>
            </w:pPr>
            <w:r w:rsidDel="00000000" w:rsidR="00000000" w:rsidRPr="00000000">
              <w:rPr>
                <w:color w:val="202020"/>
                <w:sz w:val="21"/>
                <w:szCs w:val="21"/>
                <w:rtl w:val="0"/>
              </w:rPr>
              <w:t xml:space="preserve">Inmediato</w:t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202020"/>
          <w:sz w:val="34"/>
          <w:szCs w:val="34"/>
        </w:rPr>
      </w:pPr>
      <w:bookmarkStart w:colFirst="0" w:colLast="0" w:name="_9ucx7dsd9s4d" w:id="29"/>
      <w:bookmarkEnd w:id="29"/>
      <w:r w:rsidDel="00000000" w:rsidR="00000000" w:rsidRPr="00000000">
        <w:rPr>
          <w:b w:val="1"/>
          <w:bCs w:val="1"/>
          <w:color w:val="202020"/>
          <w:sz w:val="34"/>
          <w:szCs w:val="34"/>
          <w:rtl w:val="0"/>
        </w:rPr>
        <w:t xml:space="preserve">8. CONCLUSIÓN</w:t>
      </w:r>
    </w:p>
    <w:p w:rsidR="00000000" w:rsidDel="00000000" w:rsidP="00000000" w:rsidRDefault="00000000" w:rsidRPr="00000000" w14:paraId="0000010F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El Plan de Ajuste Fiscal representa un riesgo significativo para la continuidad operacional de HODOM HSC, no por recorte directo, sino por </w:t>
      </w: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erosión de dotación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(congelamiento de reemplazos, no renovación de retiros, detención de concursos) en un equipo que ya opera con dotación mínima y sin margen de redundancia.</w:t>
      </w:r>
    </w:p>
    <w:p w:rsidR="00000000" w:rsidDel="00000000" w:rsidP="00000000" w:rsidRDefault="00000000" w:rsidRPr="00000000" w14:paraId="00000110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Sin embargo, </w:t>
      </w: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HODOM es exactamente el tipo de programa que un ajuste fiscal debería proteger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: cada peso invertido en hospitalización domiciliaria ahorra más de un peso en cama hospitalaria. Recortar HODOM no contribuye al ajuste — lo perjudica.</w:t>
      </w:r>
    </w:p>
    <w:p w:rsidR="00000000" w:rsidDel="00000000" w:rsidP="00000000" w:rsidRDefault="00000000" w:rsidRPr="00000000" w14:paraId="00000111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color w:val="202020"/>
          <w:sz w:val="21"/>
          <w:szCs w:val="21"/>
          <w:rtl w:val="0"/>
        </w:rPr>
        <w:t xml:space="preserve">La recomendación principal es </w:t>
      </w: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posicionar a HODOM ante la Dirección del hospital como herramienta de eficiencia fiscal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, con datos duros de producción y estimación de ahorro, antes del plazo del 20 de marzo.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lineRule="auto"/>
        <w:rPr>
          <w:color w:val="202020"/>
          <w:sz w:val="21"/>
          <w:szCs w:val="21"/>
        </w:rPr>
      </w:pPr>
      <w:r w:rsidDel="00000000" w:rsidR="00000000" w:rsidRPr="00000000">
        <w:rPr>
          <w:b w:val="1"/>
          <w:bCs w:val="1"/>
          <w:color w:val="202020"/>
          <w:sz w:val="21"/>
          <w:szCs w:val="21"/>
          <w:rtl w:val="0"/>
        </w:rPr>
        <w:t xml:space="preserve">Director Técnico</w:t>
      </w:r>
      <w:r w:rsidDel="00000000" w:rsidR="00000000" w:rsidRPr="00000000">
        <w:rPr>
          <w:color w:val="202020"/>
          <w:sz w:val="21"/>
          <w:szCs w:val="21"/>
          <w:rtl w:val="0"/>
        </w:rPr>
        <w:t xml:space="preserve"> Unidad de Hospitalización Domiciliaria Hospital de San Carlos — SSÑuble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02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