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-415224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4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DANIELA SOTO ROSALES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42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15.160.433-1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28/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/2024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04/12/2024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ÚLCERA CRÓNICA DEL TÓRAX OPERADA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CURACIONES POR DIAGNÓSTICO ANTES DESCRITO. ACTUALMENTE SE EVIDENCIA HO ZONA DE INJERTO CON LESIONES DE 2X1 CM APROX, 40% ESFACELO Y 60% GRANULATORIO CON FAVORABLE EVOLUCIÓN. SE DERIVA PARA CONTINUAR MANEJO POR APS, 2-3 VECES POR SEMANA.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0</wp:posOffset>
                </wp:positionV>
                <wp:extent cx="714375" cy="600075"/>
                <wp:effectExtent b="0" l="0" r="0" t="0"/>
                <wp:wrapNone/>
                <wp:docPr id="44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0</wp:posOffset>
                </wp:positionV>
                <wp:extent cx="714375" cy="600075"/>
                <wp:effectExtent b="0" l="0" r="0" t="0"/>
                <wp:wrapNone/>
                <wp:docPr id="44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600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714375" cy="600075"/>
                <wp:effectExtent b="0" l="0" r="0" t="0"/>
                <wp:wrapNone/>
                <wp:docPr id="44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714375" cy="600075"/>
                <wp:effectExtent b="0" l="0" r="0" t="0"/>
                <wp:wrapNone/>
                <wp:docPr id="44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600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rz9Zf3JKTyXUfZPPODFKvgA3Aw==">CgMxLjA4AHIhMXd6MUNkdUZqSDgzMUNGWmlURTB2OWZ1em5iRGJJbm5y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