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GLADYS CRISOSTOMO VERGARA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4.632.914-7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01/10/2025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OSTEOMIELITIS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REHABILITACIÓN + CURACIONES . EN VISITA DE INGRESO SE OBSERVA LESIONES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EID BIMALEOLAR:</w:t>
      </w:r>
      <w:r w:rsidDel="00000000" w:rsidR="00000000" w:rsidRPr="00000000">
        <w:rPr>
          <w:sz w:val="24"/>
          <w:szCs w:val="24"/>
          <w:rtl w:val="0"/>
        </w:rPr>
        <w:t xml:space="preserve"> LESIÓN INTERNA 2X2 0.5 CM PROFUNDIDAD Y EXTERNO 3X1 0.5 CM PROFUNDIDAD. LESIONES CON 60% TEJIDO GRANULATORIO, 20%  TEJIDO ESFACELADO Y 20% TEJ. OSEO EXUDADO ESCASO SEROHEMÁTICO. SE DERIVA PARA CURACIONES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3562350</wp:posOffset>
                </wp:positionH>
                <wp:positionV relativeFrom="paragraph">
                  <wp:posOffset>190500</wp:posOffset>
                </wp:positionV>
                <wp:extent cx="657225" cy="542925"/>
                <wp:effectExtent b="0" l="0" r="0" t="0"/>
                <wp:wrapNone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3562350</wp:posOffset>
                </wp:positionH>
                <wp:positionV relativeFrom="paragraph">
                  <wp:posOffset>190500</wp:posOffset>
                </wp:positionV>
                <wp:extent cx="657225" cy="542925"/>
                <wp:effectExtent b="0" l="0" r="0" t="0"/>
                <wp:wrapNone/>
                <wp:docPr id="4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186587</wp:posOffset>
                </wp:positionV>
                <wp:extent cx="657225" cy="542925"/>
                <wp:effectExtent b="0" l="0" r="0" t="0"/>
                <wp:wrapNone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186587</wp:posOffset>
                </wp:positionV>
                <wp:extent cx="657225" cy="542925"/>
                <wp:effectExtent b="0" l="0" r="0" t="0"/>
                <wp:wrapNone/>
                <wp:docPr id="4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z+S6okG0ED7F/L9Y64Kt7lD1g==">CgMxLjA4AHIhMXNmSlRXdkgyYlBGa0UwcHJiWlBUd3ZFdUtzMjVVRkdO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