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-415284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ENFERMERIA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VALORACION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JULIO SOTO CANDIA                 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4.240.878-6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ab/>
        <w:t xml:space="preserve">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DURAN TRUJILLO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21/12/2023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02/01/2024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NEUMONIA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ingresa a HODOM HSC</w:t>
      </w:r>
      <w:r w:rsidDel="00000000" w:rsidR="00000000" w:rsidRPr="00000000">
        <w:rPr>
          <w:sz w:val="24"/>
          <w:szCs w:val="24"/>
          <w:rtl w:val="0"/>
        </w:rPr>
        <w:t xml:space="preserve"> derivado desde UE con Dg antes descrito para seguimiento de rehabilitación kinésica y por fonoaudiólogo además de administración de tratamiento ATB EV.  Durante visita de enfermería se pesquisa lesión por presión en zona sacra. De 1 x 1.5cm de extensión, superficial, 100% granulatoria, sin signos de infección, descubierta (tipo y cantidad de exudado no cuantificable). Se programa curación en 72hrs con evolución favorable a pesar del poco tiempo de manejo. Se realizan curaciones con telfa - DACC con buena respuesta, se sugiere continuar con curaciones 2-3 veces por semana </w:t>
      </w:r>
    </w:p>
    <w:p w:rsidR="00000000" w:rsidDel="00000000" w:rsidP="00000000" w:rsidRDefault="00000000" w:rsidRPr="00000000" w14:paraId="0000000C">
      <w:pPr>
        <w:spacing w:after="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1041400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1041400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3771900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3771900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4241800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4241800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4152900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4152900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4686300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4686300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5245100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5245100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3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5803900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5803900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2819400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2819400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3987800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3987800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2451100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2451100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</w:t>
      </w:r>
      <w:r w:rsidDel="00000000" w:rsidR="00000000" w:rsidRPr="00000000">
        <w:rPr>
          <w:rtl w:val="0"/>
        </w:rPr>
        <w:t xml:space="preserve">SACRA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2044700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2044700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3340100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3340100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1917700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1917700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2336800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2336800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3606800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3606800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714375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714375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3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1727200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1727200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3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33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f5JOb6zdtBskEpBrNFiYLep19w==">CgMxLjA4AHIhMWFrV1ptaklYaTBSdWpodjc0MkZCTFdNQXFnNGtrSnpR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