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MUÑOZ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  <w:tab/>
        <w:tab/>
        <w:tab/>
        <w:tab/>
        <w:tab/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UE con Dg antes descrito para seguimiento de rehabilitación kinésica y por fonoaudiólogo además de administración de tratamiento ATB EV.  Durante visita de enfermería se pesquisa lesión por presión en zona sacra. De 1 x 1.5cm de extensión, superficial, 100% granulatoria, sin signos de infección, descubierta (tipo y cantidad de exudado no cuantificable). Se programa curación en 72hrs con evolución favorable a pesar del poco tiempo de manejo. Se realizan curaciones con telfa - DACC con buena respuesta, se sugiere continuar con curaciones 2-3 veces por semana 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kesDswOCVeCi+f9zIQK9GNX6w==">CgMxLjA4AHIhMVBLa2Y5MlJkeVppZExEc1NjMEQwZ3l1dDc5aFpKcDh3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