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LUIS URRUTIA HERNANDEZ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7.244.254-7</w:t>
      </w:r>
      <w:r w:rsidDel="00000000" w:rsidR="00000000" w:rsidRPr="00000000">
        <w:rPr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23-07-2025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01-08-2025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NEUMONÍA 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SEGUiMIENTO REHABILITACIÓN POR  DIAGNÓSTICO ANTES DESCRITO.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LPP SACRA GII</w:t>
      </w:r>
      <w:r w:rsidDel="00000000" w:rsidR="00000000" w:rsidRPr="00000000">
        <w:rPr>
          <w:sz w:val="24"/>
          <w:szCs w:val="24"/>
          <w:rtl w:val="0"/>
        </w:rPr>
        <w:t xml:space="preserve">: LESIÓN DE 4X5 CM SUPERFICIAL, EXUDDAO SEROSO, MODERADA CANTIDAD,, TEJIDO ESFACELADO 10%, GRANULATORIO 90%.. SE DERIVA PARA CURACIÓN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25400</wp:posOffset>
                </wp:positionV>
                <wp:extent cx="986890" cy="885825"/>
                <wp:effectExtent b="0" l="0" r="0" t="0"/>
                <wp:wrapNone/>
                <wp:docPr id="53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25400</wp:posOffset>
                </wp:positionV>
                <wp:extent cx="986890" cy="885825"/>
                <wp:effectExtent b="0" l="0" r="0" t="0"/>
                <wp:wrapNone/>
                <wp:docPr id="53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6890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25400</wp:posOffset>
                </wp:positionV>
                <wp:extent cx="983423" cy="882747"/>
                <wp:effectExtent b="0" l="0" r="0" t="0"/>
                <wp:wrapNone/>
                <wp:docPr id="53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1930400</wp:posOffset>
                </wp:positionH>
                <wp:positionV relativeFrom="paragraph">
                  <wp:posOffset>25400</wp:posOffset>
                </wp:positionV>
                <wp:extent cx="983423" cy="882747"/>
                <wp:effectExtent b="0" l="0" r="0" t="0"/>
                <wp:wrapNone/>
                <wp:docPr id="53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3423" cy="8827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D/XF6KzK3y2TKczUCnEH1WvQmw==">CgMxLjA4AHIhMVRtS2c0Mk16V0pIRnFqUkNDZkJVYk5SdUc5eUp6WmRf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