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MARCELO LEIVA ORTIZ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13.816.220-6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DURÁN TRUJILLO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13/01/2024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24/01/2024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HEMATOMA SOBREINFECTADO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HSC</w:t>
      </w:r>
      <w:r w:rsidDel="00000000" w:rsidR="00000000" w:rsidRPr="00000000">
        <w:rPr>
          <w:sz w:val="24"/>
          <w:szCs w:val="24"/>
          <w:rtl w:val="0"/>
        </w:rPr>
        <w:t xml:space="preserve"> derivado desde Urgencias con Dg antes descrito para curación simple y tratamiento antibiótico Ceftriaxona c/24 hrs por 7 días. Usuario con lesión distal externa en extremidad inferior Iº, se mantiene con abundante-moderado exudado serohemático,lineal de 2 cm aprox, cavitada 3-4 cm aprox, actualmente con drenaje penrose. Se mantiene con curaciones interdiarias y se sugiere permanencia de ellas, hasta aumentar periodicidad según evolución.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203200</wp:posOffset>
                </wp:positionV>
                <wp:extent cx="323850" cy="2095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203200</wp:posOffset>
                </wp:positionV>
                <wp:extent cx="323850" cy="2095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203200</wp:posOffset>
                </wp:positionV>
                <wp:extent cx="323850" cy="2095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203200</wp:posOffset>
                </wp:positionV>
                <wp:extent cx="323850" cy="2095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5305425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5305425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</w:t>
      </w:r>
      <w:r w:rsidDel="00000000" w:rsidR="00000000" w:rsidRPr="00000000">
        <w:rPr>
          <w:rtl w:val="0"/>
        </w:rPr>
        <w:t xml:space="preserve">POSTRADO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u5PCqhGUhuMXY50UB7Q0vOgq1g==">CgMxLjA4AHIhMV9IRXV5X21GTTItYXBQZ2tkai0xOVJ1NU4zYkl6OE9a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