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OSCAR ORTIZ QUIJADA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9.620.567-8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01-05-2025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10-05-2025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REHABILITACIÓN KINÉSICA Y CURACIONES POR DG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CADERA DERECHA: </w:t>
      </w:r>
      <w:r w:rsidDel="00000000" w:rsidR="00000000" w:rsidRPr="00000000">
        <w:rPr>
          <w:sz w:val="24"/>
          <w:szCs w:val="24"/>
          <w:rtl w:val="0"/>
        </w:rPr>
        <w:t xml:space="preserve">15 CM APROX, LINEAL, AFRONTADA CON GRAPAS, EXUDADO ESCASO SEROSO, SIN SIGNOS DE INFECCIÓN. SE  DERIVA PARA CONTINUAR MANEJO EN APS 2 A 3 VECES POR SEMANA SEGÚN EVOLUCIÓN, RETIRO DE GRAPAS SIM 12/05/2025 SEGÚN LO INDICADO EN EPICRISIS MÉDICA.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12700</wp:posOffset>
                </wp:positionV>
                <wp:extent cx="1047750" cy="933450"/>
                <wp:effectExtent b="0" l="0" r="0" t="0"/>
                <wp:wrapNone/>
                <wp:docPr id="5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vlE2gNeUU2DU7AwMmPYYMpQoQ==">CgMxLjA4AHIhMWw5TGJfdUh3Zzc2Z3BjUDZpSklZVl8yLXA1b000SFE5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