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8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SARA TORO PARRA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6.455.312-7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3/09/2024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FRACTURA DE FÉMUR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CURACIONES POR ENFERMERÍA Y TERAPIA KINÉSICA. EN VISITA DE INGRESO SE PESQUISA: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HERIDAS OPERATORIA MUSLO IZQUIERDO: </w:t>
      </w:r>
      <w:r w:rsidDel="00000000" w:rsidR="00000000" w:rsidRPr="00000000">
        <w:rPr>
          <w:sz w:val="24"/>
          <w:szCs w:val="24"/>
          <w:rtl w:val="0"/>
        </w:rPr>
        <w:t xml:space="preserve">30 CM, AFRONTADO CON GRAPAS, SIN EXUDADO, SIN SIGNOS DE INFECCIÓN,</w:t>
      </w:r>
      <w:r w:rsidDel="00000000" w:rsidR="00000000" w:rsidRPr="00000000">
        <w:rPr>
          <w:b w:val="1"/>
          <w:sz w:val="24"/>
          <w:szCs w:val="24"/>
          <w:rtl w:val="0"/>
        </w:rPr>
        <w:t xml:space="preserve"> LPP ZONA POSTERIOR DE MUSLO I:</w:t>
      </w:r>
      <w:r w:rsidDel="00000000" w:rsidR="00000000" w:rsidRPr="00000000">
        <w:rPr>
          <w:sz w:val="24"/>
          <w:szCs w:val="24"/>
          <w:rtl w:val="0"/>
        </w:rPr>
        <w:t xml:space="preserve"> 6X2 CM, 100% GRANULATORIO, TEJIDO ESCASO SEROSO, EXUDADOS EROSO ESCASO. SE DERIVA PARA CONTINUAR CURACIONES HASTA RETIRO DE GRAPAS. 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50800</wp:posOffset>
                </wp:positionV>
                <wp:extent cx="533400" cy="419100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50800</wp:posOffset>
                </wp:positionV>
                <wp:extent cx="533400" cy="419100"/>
                <wp:effectExtent b="0" l="0" r="0" t="0"/>
                <wp:wrapNone/>
                <wp:docPr id="38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50800</wp:posOffset>
                </wp:positionV>
                <wp:extent cx="533400" cy="419100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50800</wp:posOffset>
                </wp:positionV>
                <wp:extent cx="533400" cy="419100"/>
                <wp:effectExtent b="0" l="0" r="0" t="0"/>
                <wp:wrapNone/>
                <wp:docPr id="38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nO9oagWDv3KUeMejBsvaG6Tiw==">CgMxLjA4AHIhMUNINTZISFNIeWZXWlJJaGllMG43WlpxZG42d0t0Wmpx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