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-415277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23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SUSANA SAN MARTIN BASCUÑÁN             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57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10.635.106-6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ab/>
        <w:tab/>
        <w:t xml:space="preserve">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CESFAM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DURÀN TRUJILLO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06/02/2024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 </w:t>
      </w:r>
      <w:r w:rsidDel="00000000" w:rsidR="00000000" w:rsidRPr="00000000">
        <w:rPr>
          <w:sz w:val="24"/>
          <w:szCs w:val="24"/>
          <w:rtl w:val="0"/>
        </w:rPr>
        <w:t xml:space="preserve">19/02/2024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 GANGRENA FOURNIER INGUINO GENITAL IZQUIERDA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ingresa a HODOM HSC</w:t>
      </w:r>
      <w:r w:rsidDel="00000000" w:rsidR="00000000" w:rsidRPr="00000000">
        <w:rPr>
          <w:sz w:val="24"/>
          <w:szCs w:val="24"/>
          <w:rtl w:val="0"/>
        </w:rPr>
        <w:t xml:space="preserve"> derivado desde Cirugía para curaciones avanzadas secundarias a diagnóstico.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visita de ingreso se pesquisa lesiòn de 12 x 4 cm de extensiòn, con cavidad de 3 cm. 100% granulada con borde irregulares. Se realizan curaciones de forma diaria por riesgo de infección debido a lugar anatómico con buena respuesta.</w:t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Acude el 16/02/2024 a control Poli Cx con evaluación favorable quedando de alta médica.</w:t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Actualmente, lesiòn de 10 x 2.5 cm, cavidad de 1 cm de extensión. Se mantiene 100% granulada, sin signos de infección. Realizándose manejo con telfa o DACC alternado.</w:t>
      </w:r>
    </w:p>
    <w:p w:rsidR="00000000" w:rsidDel="00000000" w:rsidP="00000000" w:rsidRDefault="00000000" w:rsidRPr="00000000" w14:paraId="0000000F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sugiere continuar curaciones interdiarias</w:t>
      </w:r>
    </w:p>
    <w:p w:rsidR="00000000" w:rsidDel="00000000" w:rsidP="00000000" w:rsidRDefault="00000000" w:rsidRPr="00000000" w14:paraId="00000010">
      <w:pPr>
        <w:spacing w:after="0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NO           ...………………………………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 SNG SI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28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28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1511300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26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1511300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26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3695700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33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3695700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33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4165600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31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4165600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31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NO:          ...……………………………………………………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23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23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22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22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4076700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25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4076700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25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4610100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24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4610100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24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NO: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5257800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36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5257800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36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5803900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27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5803900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27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29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29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30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30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21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21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4013200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20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4013200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20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32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32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2501900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0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2501900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0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0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0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INGUINO- GENITAL IZQUIERDA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08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0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09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09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0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0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2070100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14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2070100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1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3263900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15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3263900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1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IV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1841500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10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1841500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10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2260600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11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2260600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1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2705100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12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2705100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1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3162300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13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3162300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1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3530600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16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3530600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16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NO    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17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17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1333500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18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1333500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18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NO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771525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19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771525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19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1266825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34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1266825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34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D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DERIVACION: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1752600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35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1752600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35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3213100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37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3213100</wp:posOffset>
                </wp:positionH>
                <wp:positionV relativeFrom="paragraph">
                  <wp:posOffset>0</wp:posOffset>
                </wp:positionV>
                <wp:extent cx="333375" cy="219075"/>
                <wp:effectExtent b="0" l="0" r="0" t="0"/>
                <wp:wrapNone/>
                <wp:docPr id="237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21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2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18.png"/><Relationship Id="rId22" Type="http://schemas.openxmlformats.org/officeDocument/2006/relationships/image" Target="media/image29.png"/><Relationship Id="rId21" Type="http://schemas.openxmlformats.org/officeDocument/2006/relationships/image" Target="media/image1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24.png"/><Relationship Id="rId39" Type="http://schemas.openxmlformats.org/officeDocument/2006/relationships/image" Target="media/image32.png"/><Relationship Id="rId16" Type="http://schemas.openxmlformats.org/officeDocument/2006/relationships/image" Target="media/image33.png"/><Relationship Id="rId38" Type="http://schemas.openxmlformats.org/officeDocument/2006/relationships/image" Target="media/image31.png"/><Relationship Id="rId19" Type="http://schemas.openxmlformats.org/officeDocument/2006/relationships/image" Target="media/image2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bxXFYWBRjzsjauaD7vfPx6SEOw==">CgMxLjA4AHIhMTNRU0ZneTV1MVhBcjV0Z3dUN3U1MnltRkFVazc1Vk1k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