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60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VERONICA GODOY MUÑOZ </w:t>
        <w:tab/>
        <w:t xml:space="preserve">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8.879.229-7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DURAN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20-05-2024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27/05/2024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LUXOFRACTURA TOBILLO IZQUIERDO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derivado desde servicio de traumatología para curaciones y rehabilitación kinesica. En visita de ingreso se pesquisa 7 heridas operatorias planas, afrontadas con sutura, 1 lesión de 10 cm aprox, cara anterior de pierna izquierda lesión de 5x5 cm con 80% de tejido granulatorio y 20% esfacelo, exudado hemático moderada cantidad, sin signos de infección. Se sugiere continuar con la curación cada 48 horas 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9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9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9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9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241300</wp:posOffset>
                </wp:positionV>
                <wp:extent cx="466725" cy="352425"/>
                <wp:effectExtent b="0" l="0" r="0" t="0"/>
                <wp:wrapNone/>
                <wp:docPr id="60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241300</wp:posOffset>
                </wp:positionV>
                <wp:extent cx="466725" cy="352425"/>
                <wp:effectExtent b="0" l="0" r="0" t="0"/>
                <wp:wrapNone/>
                <wp:docPr id="60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60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60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6134100</wp:posOffset>
                </wp:positionH>
                <wp:positionV relativeFrom="paragraph">
                  <wp:posOffset>228600</wp:posOffset>
                </wp:positionV>
                <wp:extent cx="466725" cy="352425"/>
                <wp:effectExtent b="0" l="0" r="0" t="0"/>
                <wp:wrapNone/>
                <wp:docPr id="59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6134100</wp:posOffset>
                </wp:positionH>
                <wp:positionV relativeFrom="paragraph">
                  <wp:posOffset>228600</wp:posOffset>
                </wp:positionV>
                <wp:extent cx="466725" cy="352425"/>
                <wp:effectExtent b="0" l="0" r="0" t="0"/>
                <wp:wrapNone/>
                <wp:docPr id="59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228600</wp:posOffset>
                </wp:positionV>
                <wp:extent cx="466725" cy="352425"/>
                <wp:effectExtent b="0" l="0" r="0" t="0"/>
                <wp:wrapNone/>
                <wp:docPr id="59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228600</wp:posOffset>
                </wp:positionV>
                <wp:extent cx="466725" cy="352425"/>
                <wp:effectExtent b="0" l="0" r="0" t="0"/>
                <wp:wrapNone/>
                <wp:docPr id="59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    NO:  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60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60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48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extremidad inferior derecha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60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60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60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60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57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57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241300</wp:posOffset>
                </wp:positionV>
                <wp:extent cx="466725" cy="352425"/>
                <wp:effectExtent b="0" l="0" r="0" t="0"/>
                <wp:wrapNone/>
                <wp:docPr id="57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241300</wp:posOffset>
                </wp:positionV>
                <wp:extent cx="466725" cy="352425"/>
                <wp:effectExtent b="0" l="0" r="0" t="0"/>
                <wp:wrapNone/>
                <wp:docPr id="57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57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57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IIi              III             IV               NO CLASIFICABLE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7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7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7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203200</wp:posOffset>
                </wp:positionV>
                <wp:extent cx="514350" cy="352425"/>
                <wp:effectExtent b="0" l="0" r="0" t="0"/>
                <wp:wrapNone/>
                <wp:docPr id="58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203200</wp:posOffset>
                </wp:positionV>
                <wp:extent cx="514350" cy="352425"/>
                <wp:effectExtent b="0" l="0" r="0" t="0"/>
                <wp:wrapNone/>
                <wp:docPr id="5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CAE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8" Type="http://schemas.openxmlformats.org/officeDocument/2006/relationships/image" Target="media/image11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7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6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19" Type="http://schemas.openxmlformats.org/officeDocument/2006/relationships/image" Target="media/image24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Ma6xZdvdaUQonWMcy34Xdp4/Q==">CgMxLjA4AHIhMXlyZmoxNm1CVG9QanlZRUlGNkllN195X21ZeWhtWEFz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