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VIRGINIA FUENTES SEPULVEDA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6.778.906-7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21-04-2025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CA DE COLON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CURACIONES POR DIAGNÓSTICO ANTES DESCRITO. EN VISITA DE INGRESO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ABDOMINAL: </w:t>
      </w:r>
      <w:r w:rsidDel="00000000" w:rsidR="00000000" w:rsidRPr="00000000">
        <w:rPr>
          <w:sz w:val="24"/>
          <w:szCs w:val="24"/>
          <w:rtl w:val="0"/>
        </w:rPr>
        <w:t xml:space="preserve">18 CM,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AFRONTADA CON GRAPAS, DEHISCENTE ZONA MEDIAL, EXUDADO MODERADA CANTIDAD SEROPURULENTO.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GLÚTEO BILATERAL</w:t>
      </w:r>
      <w:r w:rsidDel="00000000" w:rsidR="00000000" w:rsidRPr="00000000">
        <w:rPr>
          <w:sz w:val="24"/>
          <w:szCs w:val="24"/>
          <w:rtl w:val="0"/>
        </w:rPr>
        <w:t xml:space="preserve">: G II, 2X2 CM, 3X2 CM, AXUDADO SEROSO, MODERADA CANTIDAD.  SE  DERIVA PARA CONTINUAR MANEJO EN APS 3 VECES POR SEMANA.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HyVvPbigTUqiphQK+NPlrHyuQ==">CgMxLjA4AHIhMTNLbkFERE5wZHY4OGhzX2RnNkMzU0pjcGpocm1XZlZi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