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-415267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4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ANA GALLEGOS CONTRERAS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66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sz w:val="24"/>
          <w:szCs w:val="24"/>
          <w:rtl w:val="0"/>
        </w:rPr>
        <w:t xml:space="preserve"> 8.559.204-1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sz w:val="24"/>
          <w:szCs w:val="24"/>
          <w:rtl w:val="0"/>
        </w:rPr>
        <w:t xml:space="preserve"> TERESA BALDECHI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09/07/2024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13/07/2024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ITU/ FARINGITIS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A HODOM POR DIAGNÓSTICO ANTES MENCIONADO PARA COMPLETAR TRATAMIENTO ANTIBIÓTICO, EN INGRESO DE ENFERMEÌA SE PESQUISA LPP TALÒN DERECHO, GRADO II, 3X 2 CM  CON EXUDADO PURULENTO, TEJIDO 30% GRANULATORIO 70% ESFACELO, SIN SIGNOS DE INFECCIÒN. MANEJADA CON ALGINATO DE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SUGIERE CONTINUAR CURACIONES CADA 48 HORAS SEGÙN EVOLUCIÒN.</w:t>
      </w:r>
    </w:p>
    <w:p w:rsidR="00000000" w:rsidDel="00000000" w:rsidP="00000000" w:rsidRDefault="00000000" w:rsidRPr="00000000" w14:paraId="0000000D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VVP: 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TALÒN DERECHO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:II                                                                          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34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34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34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34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APS CURACIONES:            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R0RkgFWxH/QXHiqSPcxNpTtZ3A==">CgMxLjA4AHIhMVlmSnNwNG5VNm40RWhlaFZLMVpzWE5zVlpKVXBzaG1U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