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-415218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5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FRANCISCO ARELLANO BAQUEDANO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86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4.213.358-2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29/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/2024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09/12/2024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EPOC EXACERBADO SOBREINFECTADO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PARA KINESIOTERAPIA Y SEGUIMIENTO POR FONOAUDIOLOGÍA POR DIAGNÓSTICO ANTES DESCRITO. EN VISITA SE EVIDENCIAN MÚLTIPLES LPP INCLASIFICABLES EN EEII, LPP GRADO II EN MALEOLO EXTERNO Dº 1 CM DIÁMETRO ACTUALMENTE 20% ESFACELO 80% GRANULATORIO, LPP EN TROCÁNTER Iº 2X1 CM ACTUALMENTE EPITELIZADA Y LPP GRADO II EN ZONA SACRA 3X 2 CM, 05 CM PROFUNDIDAD 100% ESFACELO, SIN SIGNOS DE INFECCIÓN. SE DERIVA PARA CONTINUAR MANEJO POR POSTRADOS  2-3 VECES POR SEMANA.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EII°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0</wp:posOffset>
                </wp:positionV>
                <wp:extent cx="762000" cy="647700"/>
                <wp:effectExtent b="0" l="0" r="0" t="0"/>
                <wp:wrapNone/>
                <wp:docPr id="45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0</wp:posOffset>
                </wp:positionV>
                <wp:extent cx="762000" cy="647700"/>
                <wp:effectExtent b="0" l="0" r="0" t="0"/>
                <wp:wrapNone/>
                <wp:docPr id="45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1762125</wp:posOffset>
                </wp:positionH>
                <wp:positionV relativeFrom="paragraph">
                  <wp:posOffset>0</wp:posOffset>
                </wp:positionV>
                <wp:extent cx="762000" cy="647700"/>
                <wp:effectExtent b="0" l="0" r="0" t="0"/>
                <wp:wrapNone/>
                <wp:docPr id="45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1762125</wp:posOffset>
                </wp:positionH>
                <wp:positionV relativeFrom="paragraph">
                  <wp:posOffset>0</wp:posOffset>
                </wp:positionV>
                <wp:extent cx="762000" cy="647700"/>
                <wp:effectExtent b="0" l="0" r="0" t="0"/>
                <wp:wrapNone/>
                <wp:docPr id="45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    APS CURACIONES:          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RbTRlOVldBv+vBlTaoTxnZeCsQ==">CgMxLjA4AHIhMUFiczUwT1hDYU0zMmV5SUh5V0theko1VDNvZVp5YjJX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