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FRANCISCO HIGUERA VALDÉS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16.228.005-8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1/10/2024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AMPUTACIÓN 5TO ORTEJO PIE IZQ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REALIZAR CURACIONES,  ANTIBIÓTICO Y KINESIOTERAPIA, DURANTE VISITA DE INGRESO SE PESQUISA LESIÓN EN EII 5TO ORTEJO  TEJIDO 20% GRANULATORIO Y 80% ESFACELO, CON ABUNDANTE EXUDADO SEROSO, PIEL CIRCUNDANTE MACERADA . DURANTE LA ESTADÍA SE REALIZA CURACIÓN CON ABUNDANTE SF AL 0,9% SE APLICA PRONTOSAN LÍQUIDO Y SE ESPERA TIEMPO DE ACCIÓN, LUEGO SE APLICA PRONTOSAN GEL Y DACC ABSORBENTE. SE DERIVA AL </w:t>
      </w:r>
      <w:r w:rsidDel="00000000" w:rsidR="00000000" w:rsidRPr="00000000">
        <w:rPr>
          <w:b w:val="1"/>
          <w:sz w:val="24"/>
          <w:szCs w:val="24"/>
          <w:rtl w:val="0"/>
        </w:rPr>
        <w:t xml:space="preserve">CAE DEL HOSPITAL DE SAN CARLOS </w:t>
      </w:r>
      <w:r w:rsidDel="00000000" w:rsidR="00000000" w:rsidRPr="00000000">
        <w:rPr>
          <w:sz w:val="24"/>
          <w:szCs w:val="24"/>
          <w:rtl w:val="0"/>
        </w:rPr>
        <w:t xml:space="preserve">PARA CONTINUAR CURACIONES 2-3 VECES POR SEMANA SEGÚN EVOLUCIÓN.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EID°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600075" cy="485775"/>
                <wp:effectExtent b="0" l="0" r="0" t="0"/>
                <wp:wrapNone/>
                <wp:docPr id="4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POSTRADO:                   </w:t>
      </w:r>
      <w:r w:rsidDel="00000000" w:rsidR="00000000" w:rsidRPr="00000000">
        <w:rPr>
          <w:rtl w:val="0"/>
        </w:rPr>
        <w:t xml:space="preserve">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</w:t>
      </w:r>
      <w:r w:rsidDel="00000000" w:rsidR="00000000" w:rsidRPr="00000000">
        <w:rPr>
          <w:rtl w:val="0"/>
        </w:rPr>
        <w:t xml:space="preserve">O Y/O MÉDICO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ebug1/C6Avg1CWRaSlboLtB7g==">CgMxLjA4AHIhMVV2ZzItY3RVRXRScHZ5dGtCdDlwNDY2UUFKRGZpb1Ro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