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GLADYS CRISOSTOMO VERGARA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4.632.914-7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25/10/2025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OSTEOMIELITIS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CURACIONES . EN VISITA DE INGRESO SE OBSERVA LESIONES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EID BIMALEOLAR:</w:t>
      </w:r>
      <w:r w:rsidDel="00000000" w:rsidR="00000000" w:rsidRPr="00000000">
        <w:rPr>
          <w:sz w:val="24"/>
          <w:szCs w:val="24"/>
          <w:rtl w:val="0"/>
        </w:rPr>
        <w:t xml:space="preserve"> 2 LESIONES INTERNAS  0.5 CM CON EXPOSICIÓN ÓSEA,  DISTAL CAVITADA, LESIÓN EXTERNA 2X1 CM, 0.4 CM DE PROFUNDIDAD 10% ESFACELO, 10% ÓSEO Y 80% GRANULATORIO. SE DERIVA PARA CURACIONES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3557588</wp:posOffset>
                </wp:positionH>
                <wp:positionV relativeFrom="paragraph">
                  <wp:posOffset>185738</wp:posOffset>
                </wp:positionV>
                <wp:extent cx="666750" cy="55245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3557588</wp:posOffset>
                </wp:positionH>
                <wp:positionV relativeFrom="paragraph">
                  <wp:posOffset>185738</wp:posOffset>
                </wp:positionV>
                <wp:extent cx="666750" cy="552450"/>
                <wp:effectExtent b="0" l="0" r="0" t="0"/>
                <wp:wrapNone/>
                <wp:docPr id="4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1824038</wp:posOffset>
                </wp:positionH>
                <wp:positionV relativeFrom="paragraph">
                  <wp:posOffset>181825</wp:posOffset>
                </wp:positionV>
                <wp:extent cx="666750" cy="55245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1824038</wp:posOffset>
                </wp:positionH>
                <wp:positionV relativeFrom="paragraph">
                  <wp:posOffset>181825</wp:posOffset>
                </wp:positionV>
                <wp:extent cx="666750" cy="552450"/>
                <wp:effectExtent b="0" l="0" r="0" t="0"/>
                <wp:wrapNone/>
                <wp:docPr id="4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y1g/HkzhvO75uSl2hwCfMsmUCg==">CgMxLjA4AHIhMUtNcmJZZVphUWs2Y3UxTjhNenZDdm5kR1ZST2kxYXAy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