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-415217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6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GLORIA ROMERO ESPINOZA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53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11.770.563-3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11/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20/12/2024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ACV ISQUÉMICO/ SHOCK SÉPTICO DE FOCO ABDOMINAL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KINESIOTERAPIA Y SEGUIMIENTO POR FONOAUDIOLOGÍA POR DIAGNÓSTICO ANTES DESCRITO. EN VISITA SE EVIDENCIA LPP SACRA GRADO II 100% GRANULATORIO, HO ABDOMINAL 20 CM LINEAL CAVITADA UMBILICAL, FLANCO Iº 5X4 CM, FLANCO Dº 1X1 CM, DRENANDO MODERADA CANTIDAD DE CONTENIDO SEROSO, 90% ESFACELO 10% GRANULATORIO. SE DERIVA PARA CONTINUAR MANEJO POR POSTRADOS  2-3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EII°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771525" cy="657225"/>
                <wp:effectExtent b="0" l="0" r="0" t="0"/>
                <wp:wrapNone/>
                <wp:docPr id="46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771525" cy="657225"/>
                <wp:effectExtent b="0" l="0" r="0" t="0"/>
                <wp:wrapNone/>
                <wp:docPr id="46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771525" cy="657225"/>
                <wp:effectExtent b="0" l="0" r="0" t="0"/>
                <wp:wrapNone/>
                <wp:docPr id="45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771525" cy="657225"/>
                <wp:effectExtent b="0" l="0" r="0" t="0"/>
                <wp:wrapNone/>
                <wp:docPr id="45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FHLEzTEweuNthyIHBcSz9MA1Dg==">CgMxLjA4AHIhMUt3Y1ZIU0d2SE9iT2V2MkN6X2h5dDhaYjlEM0NPSldv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