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HECTOR GUZMAN TORRES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10.191.686-3</w:t>
      </w: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26-07-2025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31-07-2025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INFECCIÓN DE VÍAS URINARIAS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ADMINISTRACIÓN DE TTO ANTIBIÓTICO POR  DIAGNÓSTICO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ONICOCRIPTOSIS 1° ORTEJO DERECHO</w:t>
      </w:r>
      <w:r w:rsidDel="00000000" w:rsidR="00000000" w:rsidRPr="00000000">
        <w:rPr>
          <w:sz w:val="24"/>
          <w:szCs w:val="24"/>
          <w:rtl w:val="0"/>
        </w:rPr>
        <w:t xml:space="preserve">:  LESIÓN TIPO GRANULOMA, 1,5 X 1CM, EXUDADO MODERADO SEROHEMATICO. SE DERIVA PARA CURACIÓN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38100</wp:posOffset>
                </wp:positionV>
                <wp:extent cx="977365" cy="876300"/>
                <wp:effectExtent b="0" l="0" r="0" t="0"/>
                <wp:wrapNone/>
                <wp:docPr id="5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38100</wp:posOffset>
                </wp:positionV>
                <wp:extent cx="977365" cy="876300"/>
                <wp:effectExtent b="0" l="0" r="0" t="0"/>
                <wp:wrapNone/>
                <wp:docPr id="5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365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38100</wp:posOffset>
                </wp:positionV>
                <wp:extent cx="973898" cy="873222"/>
                <wp:effectExtent b="0" l="0" r="0" t="0"/>
                <wp:wrapNone/>
                <wp:docPr id="5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38100</wp:posOffset>
                </wp:positionV>
                <wp:extent cx="973898" cy="873222"/>
                <wp:effectExtent b="0" l="0" r="0" t="0"/>
                <wp:wrapNone/>
                <wp:docPr id="5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898" cy="8732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X0UA7jFzFl9qo5UuJhImj3Kfw==">CgMxLjA4AHIhMVdrZTl0anB0ZENnNTVzTkMySmFFTTI5N2YtRVFWX3VW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