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JOSE HERMOSILLA LAGOS </w:t>
        <w:tab/>
        <w:t xml:space="preserve">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4.848.841-2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TERESA BALDECHI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-04-2024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05-05-2024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</w:t>
      </w:r>
      <w:r w:rsidDel="00000000" w:rsidR="00000000" w:rsidRPr="00000000">
        <w:rPr>
          <w:b w:val="1"/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HEMATURIA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cirugía para curación de cistostomía. En visita de ingreso se evidencia cistostomía in situ y funcional conectada a bolsa recolectora, sitio de inserción sin signos de infección en curaciones cada 48 horas. Se deriva para continuar  curaciones por APS. Sugiero continuar con curaciones cada 72 horas.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40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40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b w:val="1"/>
          <w:rtl w:val="0"/>
        </w:rPr>
        <w:t xml:space="preserve"> abdominal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7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8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7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7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8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OV/iGqdMCtW1sLP6+JV4zkGrNw==">CgMxLjA4AHIhMUN3cXo3SGtWakg1WS0tUEs0RXhZZHd3TnhlaEZ4QjdP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