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JUAN SAN JUAN SANDOVAL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8.619.102-4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24/11/2024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COLECISTITIS AGUDA/ COLECISTECTOMIZADO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TTO ATB Y CURACIONES POR DIAGNÓSTICO ANTES DESCRITO. AL EXAMEN FÍSICO SE EVIDENCIA LESIÓN EN ZON ABDOMINAL DE 18 CM APROX LINEAL, 2 INCISIONES DE 1 CM Y LESIÓN POST RETIRO DE DRENAJE, ACTUALMENTE CON MODERADO EXUDADO SEROSO, SE DERIVA PARA CONTINUAR MANEJO POR APS, 2-3 VECES POR SEMANA. RETIRO DE GRAPAS Y SUTURAS 10-12 DÍAS DESDE LA FECHA INDICADA (19.11.24) PROGRAMAR SEGÚN AGENDA -CONTROL CON CX TRAMITADO.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gyo151cM6QtJ3d9p9BbGZAwwQ==">CgMxLjA4AHIhMTZWMlZzaHc0aDQtTElsQ0wzVTkwcHhmRHV0THVWWUNQ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