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-415230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2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MANUEL BAQUEDANO QUEZADA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86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4.400.864-5</w:t>
      </w:r>
      <w:r w:rsidDel="00000000" w:rsidR="00000000" w:rsidRPr="00000000">
        <w:rPr>
          <w:sz w:val="26"/>
          <w:szCs w:val="26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/1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/2024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16/11/2024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OSTEOMIELITIS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PARA CURACIONES AVANZADAS Y TERAPIA DE REHABILITACIÓN MOTORA POR DIAGNÓSTICO ANTES DESCRITO. AL EXAMEN FÍSICO SE EVIDENCIA EXÉRESIS DE 5° ORTEJO EI DERECHA DE 5X2 CM APROX, TEJIDO 80% ESFACELO 20% COSTRA, BORDES ERITEMATOSOS. SE DERIVA PARA CONTINUAR MANEJO POR CAE 2-3 VECES POR SEMANA SEGÚN EVOLUCIÓN.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EXTREMIDAD INFERIOR DERECHA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3416300</wp:posOffset>
                </wp:positionH>
                <wp:positionV relativeFrom="paragraph">
                  <wp:posOffset>0</wp:posOffset>
                </wp:positionV>
                <wp:extent cx="666750" cy="552450"/>
                <wp:effectExtent b="0" l="0" r="0" t="0"/>
                <wp:wrapNone/>
                <wp:docPr id="42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3416300</wp:posOffset>
                </wp:positionH>
                <wp:positionV relativeFrom="paragraph">
                  <wp:posOffset>0</wp:posOffset>
                </wp:positionV>
                <wp:extent cx="666750" cy="552450"/>
                <wp:effectExtent b="0" l="0" r="0" t="0"/>
                <wp:wrapNone/>
                <wp:docPr id="42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552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666750" cy="552450"/>
                <wp:effectExtent b="0" l="0" r="0" t="0"/>
                <wp:wrapNone/>
                <wp:docPr id="42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666750" cy="552450"/>
                <wp:effectExtent b="0" l="0" r="0" t="0"/>
                <wp:wrapNone/>
                <wp:docPr id="42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552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APS CURACIONES:          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oUSYQRAEVNexud5PtzW97y+RQ==">CgMxLjA4AHIhMWhzbXlUcEtjZ1NYNWl6ZTlaSXYxdFFlOGd1UE81RDBF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