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094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MARIA MUÑOZ MUÑOZ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83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4.692.249-2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CECOF VALLE HONDO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27/10/2023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17/11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ABSCESO PARED ABDOMINAL POST LAPAROSCOPIA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a ingresada a HODOM derivada desde servicio de Cirugía para curaciones avanzadas en el domicilio posterior a apendicectomía laparoscópica después de la cual present´po salida de exudado purulento desde heridas operatorias.</w:t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En visita de ingreso se pesquisa lesión abdominal muy exudativa, salida de exudado seroso. Por dehiscencia desde medial a lateral derecho. Sin signos de infección ni salida de exudado purulento a la compresión. Aprox. 30cm x 3 cm de extensión, 1 cm de profundidad, 50% esfacelo resto granulado. Inicia curacioness interdiarias hasta control de exudado mostrando buena evolución. Actualmente destaco tres lesiones disgregadas de entre 2 cm x 0.5cm de extensión. Se realiza manejo con DACC + alginato de calcio con buena respuesta.</w:t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 sugiere continuar con curaciones 2 veces por semana  </w:t>
      </w:r>
    </w:p>
    <w:p w:rsidR="00000000" w:rsidDel="00000000" w:rsidP="00000000" w:rsidRDefault="00000000" w:rsidRPr="00000000" w14:paraId="0000000E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4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4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3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3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3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u w:val="single"/>
          <w:rtl w:val="0"/>
        </w:rPr>
        <w:t xml:space="preserve">ABDOMINAL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2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2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2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2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1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2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2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2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4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4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4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0</wp:posOffset>
                </wp:positionV>
                <wp:extent cx="247650" cy="133350"/>
                <wp:effectExtent b="0" l="0" r="0" t="0"/>
                <wp:wrapNone/>
                <wp:docPr id="181343094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4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12700</wp:posOffset>
                </wp:positionV>
                <wp:extent cx="247650" cy="133350"/>
                <wp:effectExtent b="0" l="0" r="0" t="0"/>
                <wp:wrapNone/>
                <wp:docPr id="181343094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jdTds27fH8hQRbZKmI4BwKCfA==">CgMxLjA4AHIhMUd6YkhnRkxwcndoQlV3eGpYYjcybGttQWM0cXdhMXlC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