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MARIA PINILLA PARRA          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EDAD: </w:t>
      </w:r>
      <w:r w:rsidDel="00000000" w:rsidR="00000000" w:rsidRPr="00000000">
        <w:rPr>
          <w:rtl w:val="0"/>
        </w:rPr>
        <w:t xml:space="preserve"> 67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 7.943.397-7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  <w:tab/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CACHAPOAL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INGRESO HODOM: </w:t>
      </w:r>
      <w:r w:rsidDel="00000000" w:rsidR="00000000" w:rsidRPr="00000000">
        <w:rPr>
          <w:rtl w:val="0"/>
        </w:rPr>
        <w:t xml:space="preserve">06/12/2023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25/12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</w:t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ABSCESO CERVICAL- LPP SACRA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Usuari</w:t>
      </w:r>
      <w:r w:rsidDel="00000000" w:rsidR="00000000" w:rsidRPr="00000000">
        <w:rPr>
          <w:rtl w:val="0"/>
        </w:rPr>
        <w:t xml:space="preserve">a con antecedentes de HTA, DM II, tetraplejia secundaria a absceso cervical. Derivada desde servicio de cirugía para administrar tratamiento subcutáneo en domicilio más curación avanzada de LPP sacra.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LPP sacra grado II: se trata de lesión de aproximadamente 15 x 10 cm, cavitada 4 cm, bordes irregulares, con exudado moderado serohemático, tejido esfacelado 60% de difícil remoción, granulado de 30%, necrótico 10%. Bordes granulatorios, se ha mantenido con lenta y desfavorable evolución, tratada con alginato de Ca y plata, tul en bordes. 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sugiere continuar con curaciones interdiarias por alto riesgo de contaminación. </w:t>
      </w:r>
    </w:p>
    <w:p w:rsidR="00000000" w:rsidDel="00000000" w:rsidP="00000000" w:rsidRDefault="00000000" w:rsidRPr="00000000" w14:paraId="0000000F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3810000</wp:posOffset>
                </wp:positionH>
                <wp:positionV relativeFrom="paragraph">
                  <wp:posOffset>177800</wp:posOffset>
                </wp:positionV>
                <wp:extent cx="295275" cy="180975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9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7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9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8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4660900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0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QUIRURGICA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2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5219700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5778500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6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7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6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8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2425700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mano derecha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1117600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1562100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2755900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3581400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1270000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1193800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0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1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295275" cy="180975"/>
                <wp:effectExtent b="0" l="0" r="0" t="0"/>
                <wp:wrapNone/>
                <wp:docPr id="33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5275" cy="180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nvZf54ogAYO2FvJLPV957s9obg==">CgMxLjA4AHIhMWdWZDNBMUhaQ3l5WVVmbWU3QlIxdGhXdXFBaHVQXzJU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