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MARIA VILLAGRA ALARCÓN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4.128.438-2</w:t>
      </w:r>
      <w:r w:rsidDel="00000000" w:rsidR="00000000" w:rsidRPr="00000000">
        <w:rPr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02-08-2025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11-08-2025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FX CADERA D°/ ITU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SEGUIMIENTO REHABILITACIÓN POR  DIAGNÓSTICO ANTES DESCRITO Y ANTIBIOTICOTERAPIA EV.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CADERA D° </w:t>
      </w:r>
      <w:r w:rsidDel="00000000" w:rsidR="00000000" w:rsidRPr="00000000">
        <w:rPr>
          <w:sz w:val="24"/>
          <w:szCs w:val="24"/>
          <w:rtl w:val="0"/>
        </w:rPr>
        <w:t xml:space="preserve">LINEAL 3CM-3CM-2CM AFRONTADO CON GRAPAS ACTUALMENTE CON ESCASO EXUDADO SEROSO SIN SIGNOS DE INFECCIÓN.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SACRA GII</w:t>
      </w:r>
      <w:r w:rsidDel="00000000" w:rsidR="00000000" w:rsidRPr="00000000">
        <w:rPr>
          <w:sz w:val="24"/>
          <w:szCs w:val="24"/>
          <w:rtl w:val="0"/>
        </w:rPr>
        <w:t xml:space="preserve">: LESIÓN DE 7X5 CM DE DIFÍCIL MANEJO POR APÓSITOS PASADOS CON ORINA, ACTUALMENTE CON 60% TEJIDO GRANULATORIO 35%, ESFACELO 5% NECROSIS HÚMEDA. SE DERIVA PARA CURACIÓN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12700</wp:posOffset>
                </wp:positionV>
                <wp:extent cx="996415" cy="895350"/>
                <wp:effectExtent b="0" l="0" r="0" t="0"/>
                <wp:wrapNone/>
                <wp:docPr id="53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12700</wp:posOffset>
                </wp:positionV>
                <wp:extent cx="996415" cy="895350"/>
                <wp:effectExtent b="0" l="0" r="0" t="0"/>
                <wp:wrapNone/>
                <wp:docPr id="5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415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12700</wp:posOffset>
                </wp:positionV>
                <wp:extent cx="992948" cy="892272"/>
                <wp:effectExtent b="0" l="0" r="0" t="0"/>
                <wp:wrapNone/>
                <wp:docPr id="5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12700</wp:posOffset>
                </wp:positionV>
                <wp:extent cx="992948" cy="892272"/>
                <wp:effectExtent b="0" l="0" r="0" t="0"/>
                <wp:wrapNone/>
                <wp:docPr id="53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2948" cy="8922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xB5Z0hnVx62O4jniZYZPgtE4bQ==">CgMxLjA4AHIhMTdmVUNpamVjcUR4MGNwalJpZXg2aEpiQjllUkJGTDhl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