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-415218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5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MERCEDES MORALES VARGAS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62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12.064.302-9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14/11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28/11/2025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OSTEOMIELITIS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POR DIAGNÓSTICO ANTES DESCRITO PARA CURACIONES (MOMIFICACIÓN DE ORTEJO). EN VISITA DE INGRESO SE OBSERVA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NECROSIS SECA DE 1ER ORTEJO Dº: </w:t>
      </w:r>
      <w:r w:rsidDel="00000000" w:rsidR="00000000" w:rsidRPr="00000000">
        <w:rPr>
          <w:sz w:val="24"/>
          <w:szCs w:val="24"/>
          <w:rtl w:val="0"/>
        </w:rPr>
        <w:t xml:space="preserve">CURACIONES CON POVIDONA YODADA SIM, EVOLUCIÓN TÓRPIDA CON COMPROMISO HACIA DEMÁS ORTEJOS, SE OBSERVAN ENROJECIDOS.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LPP G II CALCÁNEO Dº</w:t>
      </w:r>
      <w:r w:rsidDel="00000000" w:rsidR="00000000" w:rsidRPr="00000000">
        <w:rPr>
          <w:sz w:val="24"/>
          <w:szCs w:val="24"/>
          <w:rtl w:val="0"/>
        </w:rPr>
        <w:t xml:space="preserve">:  1X1 CM, 100% NECRÓTICO. DESDE HOSPITALIZACIÓN EN HSC CX EVALÚA Y DECIDE AMPUTACIÓN MAYOR LO CUAL PACIENTE RECHAZA, POR ESTENOSIS CRÍTICA NO SE AMPUTA SOLO </w:t>
      </w:r>
      <w:r w:rsidDel="00000000" w:rsidR="00000000" w:rsidRPr="00000000">
        <w:rPr>
          <w:sz w:val="24"/>
          <w:szCs w:val="24"/>
          <w:rtl w:val="0"/>
        </w:rPr>
        <w:t xml:space="preserve">ORTEJO</w:t>
      </w:r>
      <w:r w:rsidDel="00000000" w:rsidR="00000000" w:rsidRPr="00000000">
        <w:rPr>
          <w:sz w:val="24"/>
          <w:szCs w:val="24"/>
          <w:rtl w:val="0"/>
        </w:rPr>
        <w:t xml:space="preserve">, YA QUE, DICHO PROCEDIMIENTO GENERARÍA ÚLCERA DE DIFÍCIL CIERRE, A LA ESPERA DE EVALUACIÓN POR CX VASCULAR. DURANTE ESTANCIA HODOM SE CONVERSA CON USUARIA QUIEN RECONSIDERA AMPUTACIÓN MAYOR, SE REALIZA IC A CX HSC Y POSTERIOR SE INDICA ACUDIR UE EN CASO DE DOLOR A LO CUAL SE NIEGA, CASO SOCIAL CON LUTO RECIENTE SIN POSIBILIDAD DE ACUDIR A RECINTO ESTA SEMANA, SE CONVERSA RIESGOS.  SE DERIVA PARA CURACIONES 2-3 VECES POR SEMANA SEGÚN EVOLUCIÓN.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3552825</wp:posOffset>
                </wp:positionH>
                <wp:positionV relativeFrom="paragraph">
                  <wp:posOffset>142876</wp:posOffset>
                </wp:positionV>
                <wp:extent cx="762000" cy="647700"/>
                <wp:effectExtent b="0" l="0" r="0" t="0"/>
                <wp:wrapNone/>
                <wp:docPr id="45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3552825</wp:posOffset>
                </wp:positionH>
                <wp:positionV relativeFrom="paragraph">
                  <wp:posOffset>142876</wp:posOffset>
                </wp:positionV>
                <wp:extent cx="762000" cy="647700"/>
                <wp:effectExtent b="0" l="0" r="0" t="0"/>
                <wp:wrapNone/>
                <wp:docPr id="45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1724025</wp:posOffset>
                </wp:positionH>
                <wp:positionV relativeFrom="paragraph">
                  <wp:posOffset>142876</wp:posOffset>
                </wp:positionV>
                <wp:extent cx="762000" cy="647700"/>
                <wp:effectExtent b="0" l="0" r="0" t="0"/>
                <wp:wrapNone/>
                <wp:docPr id="45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1724025</wp:posOffset>
                </wp:positionH>
                <wp:positionV relativeFrom="paragraph">
                  <wp:posOffset>142876</wp:posOffset>
                </wp:positionV>
                <wp:extent cx="762000" cy="647700"/>
                <wp:effectExtent b="0" l="0" r="0" t="0"/>
                <wp:wrapNone/>
                <wp:docPr id="45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d/w3oun3zV4LQDN8rdcUQ7Hw8g==">CgMxLjA4AHIhMU9tOU9GVGdTUDA1cnRrVnpfaVk5eXo2UVBlU25rRjBV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