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-415275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7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MIGUEL CARTES GARCIA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6.891.010-2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DURÀN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30/01/2024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19/02/2024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PIE DIABETICO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Cirugía para curaciones avanzadas secundarias a diagnóstico.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visita de ingreso se pesquisa lesiòn de  4x25 cm de extensiòn, con cavidad de 2 cm. 80% granulada, 20% esfacelo, bordes macerados. Se realizan curaciones cada 72 horas con buena respuesta.</w:t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Actualmente 90% granulatorio, 10% esfacelo, piel descamada, con disminución de exudado. Realizándose manejo DACC absorbente, prontosan gel.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sugiere continuar curaciones interdiarias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2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2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0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1498600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0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7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7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5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4152900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5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7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7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6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952500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6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9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9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8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4597400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8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0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0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1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3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3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4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4000500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4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5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5245100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5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4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4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6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6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2489200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INGUINO- GENITAL IZQUIERDA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2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1155700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1638300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8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8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9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3251200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9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2247900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2692400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4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0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3517900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0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1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1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2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2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3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53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8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8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9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69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1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0</wp:posOffset>
                </wp:positionV>
                <wp:extent cx="342900" cy="228600"/>
                <wp:effectExtent b="0" l="0" r="0" t="0"/>
                <wp:wrapNone/>
                <wp:docPr id="271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dEaS1KgQgOM7Q95MsLlThZ2B9w==">CgMxLjA4AHIhMWk2cE9CWHl0VlBmVmJFQXFENjhGZHZwUkI0LVM5UGtw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