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MÓNICA HERRERA ALBORNOZ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10.12.758-7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</w:t>
      </w:r>
      <w:r w:rsidDel="00000000" w:rsidR="00000000" w:rsidRPr="00000000">
        <w:rPr>
          <w:sz w:val="24"/>
          <w:szCs w:val="24"/>
          <w:rtl w:val="0"/>
        </w:rPr>
        <w:t xml:space="preserve">09/11/2024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AMPUTACIÒN 1 Y 2 ORTEJO IZQUIERDO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CON DIAGNÓSTICO ANTES DESCRITO INGRESA A HODOM  PARA TERAPIA DE REHABILITACIÓN KINÉSICA  Y CURACIONES AVANZADAS.  AL EXAMEN FÍSICO SE EVIDENCIA </w:t>
      </w:r>
      <w:r w:rsidDel="00000000" w:rsidR="00000000" w:rsidRPr="00000000">
        <w:rPr>
          <w:b w:val="1"/>
          <w:sz w:val="24"/>
          <w:szCs w:val="24"/>
          <w:rtl w:val="0"/>
        </w:rPr>
        <w:t xml:space="preserve">AMPUTACIÒN DE 1 Y 2 ORTEJO EID </w:t>
      </w:r>
      <w:r w:rsidDel="00000000" w:rsidR="00000000" w:rsidRPr="00000000">
        <w:rPr>
          <w:sz w:val="24"/>
          <w:szCs w:val="24"/>
          <w:rtl w:val="0"/>
        </w:rPr>
        <w:t xml:space="preserve">, HERIDA DE 10X8 CM, PROFUNDIDAD DE 0.5 CM SIN SIGNOS DE INFECCIÒN, TEJIDO 70% ESFACELO 30% GRANULATORIO, EXUDADO MODERADA CANTIDAD ASPECTO SEROHEMATICO  . SE DERIVA PARA CONTINUAR MANEJO POR APS, PERIODICIDAD SEGÚN EVOLUCIÒN.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EXTREMIDAD INFERIOR DERECHA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647700" cy="533400"/>
                <wp:effectExtent b="0" l="0" r="0" t="0"/>
                <wp:wrapNone/>
                <wp:docPr id="4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93InS6kRh3ewqFJ7aKmDRRiOIQ==">CgMxLjA4AHIhMURTRFVFOTM1TW1fa3A1Q1RULW5iRXNnSV8wY1pKM2NK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