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-415288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8134309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SYLVIA FUENTES BUENO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70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 7.823.722-8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JOSÉ DURÁN TRUJILLO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tl w:val="0"/>
        </w:rPr>
        <w:t xml:space="preserve">02/11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/2023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18/11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tl w:val="0"/>
        </w:rPr>
        <w:t xml:space="preserve">LINFOMA NO HODKING/ TU SOBREINFECTADO EID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</w:t>
      </w:r>
      <w:r w:rsidDel="00000000" w:rsidR="00000000" w:rsidRPr="00000000">
        <w:rPr>
          <w:rtl w:val="0"/>
        </w:rPr>
        <w:t xml:space="preserve">a ingresada a HODOM derivada desde servicio de Cirugía para curaciones avanzadas en el domicilio.</w:t>
      </w:r>
    </w:p>
    <w:p w:rsidR="00000000" w:rsidDel="00000000" w:rsidP="00000000" w:rsidRDefault="00000000" w:rsidRPr="00000000" w14:paraId="0000000C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En visita de ingreso se pesquisa TU de gran tamaño en tobillo derecho “en manguito” de aprox. 20cm x 15cm de extensión con presencia de tejido neoplásico hipergranulado muy exudativo con salida de exudado seroso turbio, a ratos fétido.  En borde interno muy macerado y con presencia de esfacelo. Borde externo con profundidad de 2 cm. Lesión de fácil sangrado y muy dolorosa a la manipulación. Se realiza manejo a tolerancia con curaciones interdiarias sin mostrar evolución positiva ni negativa, principalmente se realiza manejo de humedad de la zona con DACC absorbente o alginato de plata. Se realiza visita medica para ajuste de terapia analgesica durante estadia. </w:t>
      </w:r>
    </w:p>
    <w:p w:rsidR="00000000" w:rsidDel="00000000" w:rsidP="00000000" w:rsidRDefault="00000000" w:rsidRPr="00000000" w14:paraId="0000000D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Se da alta por HODOM ya que lesión crónica a la espera de resolución oncológica por parte de HGGB. </w:t>
      </w:r>
    </w:p>
    <w:p w:rsidR="00000000" w:rsidDel="00000000" w:rsidP="00000000" w:rsidRDefault="00000000" w:rsidRPr="00000000" w14:paraId="0000000E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Se sugiere continuar curaciones interdiarias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900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900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9525</wp:posOffset>
                </wp:positionV>
                <wp:extent cx="238125" cy="123825"/>
                <wp:effectExtent b="0" l="0" r="0" t="0"/>
                <wp:wrapNone/>
                <wp:docPr id="1813430898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9525</wp:posOffset>
                </wp:positionV>
                <wp:extent cx="238125" cy="123825"/>
                <wp:effectExtent b="0" l="0" r="0" t="0"/>
                <wp:wrapNone/>
                <wp:docPr id="181343089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905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905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4292600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903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4292600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90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5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4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7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4737100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6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4737100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QUIRURGICA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908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90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899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89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5295900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901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5295900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90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5854700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902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5854700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90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893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89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892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89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904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90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7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7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7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7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u w:val="single"/>
          <w:rtl w:val="0"/>
        </w:rPr>
        <w:t xml:space="preserve">maleolar derecha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7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7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6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7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4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8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89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8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0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1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906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906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907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907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909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90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B512B7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6463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6463B"/>
    <w:rPr>
      <w:rFonts w:ascii="Tahoma" w:cs="Tahoma" w:hAnsi="Tahoma"/>
      <w:sz w:val="16"/>
      <w:szCs w:val="16"/>
    </w:rPr>
  </w:style>
  <w:style w:type="character" w:styleId="Ttulo3Car" w:customStyle="1">
    <w:name w:val="Título 3 Car"/>
    <w:basedOn w:val="Fuentedeprrafopredeter"/>
    <w:link w:val="Ttulo3"/>
    <w:uiPriority w:val="9"/>
    <w:rsid w:val="00B512B7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Prrafodelista">
    <w:name w:val="List Paragraph"/>
    <w:basedOn w:val="Normal"/>
    <w:uiPriority w:val="34"/>
    <w:qFormat w:val="1"/>
    <w:rsid w:val="00EB386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M6xhh7uyDzH22ch7IWc/h/V32A==">CgMxLjA4AHIhMXVRLVFXZ2s1LW52OXY3WDgzdlE4TUVHQ2pIcnRkTUZQ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2023-08-30T00:44:00Z</dcterms:created>
  <dc:creator>ecasanova</dc:creator>
</cp:coreProperties>
</file>